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4.xml" ContentType="application/vnd.openxmlformats-officedocument.themeOverrid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5.xml" ContentType="application/vnd.openxmlformats-officedocument.themeOverrid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9D5EC" w14:textId="02DFC078" w:rsidR="008F6CAC" w:rsidRPr="00427443" w:rsidRDefault="008F6CAC" w:rsidP="008F6CAC">
      <w:pPr>
        <w:pStyle w:val="a3"/>
        <w:spacing w:before="76"/>
        <w:ind w:left="361" w:right="365"/>
        <w:jc w:val="center"/>
        <w:rPr>
          <w:noProof/>
          <w:sz w:val="24"/>
          <w:szCs w:val="24"/>
        </w:rPr>
      </w:pPr>
      <w:r w:rsidRPr="00427443">
        <w:rPr>
          <w:noProof/>
          <w:sz w:val="24"/>
          <w:szCs w:val="24"/>
        </w:rPr>
        <w:t>Федеральное бюджетное учреждение науки «Уфимский научно-исследовательский институт медицины труда и экологии человека»</w:t>
      </w:r>
    </w:p>
    <w:p w14:paraId="69209713" w14:textId="7C8075DD" w:rsidR="008F6CAC" w:rsidRPr="00427443" w:rsidRDefault="008F6CAC" w:rsidP="008F6CAC">
      <w:pPr>
        <w:pStyle w:val="a3"/>
        <w:spacing w:before="76"/>
        <w:ind w:left="361" w:right="365"/>
        <w:jc w:val="center"/>
        <w:rPr>
          <w:noProof/>
          <w:sz w:val="24"/>
          <w:szCs w:val="24"/>
        </w:rPr>
      </w:pPr>
      <w:r w:rsidRPr="00427443">
        <w:rPr>
          <w:noProof/>
          <w:sz w:val="24"/>
          <w:szCs w:val="24"/>
        </w:rPr>
        <w:t xml:space="preserve">Управление Федеральной службы по надзору в сфере защиты прав потребителей </w:t>
      </w:r>
      <w:r w:rsidR="00993E64">
        <w:rPr>
          <w:noProof/>
          <w:sz w:val="24"/>
          <w:szCs w:val="24"/>
        </w:rPr>
        <w:br/>
      </w:r>
      <w:r w:rsidRPr="00427443">
        <w:rPr>
          <w:noProof/>
          <w:sz w:val="24"/>
          <w:szCs w:val="24"/>
        </w:rPr>
        <w:t>и благополучия человека по Республике Башкортостан</w:t>
      </w:r>
    </w:p>
    <w:p w14:paraId="225093AA" w14:textId="34C53944" w:rsidR="008F6CAC" w:rsidRPr="00427443" w:rsidRDefault="008F6CAC" w:rsidP="008F6CAC">
      <w:pPr>
        <w:pStyle w:val="a3"/>
        <w:spacing w:before="76"/>
        <w:ind w:left="361" w:right="365"/>
        <w:jc w:val="center"/>
        <w:rPr>
          <w:noProof/>
          <w:sz w:val="24"/>
          <w:szCs w:val="24"/>
        </w:rPr>
      </w:pPr>
      <w:r w:rsidRPr="00427443">
        <w:rPr>
          <w:noProof/>
          <w:sz w:val="24"/>
          <w:szCs w:val="24"/>
        </w:rPr>
        <w:t xml:space="preserve">Федеральное государственное бюджетное образовательное учреждение </w:t>
      </w:r>
      <w:r w:rsidR="00993E64">
        <w:rPr>
          <w:noProof/>
          <w:sz w:val="24"/>
          <w:szCs w:val="24"/>
        </w:rPr>
        <w:br/>
      </w:r>
      <w:r w:rsidRPr="00427443">
        <w:rPr>
          <w:noProof/>
          <w:sz w:val="24"/>
          <w:szCs w:val="24"/>
        </w:rPr>
        <w:t xml:space="preserve">высшего образования «Башкирский государственный медицинский университет» </w:t>
      </w:r>
      <w:r w:rsidR="00993E64">
        <w:rPr>
          <w:noProof/>
          <w:sz w:val="24"/>
          <w:szCs w:val="24"/>
        </w:rPr>
        <w:br/>
      </w:r>
      <w:r w:rsidRPr="00427443">
        <w:rPr>
          <w:noProof/>
          <w:sz w:val="24"/>
          <w:szCs w:val="24"/>
        </w:rPr>
        <w:t>Министерства здравоохранения Российской Федерации</w:t>
      </w:r>
    </w:p>
    <w:p w14:paraId="7D93F640" w14:textId="0D32B0C9" w:rsidR="00C05175" w:rsidRPr="00427443" w:rsidRDefault="008F6CAC" w:rsidP="008F6CAC">
      <w:pPr>
        <w:pStyle w:val="a3"/>
        <w:spacing w:before="76"/>
        <w:ind w:left="361" w:right="365"/>
        <w:jc w:val="center"/>
        <w:rPr>
          <w:sz w:val="24"/>
          <w:szCs w:val="24"/>
        </w:rPr>
      </w:pPr>
      <w:r w:rsidRPr="00427443">
        <w:rPr>
          <w:noProof/>
          <w:sz w:val="24"/>
          <w:szCs w:val="24"/>
        </w:rPr>
        <w:t xml:space="preserve">Государственное бюджетное научное учреждение «Академия наук </w:t>
      </w:r>
      <w:r w:rsidR="00993E64">
        <w:rPr>
          <w:noProof/>
          <w:sz w:val="24"/>
          <w:szCs w:val="24"/>
        </w:rPr>
        <w:br/>
      </w:r>
      <w:r w:rsidRPr="00427443">
        <w:rPr>
          <w:noProof/>
          <w:sz w:val="24"/>
          <w:szCs w:val="24"/>
        </w:rPr>
        <w:t>Республики Башкортостан»</w:t>
      </w:r>
      <w:r w:rsidRPr="00427443">
        <w:rPr>
          <w:noProof/>
          <w:sz w:val="24"/>
          <w:szCs w:val="24"/>
        </w:rPr>
        <w:drawing>
          <wp:anchor distT="0" distB="0" distL="0" distR="0" simplePos="0" relativeHeight="251667968" behindDoc="1" locked="0" layoutInCell="1" allowOverlap="1" wp14:anchorId="6CFA1012" wp14:editId="504763CC">
            <wp:simplePos x="0" y="0"/>
            <wp:positionH relativeFrom="page">
              <wp:posOffset>0</wp:posOffset>
            </wp:positionH>
            <wp:positionV relativeFrom="page">
              <wp:posOffset>0</wp:posOffset>
            </wp:positionV>
            <wp:extent cx="7560564" cy="1067714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7560564" cy="10677143"/>
                    </a:xfrm>
                    <a:prstGeom prst="rect">
                      <a:avLst/>
                    </a:prstGeom>
                  </pic:spPr>
                </pic:pic>
              </a:graphicData>
            </a:graphic>
          </wp:anchor>
        </w:drawing>
      </w:r>
    </w:p>
    <w:p w14:paraId="5140710E" w14:textId="77777777" w:rsidR="00123DF3" w:rsidRDefault="00123DF3" w:rsidP="008F6CAC">
      <w:pPr>
        <w:pStyle w:val="a3"/>
        <w:spacing w:before="297"/>
        <w:ind w:left="2240" w:right="2232" w:firstLine="1980"/>
        <w:jc w:val="left"/>
        <w:rPr>
          <w:sz w:val="24"/>
          <w:szCs w:val="24"/>
        </w:rPr>
      </w:pPr>
    </w:p>
    <w:p w14:paraId="3BF1F18B" w14:textId="4100A82C" w:rsidR="008F6CAC" w:rsidRPr="00427443" w:rsidRDefault="00B61069" w:rsidP="008F6CAC">
      <w:pPr>
        <w:pStyle w:val="a3"/>
        <w:spacing w:before="297"/>
        <w:ind w:left="2240" w:right="2232" w:firstLine="1980"/>
        <w:jc w:val="left"/>
        <w:rPr>
          <w:sz w:val="24"/>
          <w:szCs w:val="24"/>
        </w:rPr>
      </w:pPr>
      <w:r w:rsidRPr="00427443">
        <w:rPr>
          <w:sz w:val="24"/>
          <w:szCs w:val="24"/>
        </w:rPr>
        <w:t xml:space="preserve">При участии: </w:t>
      </w:r>
    </w:p>
    <w:p w14:paraId="0B0B5D7E" w14:textId="77777777" w:rsidR="004506A6" w:rsidRPr="00427443" w:rsidRDefault="008F6CAC" w:rsidP="00567BF1">
      <w:pPr>
        <w:pStyle w:val="a3"/>
        <w:ind w:left="426" w:right="6" w:hanging="142"/>
        <w:jc w:val="center"/>
        <w:rPr>
          <w:color w:val="000000" w:themeColor="text1"/>
          <w:sz w:val="24"/>
          <w:szCs w:val="24"/>
        </w:rPr>
      </w:pPr>
      <w:r w:rsidRPr="00427443">
        <w:rPr>
          <w:color w:val="000000" w:themeColor="text1"/>
          <w:sz w:val="24"/>
          <w:szCs w:val="24"/>
        </w:rPr>
        <w:t xml:space="preserve">Научно-исследовательского института гигиены, токсикологии, </w:t>
      </w:r>
    </w:p>
    <w:p w14:paraId="3CB62C3E" w14:textId="4587EFE7" w:rsidR="00567BF1" w:rsidRPr="00427443" w:rsidRDefault="008F6CAC" w:rsidP="00567BF1">
      <w:pPr>
        <w:pStyle w:val="a3"/>
        <w:ind w:left="426" w:right="6" w:hanging="142"/>
        <w:jc w:val="center"/>
        <w:rPr>
          <w:color w:val="000000" w:themeColor="text1"/>
          <w:sz w:val="24"/>
          <w:szCs w:val="24"/>
        </w:rPr>
      </w:pPr>
      <w:r w:rsidRPr="00427443">
        <w:rPr>
          <w:color w:val="000000" w:themeColor="text1"/>
          <w:sz w:val="24"/>
          <w:szCs w:val="24"/>
        </w:rPr>
        <w:t xml:space="preserve">эпидемиологии, вирусологии и микробиологии </w:t>
      </w:r>
    </w:p>
    <w:p w14:paraId="276FF938" w14:textId="77777777" w:rsidR="004506A6" w:rsidRPr="00427443" w:rsidRDefault="008F6CAC" w:rsidP="00567BF1">
      <w:pPr>
        <w:pStyle w:val="a3"/>
        <w:ind w:left="426" w:right="6" w:hanging="142"/>
        <w:jc w:val="center"/>
        <w:rPr>
          <w:color w:val="000000" w:themeColor="text1"/>
          <w:sz w:val="24"/>
          <w:szCs w:val="24"/>
        </w:rPr>
      </w:pPr>
      <w:r w:rsidRPr="00427443">
        <w:rPr>
          <w:color w:val="000000" w:themeColor="text1"/>
          <w:sz w:val="24"/>
          <w:szCs w:val="24"/>
        </w:rPr>
        <w:t xml:space="preserve">Государственного учреждения «Республиканский центр гигиены, </w:t>
      </w:r>
    </w:p>
    <w:p w14:paraId="4DB8CC71" w14:textId="6D9C138C" w:rsidR="004506A6" w:rsidRPr="00427443" w:rsidRDefault="00993E64" w:rsidP="00567BF1">
      <w:pPr>
        <w:pStyle w:val="a3"/>
        <w:ind w:left="426" w:right="6" w:hanging="142"/>
        <w:jc w:val="center"/>
        <w:rPr>
          <w:color w:val="000000" w:themeColor="text1"/>
          <w:sz w:val="24"/>
          <w:szCs w:val="24"/>
        </w:rPr>
      </w:pPr>
      <w:r>
        <w:rPr>
          <w:color w:val="000000" w:themeColor="text1"/>
          <w:sz w:val="24"/>
          <w:szCs w:val="24"/>
        </w:rPr>
        <w:t>э</w:t>
      </w:r>
      <w:r w:rsidR="008F6CAC" w:rsidRPr="00427443">
        <w:rPr>
          <w:color w:val="000000" w:themeColor="text1"/>
          <w:sz w:val="24"/>
          <w:szCs w:val="24"/>
        </w:rPr>
        <w:t>пидемиологии</w:t>
      </w:r>
      <w:r w:rsidR="004506A6" w:rsidRPr="00427443">
        <w:rPr>
          <w:color w:val="000000" w:themeColor="text1"/>
          <w:sz w:val="24"/>
          <w:szCs w:val="24"/>
        </w:rPr>
        <w:t xml:space="preserve"> </w:t>
      </w:r>
      <w:r w:rsidR="008F6CAC" w:rsidRPr="00427443">
        <w:rPr>
          <w:color w:val="000000" w:themeColor="text1"/>
          <w:sz w:val="24"/>
          <w:szCs w:val="24"/>
        </w:rPr>
        <w:t>и общественного здоровья»</w:t>
      </w:r>
      <w:r w:rsidR="00567BF1" w:rsidRPr="00427443">
        <w:rPr>
          <w:color w:val="000000" w:themeColor="text1"/>
          <w:sz w:val="24"/>
          <w:szCs w:val="24"/>
        </w:rPr>
        <w:t xml:space="preserve"> </w:t>
      </w:r>
    </w:p>
    <w:p w14:paraId="40EB7A91" w14:textId="5A5E0DCB" w:rsidR="008F6CAC" w:rsidRPr="00427443" w:rsidRDefault="008F6CAC" w:rsidP="00567BF1">
      <w:pPr>
        <w:pStyle w:val="a3"/>
        <w:ind w:left="426" w:right="6" w:hanging="142"/>
        <w:jc w:val="center"/>
        <w:rPr>
          <w:color w:val="000000" w:themeColor="text1"/>
          <w:sz w:val="24"/>
          <w:szCs w:val="24"/>
        </w:rPr>
      </w:pPr>
      <w:r w:rsidRPr="00427443">
        <w:rPr>
          <w:color w:val="000000" w:themeColor="text1"/>
          <w:sz w:val="24"/>
          <w:szCs w:val="24"/>
        </w:rPr>
        <w:t>Республик</w:t>
      </w:r>
      <w:r w:rsidR="00993E64">
        <w:rPr>
          <w:color w:val="000000" w:themeColor="text1"/>
          <w:sz w:val="24"/>
          <w:szCs w:val="24"/>
        </w:rPr>
        <w:t>и</w:t>
      </w:r>
      <w:r w:rsidRPr="00427443">
        <w:rPr>
          <w:color w:val="000000" w:themeColor="text1"/>
          <w:sz w:val="24"/>
          <w:szCs w:val="24"/>
        </w:rPr>
        <w:t xml:space="preserve"> Беларусь</w:t>
      </w:r>
    </w:p>
    <w:p w14:paraId="19D950E2" w14:textId="77777777" w:rsidR="00123DF3" w:rsidRDefault="00123DF3">
      <w:pPr>
        <w:pStyle w:val="a5"/>
        <w:spacing w:before="298"/>
        <w:rPr>
          <w:sz w:val="24"/>
          <w:szCs w:val="24"/>
        </w:rPr>
      </w:pPr>
    </w:p>
    <w:p w14:paraId="6E33C349" w14:textId="4981F679" w:rsidR="00C05175" w:rsidRPr="00427443" w:rsidRDefault="00B61069" w:rsidP="00123DF3">
      <w:pPr>
        <w:pStyle w:val="a5"/>
        <w:spacing w:before="298" w:line="360" w:lineRule="auto"/>
        <w:rPr>
          <w:sz w:val="24"/>
          <w:szCs w:val="24"/>
        </w:rPr>
      </w:pPr>
      <w:r w:rsidRPr="00427443">
        <w:rPr>
          <w:sz w:val="24"/>
          <w:szCs w:val="24"/>
        </w:rPr>
        <w:t>СБОРНИК</w:t>
      </w:r>
      <w:r w:rsidRPr="00427443">
        <w:rPr>
          <w:spacing w:val="-3"/>
          <w:sz w:val="24"/>
          <w:szCs w:val="24"/>
        </w:rPr>
        <w:t xml:space="preserve"> </w:t>
      </w:r>
      <w:r w:rsidRPr="00427443">
        <w:rPr>
          <w:spacing w:val="-2"/>
          <w:sz w:val="24"/>
          <w:szCs w:val="24"/>
        </w:rPr>
        <w:t>МАТЕРИАЛОВ</w:t>
      </w:r>
    </w:p>
    <w:p w14:paraId="52D7C9F8" w14:textId="062B4B17" w:rsidR="00C05175" w:rsidRPr="00427443" w:rsidRDefault="00B61069" w:rsidP="00123DF3">
      <w:pPr>
        <w:pStyle w:val="a3"/>
        <w:spacing w:before="64" w:line="360" w:lineRule="auto"/>
        <w:ind w:left="1081" w:right="1083"/>
        <w:jc w:val="center"/>
        <w:rPr>
          <w:sz w:val="24"/>
          <w:szCs w:val="24"/>
        </w:rPr>
      </w:pPr>
      <w:r w:rsidRPr="00427443">
        <w:rPr>
          <w:sz w:val="24"/>
          <w:szCs w:val="24"/>
        </w:rPr>
        <w:t>ВСЕРОССИЙСКОЙ</w:t>
      </w:r>
      <w:r w:rsidRPr="00427443">
        <w:rPr>
          <w:spacing w:val="-17"/>
          <w:sz w:val="24"/>
          <w:szCs w:val="24"/>
        </w:rPr>
        <w:t xml:space="preserve"> </w:t>
      </w:r>
      <w:r w:rsidRPr="00427443">
        <w:rPr>
          <w:sz w:val="24"/>
          <w:szCs w:val="24"/>
        </w:rPr>
        <w:t>НАУЧНО-ПРАКТИЧЕСКОЙ</w:t>
      </w:r>
      <w:r w:rsidRPr="00427443">
        <w:rPr>
          <w:spacing w:val="-16"/>
          <w:sz w:val="24"/>
          <w:szCs w:val="24"/>
        </w:rPr>
        <w:t xml:space="preserve"> </w:t>
      </w:r>
      <w:r w:rsidRPr="00427443">
        <w:rPr>
          <w:sz w:val="24"/>
          <w:szCs w:val="24"/>
        </w:rPr>
        <w:t xml:space="preserve">КОНФЕРЕНЦИИ </w:t>
      </w:r>
      <w:r w:rsidR="00993E64">
        <w:rPr>
          <w:sz w:val="24"/>
          <w:szCs w:val="24"/>
        </w:rPr>
        <w:br/>
      </w:r>
      <w:r w:rsidRPr="00427443">
        <w:rPr>
          <w:sz w:val="24"/>
          <w:szCs w:val="24"/>
        </w:rPr>
        <w:t>С МЕЖДУНАРОДНЫМ УЧАСТИЕМ</w:t>
      </w:r>
    </w:p>
    <w:p w14:paraId="3B6C1213" w14:textId="77777777" w:rsidR="00C05175" w:rsidRPr="00427443" w:rsidRDefault="00B61069" w:rsidP="00123DF3">
      <w:pPr>
        <w:pStyle w:val="a5"/>
        <w:spacing w:line="360" w:lineRule="auto"/>
        <w:rPr>
          <w:sz w:val="24"/>
          <w:szCs w:val="24"/>
        </w:rPr>
      </w:pPr>
      <w:r w:rsidRPr="00427443">
        <w:rPr>
          <w:sz w:val="24"/>
          <w:szCs w:val="24"/>
        </w:rPr>
        <w:t>«ЗДОРОВАЯ</w:t>
      </w:r>
      <w:r w:rsidRPr="00427443">
        <w:rPr>
          <w:spacing w:val="-6"/>
          <w:sz w:val="24"/>
          <w:szCs w:val="24"/>
        </w:rPr>
        <w:t xml:space="preserve"> </w:t>
      </w:r>
      <w:r w:rsidRPr="00427443">
        <w:rPr>
          <w:spacing w:val="-2"/>
          <w:sz w:val="24"/>
          <w:szCs w:val="24"/>
        </w:rPr>
        <w:t>СРЕДА»</w:t>
      </w:r>
    </w:p>
    <w:p w14:paraId="3BFE3AB8" w14:textId="77777777" w:rsidR="00C05175" w:rsidRPr="00427443" w:rsidRDefault="00C05175" w:rsidP="00123DF3">
      <w:pPr>
        <w:pStyle w:val="a3"/>
        <w:spacing w:before="42" w:line="360" w:lineRule="auto"/>
        <w:ind w:left="0"/>
        <w:jc w:val="left"/>
        <w:rPr>
          <w:b/>
          <w:sz w:val="24"/>
          <w:szCs w:val="24"/>
        </w:rPr>
      </w:pPr>
    </w:p>
    <w:p w14:paraId="231F7A30" w14:textId="1E3FEDBB" w:rsidR="00C05175" w:rsidRPr="00427443" w:rsidRDefault="00B61069" w:rsidP="00123DF3">
      <w:pPr>
        <w:pStyle w:val="a3"/>
        <w:spacing w:line="360" w:lineRule="auto"/>
        <w:ind w:left="1375" w:right="1378"/>
        <w:jc w:val="center"/>
        <w:rPr>
          <w:sz w:val="24"/>
          <w:szCs w:val="24"/>
        </w:rPr>
      </w:pPr>
      <w:r w:rsidRPr="00427443">
        <w:rPr>
          <w:sz w:val="24"/>
          <w:szCs w:val="24"/>
        </w:rPr>
        <w:t>(Уфа,</w:t>
      </w:r>
      <w:r w:rsidRPr="00427443">
        <w:rPr>
          <w:spacing w:val="-7"/>
          <w:sz w:val="24"/>
          <w:szCs w:val="24"/>
        </w:rPr>
        <w:t xml:space="preserve"> </w:t>
      </w:r>
      <w:r w:rsidR="008F6CAC" w:rsidRPr="00427443">
        <w:rPr>
          <w:spacing w:val="-7"/>
          <w:sz w:val="24"/>
          <w:szCs w:val="24"/>
        </w:rPr>
        <w:t>29 мая</w:t>
      </w:r>
      <w:r w:rsidRPr="00427443">
        <w:rPr>
          <w:spacing w:val="-3"/>
          <w:sz w:val="24"/>
          <w:szCs w:val="24"/>
        </w:rPr>
        <w:t xml:space="preserve"> </w:t>
      </w:r>
      <w:r w:rsidRPr="00427443">
        <w:rPr>
          <w:sz w:val="24"/>
          <w:szCs w:val="24"/>
        </w:rPr>
        <w:t>202</w:t>
      </w:r>
      <w:r w:rsidR="008F6CAC" w:rsidRPr="00427443">
        <w:rPr>
          <w:sz w:val="24"/>
          <w:szCs w:val="24"/>
        </w:rPr>
        <w:t>6</w:t>
      </w:r>
      <w:r w:rsidRPr="00427443">
        <w:rPr>
          <w:spacing w:val="-6"/>
          <w:sz w:val="24"/>
          <w:szCs w:val="24"/>
        </w:rPr>
        <w:t xml:space="preserve"> </w:t>
      </w:r>
      <w:r w:rsidRPr="00427443">
        <w:rPr>
          <w:spacing w:val="-2"/>
          <w:sz w:val="24"/>
          <w:szCs w:val="24"/>
        </w:rPr>
        <w:t>года)</w:t>
      </w:r>
    </w:p>
    <w:p w14:paraId="099F5902" w14:textId="77777777" w:rsidR="00C05175" w:rsidRPr="00427443" w:rsidRDefault="00C05175" w:rsidP="00123DF3">
      <w:pPr>
        <w:pStyle w:val="a3"/>
        <w:spacing w:line="360" w:lineRule="auto"/>
        <w:ind w:left="0"/>
        <w:jc w:val="left"/>
        <w:rPr>
          <w:sz w:val="24"/>
          <w:szCs w:val="24"/>
        </w:rPr>
      </w:pPr>
    </w:p>
    <w:p w14:paraId="58A39555" w14:textId="77777777" w:rsidR="00123DF3" w:rsidRDefault="00123DF3" w:rsidP="00BC1150">
      <w:pPr>
        <w:pStyle w:val="a3"/>
        <w:jc w:val="center"/>
        <w:rPr>
          <w:sz w:val="24"/>
          <w:szCs w:val="24"/>
        </w:rPr>
      </w:pPr>
    </w:p>
    <w:p w14:paraId="3AFA1516" w14:textId="303E1475" w:rsidR="00BC1150" w:rsidRPr="00427443" w:rsidRDefault="00BC1150" w:rsidP="00BC1150">
      <w:pPr>
        <w:pStyle w:val="a3"/>
        <w:jc w:val="center"/>
        <w:rPr>
          <w:sz w:val="24"/>
          <w:szCs w:val="24"/>
        </w:rPr>
      </w:pPr>
      <w:r w:rsidRPr="00427443">
        <w:rPr>
          <w:sz w:val="24"/>
          <w:szCs w:val="24"/>
        </w:rPr>
        <w:t xml:space="preserve">Под редакцией </w:t>
      </w:r>
    </w:p>
    <w:p w14:paraId="00B0AA6F" w14:textId="6543FCDC" w:rsidR="00C05175" w:rsidRPr="00427443" w:rsidRDefault="00BC1150" w:rsidP="00BC1150">
      <w:pPr>
        <w:pStyle w:val="a3"/>
        <w:ind w:left="0"/>
        <w:jc w:val="center"/>
        <w:rPr>
          <w:sz w:val="24"/>
          <w:szCs w:val="24"/>
        </w:rPr>
      </w:pPr>
      <w:r w:rsidRPr="00427443">
        <w:rPr>
          <w:sz w:val="24"/>
          <w:szCs w:val="24"/>
        </w:rPr>
        <w:t>академика АН Республики Башкортостан, профессора, д.м.н. А.Б.</w:t>
      </w:r>
      <w:r w:rsidR="00993E64">
        <w:rPr>
          <w:sz w:val="24"/>
          <w:szCs w:val="24"/>
        </w:rPr>
        <w:t xml:space="preserve"> </w:t>
      </w:r>
      <w:r w:rsidRPr="00427443">
        <w:rPr>
          <w:sz w:val="24"/>
          <w:szCs w:val="24"/>
        </w:rPr>
        <w:t>Бакирова</w:t>
      </w:r>
    </w:p>
    <w:p w14:paraId="148712B5" w14:textId="77777777" w:rsidR="00C05175" w:rsidRPr="00427443" w:rsidRDefault="00C05175" w:rsidP="00BC1150">
      <w:pPr>
        <w:pStyle w:val="a3"/>
        <w:ind w:left="0"/>
        <w:jc w:val="center"/>
        <w:rPr>
          <w:sz w:val="24"/>
          <w:szCs w:val="24"/>
        </w:rPr>
      </w:pPr>
    </w:p>
    <w:p w14:paraId="1CE56DF1" w14:textId="77777777" w:rsidR="00C05175" w:rsidRPr="00427443" w:rsidRDefault="00C05175">
      <w:pPr>
        <w:pStyle w:val="a3"/>
        <w:ind w:left="0"/>
        <w:jc w:val="left"/>
        <w:rPr>
          <w:sz w:val="24"/>
          <w:szCs w:val="24"/>
        </w:rPr>
      </w:pPr>
    </w:p>
    <w:p w14:paraId="28B780C5" w14:textId="77777777" w:rsidR="00C05175" w:rsidRPr="00427443" w:rsidRDefault="00C05175">
      <w:pPr>
        <w:pStyle w:val="a3"/>
        <w:ind w:left="0"/>
        <w:jc w:val="left"/>
        <w:rPr>
          <w:sz w:val="24"/>
          <w:szCs w:val="24"/>
        </w:rPr>
      </w:pPr>
    </w:p>
    <w:p w14:paraId="22D3C8F7" w14:textId="77777777" w:rsidR="00C05175" w:rsidRPr="00427443" w:rsidRDefault="00C05175">
      <w:pPr>
        <w:pStyle w:val="a3"/>
        <w:ind w:left="0"/>
        <w:jc w:val="left"/>
        <w:rPr>
          <w:sz w:val="24"/>
          <w:szCs w:val="24"/>
        </w:rPr>
      </w:pPr>
    </w:p>
    <w:p w14:paraId="31D18130" w14:textId="77777777" w:rsidR="00C05175" w:rsidRPr="00427443" w:rsidRDefault="00C05175">
      <w:pPr>
        <w:pStyle w:val="a3"/>
        <w:ind w:left="0"/>
        <w:jc w:val="left"/>
        <w:rPr>
          <w:sz w:val="24"/>
          <w:szCs w:val="24"/>
        </w:rPr>
      </w:pPr>
    </w:p>
    <w:p w14:paraId="4D55DB47" w14:textId="77777777" w:rsidR="00C05175" w:rsidRPr="00427443" w:rsidRDefault="00C05175">
      <w:pPr>
        <w:pStyle w:val="a3"/>
        <w:ind w:left="0"/>
        <w:jc w:val="left"/>
        <w:rPr>
          <w:sz w:val="24"/>
          <w:szCs w:val="24"/>
        </w:rPr>
      </w:pPr>
    </w:p>
    <w:p w14:paraId="71CA03E6" w14:textId="77777777" w:rsidR="00C05175" w:rsidRPr="00427443" w:rsidRDefault="00C05175">
      <w:pPr>
        <w:pStyle w:val="a3"/>
        <w:ind w:left="0"/>
        <w:jc w:val="left"/>
        <w:rPr>
          <w:sz w:val="24"/>
          <w:szCs w:val="24"/>
        </w:rPr>
      </w:pPr>
    </w:p>
    <w:p w14:paraId="6E0493A0" w14:textId="77777777" w:rsidR="00C05175" w:rsidRPr="00427443" w:rsidRDefault="00C05175">
      <w:pPr>
        <w:pStyle w:val="a3"/>
        <w:ind w:left="0"/>
        <w:jc w:val="left"/>
        <w:rPr>
          <w:sz w:val="24"/>
          <w:szCs w:val="24"/>
        </w:rPr>
      </w:pPr>
    </w:p>
    <w:p w14:paraId="40A051BE" w14:textId="77777777" w:rsidR="00C05175" w:rsidRPr="00427443" w:rsidRDefault="00C05175">
      <w:pPr>
        <w:pStyle w:val="a3"/>
        <w:ind w:left="0"/>
        <w:jc w:val="left"/>
        <w:rPr>
          <w:sz w:val="24"/>
          <w:szCs w:val="24"/>
        </w:rPr>
      </w:pPr>
    </w:p>
    <w:p w14:paraId="616CC029" w14:textId="77777777" w:rsidR="00C05175" w:rsidRPr="00427443" w:rsidRDefault="00C05175">
      <w:pPr>
        <w:pStyle w:val="a3"/>
        <w:ind w:left="0"/>
        <w:jc w:val="left"/>
        <w:rPr>
          <w:sz w:val="24"/>
          <w:szCs w:val="24"/>
        </w:rPr>
      </w:pPr>
    </w:p>
    <w:p w14:paraId="2414D271" w14:textId="77777777" w:rsidR="00C05175" w:rsidRPr="00427443" w:rsidRDefault="00C05175">
      <w:pPr>
        <w:pStyle w:val="a3"/>
        <w:ind w:left="0"/>
        <w:jc w:val="left"/>
        <w:rPr>
          <w:sz w:val="24"/>
          <w:szCs w:val="24"/>
        </w:rPr>
      </w:pPr>
    </w:p>
    <w:p w14:paraId="4DDA01F5" w14:textId="77777777" w:rsidR="00C05175" w:rsidRPr="00427443" w:rsidRDefault="00C05175">
      <w:pPr>
        <w:pStyle w:val="a3"/>
        <w:ind w:left="0"/>
        <w:jc w:val="left"/>
        <w:rPr>
          <w:sz w:val="24"/>
          <w:szCs w:val="24"/>
        </w:rPr>
      </w:pPr>
    </w:p>
    <w:p w14:paraId="3F89E3BA" w14:textId="77777777" w:rsidR="00C05175" w:rsidRPr="00427443" w:rsidRDefault="00C05175">
      <w:pPr>
        <w:pStyle w:val="a3"/>
        <w:spacing w:before="298"/>
        <w:ind w:left="0"/>
        <w:jc w:val="left"/>
        <w:rPr>
          <w:sz w:val="24"/>
          <w:szCs w:val="24"/>
        </w:rPr>
      </w:pPr>
    </w:p>
    <w:p w14:paraId="27F23A9A" w14:textId="6E4920B2" w:rsidR="00C05175" w:rsidRPr="00427443" w:rsidRDefault="00B61069">
      <w:pPr>
        <w:pStyle w:val="a3"/>
        <w:spacing w:before="1"/>
        <w:ind w:left="1373" w:right="1379"/>
        <w:jc w:val="center"/>
        <w:rPr>
          <w:sz w:val="24"/>
          <w:szCs w:val="24"/>
        </w:rPr>
      </w:pPr>
      <w:r w:rsidRPr="00427443">
        <w:rPr>
          <w:sz w:val="24"/>
          <w:szCs w:val="24"/>
        </w:rPr>
        <w:t>Уфа</w:t>
      </w:r>
      <w:r w:rsidRPr="00427443">
        <w:rPr>
          <w:spacing w:val="-4"/>
          <w:sz w:val="24"/>
          <w:szCs w:val="24"/>
        </w:rPr>
        <w:t xml:space="preserve"> 202</w:t>
      </w:r>
      <w:r w:rsidR="00BC1150" w:rsidRPr="00427443">
        <w:rPr>
          <w:spacing w:val="-4"/>
          <w:sz w:val="24"/>
          <w:szCs w:val="24"/>
        </w:rPr>
        <w:t>6</w:t>
      </w:r>
    </w:p>
    <w:p w14:paraId="12BEEC3B" w14:textId="77777777" w:rsidR="00C05175" w:rsidRPr="00427443" w:rsidRDefault="00C05175">
      <w:pPr>
        <w:pStyle w:val="a3"/>
        <w:jc w:val="center"/>
        <w:rPr>
          <w:sz w:val="24"/>
          <w:szCs w:val="24"/>
        </w:rPr>
        <w:sectPr w:rsidR="00C05175" w:rsidRPr="00427443">
          <w:type w:val="continuous"/>
          <w:pgSz w:w="11910" w:h="16840"/>
          <w:pgMar w:top="1040" w:right="992" w:bottom="280" w:left="992" w:header="720" w:footer="720" w:gutter="0"/>
          <w:cols w:space="720"/>
        </w:sectPr>
      </w:pPr>
    </w:p>
    <w:p w14:paraId="41795572" w14:textId="77777777" w:rsidR="00C05175" w:rsidRPr="00C662C8" w:rsidRDefault="00B61069">
      <w:pPr>
        <w:pStyle w:val="2"/>
        <w:spacing w:before="76"/>
        <w:ind w:left="140" w:right="0"/>
        <w:jc w:val="left"/>
        <w:rPr>
          <w:sz w:val="24"/>
          <w:szCs w:val="24"/>
        </w:rPr>
      </w:pPr>
      <w:r w:rsidRPr="00C662C8">
        <w:rPr>
          <w:sz w:val="24"/>
          <w:szCs w:val="24"/>
        </w:rPr>
        <w:lastRenderedPageBreak/>
        <w:t>УДК</w:t>
      </w:r>
      <w:r w:rsidRPr="00C662C8">
        <w:rPr>
          <w:spacing w:val="-7"/>
          <w:sz w:val="24"/>
          <w:szCs w:val="24"/>
        </w:rPr>
        <w:t xml:space="preserve"> </w:t>
      </w:r>
      <w:r w:rsidRPr="00C662C8">
        <w:rPr>
          <w:spacing w:val="-2"/>
          <w:sz w:val="24"/>
          <w:szCs w:val="24"/>
        </w:rPr>
        <w:t>613.6:615.9:614.7</w:t>
      </w:r>
    </w:p>
    <w:p w14:paraId="66CFD13A" w14:textId="77777777" w:rsidR="00C05175" w:rsidRPr="00C662C8" w:rsidRDefault="00B61069">
      <w:pPr>
        <w:spacing w:before="1" w:line="298" w:lineRule="exact"/>
        <w:ind w:left="140"/>
        <w:rPr>
          <w:b/>
          <w:sz w:val="24"/>
          <w:szCs w:val="24"/>
        </w:rPr>
      </w:pPr>
      <w:r w:rsidRPr="00C662C8">
        <w:rPr>
          <w:b/>
          <w:sz w:val="24"/>
          <w:szCs w:val="24"/>
        </w:rPr>
        <w:t>ББК</w:t>
      </w:r>
      <w:r w:rsidRPr="00C662C8">
        <w:rPr>
          <w:b/>
          <w:spacing w:val="-8"/>
          <w:sz w:val="24"/>
          <w:szCs w:val="24"/>
        </w:rPr>
        <w:t xml:space="preserve"> </w:t>
      </w:r>
      <w:r w:rsidRPr="00C662C8">
        <w:rPr>
          <w:b/>
          <w:spacing w:val="-2"/>
          <w:sz w:val="24"/>
          <w:szCs w:val="24"/>
        </w:rPr>
        <w:t>20.1+51.24+52.84</w:t>
      </w:r>
    </w:p>
    <w:p w14:paraId="4D9A7D9A" w14:textId="3165D5E1" w:rsidR="00C05175" w:rsidRPr="00C662C8" w:rsidRDefault="00B61069">
      <w:pPr>
        <w:pStyle w:val="a3"/>
        <w:spacing w:line="298" w:lineRule="exact"/>
        <w:ind w:left="140"/>
        <w:jc w:val="left"/>
        <w:rPr>
          <w:sz w:val="24"/>
          <w:szCs w:val="24"/>
        </w:rPr>
      </w:pPr>
      <w:r w:rsidRPr="00C662C8">
        <w:rPr>
          <w:spacing w:val="-2"/>
          <w:sz w:val="24"/>
          <w:szCs w:val="24"/>
        </w:rPr>
        <w:t>3-</w:t>
      </w:r>
      <w:r w:rsidRPr="00C662C8">
        <w:rPr>
          <w:spacing w:val="-5"/>
          <w:sz w:val="24"/>
          <w:szCs w:val="24"/>
        </w:rPr>
        <w:t>46</w:t>
      </w:r>
    </w:p>
    <w:p w14:paraId="0F622782" w14:textId="4A86CC45" w:rsidR="00C05175" w:rsidRPr="009624E9" w:rsidRDefault="00B61069" w:rsidP="00115715">
      <w:pPr>
        <w:pStyle w:val="a3"/>
        <w:ind w:left="140" w:right="142" w:firstLine="580"/>
        <w:rPr>
          <w:sz w:val="24"/>
          <w:szCs w:val="24"/>
        </w:rPr>
      </w:pPr>
      <w:r w:rsidRPr="00427443">
        <w:rPr>
          <w:sz w:val="24"/>
          <w:szCs w:val="24"/>
        </w:rPr>
        <w:t xml:space="preserve"> Здоровая среда – 202</w:t>
      </w:r>
      <w:r w:rsidR="004506A6" w:rsidRPr="00427443">
        <w:rPr>
          <w:sz w:val="24"/>
          <w:szCs w:val="24"/>
        </w:rPr>
        <w:t>6</w:t>
      </w:r>
      <w:r w:rsidRPr="00427443">
        <w:rPr>
          <w:sz w:val="24"/>
          <w:szCs w:val="24"/>
        </w:rPr>
        <w:t xml:space="preserve">: </w:t>
      </w:r>
      <w:r w:rsidR="00944796">
        <w:rPr>
          <w:sz w:val="24"/>
          <w:szCs w:val="24"/>
        </w:rPr>
        <w:t>Сборник м</w:t>
      </w:r>
      <w:r w:rsidRPr="00427443">
        <w:rPr>
          <w:sz w:val="24"/>
          <w:szCs w:val="24"/>
        </w:rPr>
        <w:t>атериал</w:t>
      </w:r>
      <w:r w:rsidR="00944796">
        <w:rPr>
          <w:sz w:val="24"/>
          <w:szCs w:val="24"/>
        </w:rPr>
        <w:t>ов</w:t>
      </w:r>
      <w:r w:rsidRPr="00427443">
        <w:rPr>
          <w:sz w:val="24"/>
          <w:szCs w:val="24"/>
        </w:rPr>
        <w:t xml:space="preserve"> Всероссийской научно-практической конференции с международным участием «Здоровая среда»: / Под редакцией академика АН Республики Башкортостан, профессора, д.м.н. А.Б.</w:t>
      </w:r>
      <w:r w:rsidR="00993E64">
        <w:rPr>
          <w:sz w:val="24"/>
          <w:szCs w:val="24"/>
        </w:rPr>
        <w:t xml:space="preserve"> </w:t>
      </w:r>
      <w:r w:rsidRPr="00427443">
        <w:rPr>
          <w:sz w:val="24"/>
          <w:szCs w:val="24"/>
        </w:rPr>
        <w:t>Бакирова – Уфа, 202</w:t>
      </w:r>
      <w:r w:rsidR="004506A6" w:rsidRPr="00427443">
        <w:rPr>
          <w:sz w:val="24"/>
          <w:szCs w:val="24"/>
        </w:rPr>
        <w:t>6</w:t>
      </w:r>
      <w:r w:rsidRPr="00427443">
        <w:rPr>
          <w:sz w:val="24"/>
          <w:szCs w:val="24"/>
        </w:rPr>
        <w:t xml:space="preserve">. – </w:t>
      </w:r>
      <w:r w:rsidR="00944796" w:rsidRPr="00944796">
        <w:rPr>
          <w:sz w:val="24"/>
          <w:szCs w:val="24"/>
        </w:rPr>
        <w:t>137</w:t>
      </w:r>
      <w:r w:rsidRPr="00944796">
        <w:rPr>
          <w:sz w:val="24"/>
          <w:szCs w:val="24"/>
        </w:rPr>
        <w:t xml:space="preserve"> с. </w:t>
      </w:r>
      <w:r w:rsidRPr="009624E9">
        <w:rPr>
          <w:sz w:val="24"/>
          <w:szCs w:val="24"/>
        </w:rPr>
        <w:t>Текст электронный.</w:t>
      </w:r>
    </w:p>
    <w:p w14:paraId="43926A90" w14:textId="77777777" w:rsidR="00C05175" w:rsidRPr="00427443" w:rsidRDefault="00C05175">
      <w:pPr>
        <w:pStyle w:val="a3"/>
        <w:ind w:left="0"/>
        <w:jc w:val="left"/>
        <w:rPr>
          <w:sz w:val="24"/>
          <w:szCs w:val="24"/>
        </w:rPr>
      </w:pPr>
    </w:p>
    <w:p w14:paraId="630EE2F6" w14:textId="77777777" w:rsidR="00C05175" w:rsidRPr="00427443" w:rsidRDefault="00B61069">
      <w:pPr>
        <w:pStyle w:val="a3"/>
        <w:ind w:left="140" w:right="141" w:firstLine="708"/>
        <w:rPr>
          <w:sz w:val="24"/>
          <w:szCs w:val="24"/>
        </w:rPr>
      </w:pPr>
      <w:r w:rsidRPr="00427443">
        <w:rPr>
          <w:sz w:val="24"/>
          <w:szCs w:val="24"/>
        </w:rPr>
        <w:t>Материалы Всероссийской научно-практической конференции с международным</w:t>
      </w:r>
      <w:r w:rsidRPr="00427443">
        <w:rPr>
          <w:spacing w:val="-11"/>
          <w:sz w:val="24"/>
          <w:szCs w:val="24"/>
        </w:rPr>
        <w:t xml:space="preserve"> </w:t>
      </w:r>
      <w:r w:rsidRPr="00427443">
        <w:rPr>
          <w:sz w:val="24"/>
          <w:szCs w:val="24"/>
        </w:rPr>
        <w:t>участием</w:t>
      </w:r>
      <w:r w:rsidRPr="00427443">
        <w:rPr>
          <w:spacing w:val="-11"/>
          <w:sz w:val="24"/>
          <w:szCs w:val="24"/>
        </w:rPr>
        <w:t xml:space="preserve"> </w:t>
      </w:r>
      <w:r w:rsidRPr="00427443">
        <w:rPr>
          <w:sz w:val="24"/>
          <w:szCs w:val="24"/>
        </w:rPr>
        <w:t>«Здоровая</w:t>
      </w:r>
      <w:r w:rsidRPr="00427443">
        <w:rPr>
          <w:spacing w:val="-10"/>
          <w:sz w:val="24"/>
          <w:szCs w:val="24"/>
        </w:rPr>
        <w:t xml:space="preserve"> </w:t>
      </w:r>
      <w:r w:rsidRPr="00427443">
        <w:rPr>
          <w:sz w:val="24"/>
          <w:szCs w:val="24"/>
        </w:rPr>
        <w:t>среда»</w:t>
      </w:r>
      <w:r w:rsidRPr="00427443">
        <w:rPr>
          <w:spacing w:val="-10"/>
          <w:sz w:val="24"/>
          <w:szCs w:val="24"/>
        </w:rPr>
        <w:t xml:space="preserve"> </w:t>
      </w:r>
      <w:r w:rsidRPr="00427443">
        <w:rPr>
          <w:sz w:val="24"/>
          <w:szCs w:val="24"/>
        </w:rPr>
        <w:t>обобщают</w:t>
      </w:r>
      <w:r w:rsidRPr="00427443">
        <w:rPr>
          <w:spacing w:val="-12"/>
          <w:sz w:val="24"/>
          <w:szCs w:val="24"/>
        </w:rPr>
        <w:t xml:space="preserve"> </w:t>
      </w:r>
      <w:r w:rsidRPr="00427443">
        <w:rPr>
          <w:sz w:val="24"/>
          <w:szCs w:val="24"/>
        </w:rPr>
        <w:t>научный</w:t>
      </w:r>
      <w:r w:rsidRPr="00427443">
        <w:rPr>
          <w:spacing w:val="-7"/>
          <w:sz w:val="24"/>
          <w:szCs w:val="24"/>
        </w:rPr>
        <w:t xml:space="preserve"> </w:t>
      </w:r>
      <w:r w:rsidRPr="00427443">
        <w:rPr>
          <w:sz w:val="24"/>
          <w:szCs w:val="24"/>
        </w:rPr>
        <w:t>и</w:t>
      </w:r>
      <w:r w:rsidRPr="00427443">
        <w:rPr>
          <w:spacing w:val="-10"/>
          <w:sz w:val="24"/>
          <w:szCs w:val="24"/>
        </w:rPr>
        <w:t xml:space="preserve"> </w:t>
      </w:r>
      <w:r w:rsidRPr="00427443">
        <w:rPr>
          <w:sz w:val="24"/>
          <w:szCs w:val="24"/>
        </w:rPr>
        <w:t>практический</w:t>
      </w:r>
      <w:r w:rsidRPr="00427443">
        <w:rPr>
          <w:spacing w:val="-7"/>
          <w:sz w:val="24"/>
          <w:szCs w:val="24"/>
        </w:rPr>
        <w:t xml:space="preserve"> </w:t>
      </w:r>
      <w:r w:rsidRPr="00427443">
        <w:rPr>
          <w:sz w:val="24"/>
          <w:szCs w:val="24"/>
        </w:rPr>
        <w:t>опыт, освещают фундаментальные и прикладные вопросы обеспечения санитарно-эпидемиологического благополучия населения Российской Федерации.</w:t>
      </w:r>
    </w:p>
    <w:p w14:paraId="4D25F09A" w14:textId="77777777" w:rsidR="00C05175" w:rsidRPr="00427443" w:rsidRDefault="00B61069">
      <w:pPr>
        <w:pStyle w:val="a3"/>
        <w:spacing w:before="2"/>
        <w:ind w:left="140" w:right="141" w:firstLine="708"/>
        <w:rPr>
          <w:sz w:val="24"/>
          <w:szCs w:val="24"/>
        </w:rPr>
      </w:pPr>
      <w:r w:rsidRPr="00427443">
        <w:rPr>
          <w:sz w:val="24"/>
          <w:szCs w:val="24"/>
        </w:rPr>
        <w:t>Публикации содержат актуальные методические аспекты анализа риска здоровью при обеспечении санитарно-эпидемиологического благополучия, раскрывают санитарные и медико-демографические проблемы регионов на современном этапе, в том числе в период пандемии новой коронавирусной инфекции, содержат результаты развития научно-методических подходов к контрольно-надзорным мероприятиям в рамках развития риск-ориентированной модели, с внедрением дистанционных и бесконтактных форм надзора.</w:t>
      </w:r>
    </w:p>
    <w:p w14:paraId="438C19BD" w14:textId="15C5DDAF" w:rsidR="00C05175" w:rsidRPr="00427443" w:rsidRDefault="00B61069">
      <w:pPr>
        <w:pStyle w:val="a3"/>
        <w:ind w:left="140" w:right="139" w:firstLine="708"/>
        <w:rPr>
          <w:sz w:val="24"/>
          <w:szCs w:val="24"/>
        </w:rPr>
      </w:pPr>
      <w:r w:rsidRPr="00427443">
        <w:rPr>
          <w:sz w:val="24"/>
          <w:szCs w:val="24"/>
        </w:rPr>
        <w:t>В работах отечественных и зарубежных ученых обобщ</w:t>
      </w:r>
      <w:r w:rsidR="00993E64">
        <w:rPr>
          <w:sz w:val="24"/>
          <w:szCs w:val="24"/>
        </w:rPr>
        <w:t>е</w:t>
      </w:r>
      <w:r w:rsidRPr="00427443">
        <w:rPr>
          <w:sz w:val="24"/>
          <w:szCs w:val="24"/>
        </w:rPr>
        <w:t>н опыт оценки рисков в гигиенических и эпидемиологических исследованиях, обсуждены наиболее острые проблемы, связанные с загрязнением окружающей и производственной среды и их влиянием на здоровье населения, оценкой токсичности химических соединений, борьбой с отходами производств, биологической и экологической безопасностью продуктов питания.</w:t>
      </w:r>
    </w:p>
    <w:p w14:paraId="70C440AC" w14:textId="77777777" w:rsidR="00C05175" w:rsidRPr="00427443" w:rsidRDefault="00B61069">
      <w:pPr>
        <w:pStyle w:val="a3"/>
        <w:ind w:left="140" w:right="137" w:firstLine="708"/>
        <w:rPr>
          <w:sz w:val="24"/>
          <w:szCs w:val="24"/>
        </w:rPr>
      </w:pPr>
      <w:r w:rsidRPr="00427443">
        <w:rPr>
          <w:sz w:val="24"/>
          <w:szCs w:val="24"/>
        </w:rPr>
        <w:t>Материалы предназначены для специалистов органов и организаций системы Роспотребнадзора, научно-исследовательских учреждений, образовательных учреждений высшего образования по медико-профилактическому направлению, студентов,</w:t>
      </w:r>
      <w:r w:rsidRPr="00427443">
        <w:rPr>
          <w:spacing w:val="-14"/>
          <w:sz w:val="24"/>
          <w:szCs w:val="24"/>
        </w:rPr>
        <w:t xml:space="preserve"> </w:t>
      </w:r>
      <w:r w:rsidRPr="00427443">
        <w:rPr>
          <w:sz w:val="24"/>
          <w:szCs w:val="24"/>
        </w:rPr>
        <w:t>аспирантов,</w:t>
      </w:r>
      <w:r w:rsidRPr="00427443">
        <w:rPr>
          <w:spacing w:val="-17"/>
          <w:sz w:val="24"/>
          <w:szCs w:val="24"/>
        </w:rPr>
        <w:t xml:space="preserve"> </w:t>
      </w:r>
      <w:r w:rsidRPr="00427443">
        <w:rPr>
          <w:sz w:val="24"/>
          <w:szCs w:val="24"/>
        </w:rPr>
        <w:t>врачей</w:t>
      </w:r>
      <w:r w:rsidRPr="00427443">
        <w:rPr>
          <w:spacing w:val="-14"/>
          <w:sz w:val="24"/>
          <w:szCs w:val="24"/>
        </w:rPr>
        <w:t xml:space="preserve"> </w:t>
      </w:r>
      <w:r w:rsidRPr="00427443">
        <w:rPr>
          <w:sz w:val="24"/>
          <w:szCs w:val="24"/>
        </w:rPr>
        <w:t>и</w:t>
      </w:r>
      <w:r w:rsidRPr="00427443">
        <w:rPr>
          <w:spacing w:val="-14"/>
          <w:sz w:val="24"/>
          <w:szCs w:val="24"/>
        </w:rPr>
        <w:t xml:space="preserve"> </w:t>
      </w:r>
      <w:r w:rsidRPr="00427443">
        <w:rPr>
          <w:sz w:val="24"/>
          <w:szCs w:val="24"/>
        </w:rPr>
        <w:t>специалистов,</w:t>
      </w:r>
      <w:r w:rsidRPr="00427443">
        <w:rPr>
          <w:spacing w:val="-14"/>
          <w:sz w:val="24"/>
          <w:szCs w:val="24"/>
        </w:rPr>
        <w:t xml:space="preserve"> </w:t>
      </w:r>
      <w:r w:rsidRPr="00427443">
        <w:rPr>
          <w:sz w:val="24"/>
          <w:szCs w:val="24"/>
        </w:rPr>
        <w:t>работающих</w:t>
      </w:r>
      <w:r w:rsidRPr="00427443">
        <w:rPr>
          <w:spacing w:val="-14"/>
          <w:sz w:val="24"/>
          <w:szCs w:val="24"/>
        </w:rPr>
        <w:t xml:space="preserve"> </w:t>
      </w:r>
      <w:r w:rsidRPr="00427443">
        <w:rPr>
          <w:sz w:val="24"/>
          <w:szCs w:val="24"/>
        </w:rPr>
        <w:t>в</w:t>
      </w:r>
      <w:r w:rsidRPr="00427443">
        <w:rPr>
          <w:spacing w:val="-15"/>
          <w:sz w:val="24"/>
          <w:szCs w:val="24"/>
        </w:rPr>
        <w:t xml:space="preserve"> </w:t>
      </w:r>
      <w:r w:rsidRPr="00427443">
        <w:rPr>
          <w:sz w:val="24"/>
          <w:szCs w:val="24"/>
        </w:rPr>
        <w:t>смежных</w:t>
      </w:r>
      <w:r w:rsidRPr="00427443">
        <w:rPr>
          <w:spacing w:val="-17"/>
          <w:sz w:val="24"/>
          <w:szCs w:val="24"/>
        </w:rPr>
        <w:t xml:space="preserve"> </w:t>
      </w:r>
      <w:r w:rsidRPr="00427443">
        <w:rPr>
          <w:sz w:val="24"/>
          <w:szCs w:val="24"/>
        </w:rPr>
        <w:t>областях</w:t>
      </w:r>
      <w:r w:rsidRPr="00427443">
        <w:rPr>
          <w:spacing w:val="-13"/>
          <w:sz w:val="24"/>
          <w:szCs w:val="24"/>
        </w:rPr>
        <w:t xml:space="preserve"> </w:t>
      </w:r>
      <w:r w:rsidRPr="00427443">
        <w:rPr>
          <w:sz w:val="24"/>
          <w:szCs w:val="24"/>
        </w:rPr>
        <w:t>науки и практики.</w:t>
      </w:r>
    </w:p>
    <w:p w14:paraId="33F1FE98" w14:textId="77777777" w:rsidR="00C05175" w:rsidRPr="00427443" w:rsidRDefault="00C05175">
      <w:pPr>
        <w:pStyle w:val="a3"/>
        <w:ind w:left="0"/>
        <w:jc w:val="left"/>
        <w:rPr>
          <w:sz w:val="24"/>
          <w:szCs w:val="24"/>
        </w:rPr>
      </w:pPr>
    </w:p>
    <w:p w14:paraId="3569F0BE" w14:textId="77777777" w:rsidR="00C05175" w:rsidRPr="00427443" w:rsidRDefault="00B61069">
      <w:pPr>
        <w:pStyle w:val="a3"/>
        <w:ind w:left="140" w:right="141" w:firstLine="708"/>
        <w:rPr>
          <w:sz w:val="24"/>
          <w:szCs w:val="24"/>
        </w:rPr>
      </w:pPr>
      <w:r w:rsidRPr="00427443">
        <w:rPr>
          <w:sz w:val="24"/>
          <w:szCs w:val="24"/>
        </w:rPr>
        <w:t>Статьи представлены в авторском варианте. За достоверность всех данных, аутентичность цитат, представленных в материалах сборника конференции, а также соблюдение законов об интеллектуальной собственности несут ответственность авторы научных статей.</w:t>
      </w:r>
    </w:p>
    <w:p w14:paraId="3C457108" w14:textId="77777777" w:rsidR="00C05175" w:rsidRPr="00427443" w:rsidRDefault="00C05175">
      <w:pPr>
        <w:pStyle w:val="a3"/>
        <w:spacing w:before="298"/>
        <w:ind w:left="0"/>
        <w:jc w:val="left"/>
        <w:rPr>
          <w:sz w:val="24"/>
          <w:szCs w:val="24"/>
        </w:rPr>
      </w:pPr>
    </w:p>
    <w:p w14:paraId="105C482B" w14:textId="14AEB979" w:rsidR="00895F41" w:rsidRPr="008C4899" w:rsidRDefault="00B61069">
      <w:pPr>
        <w:ind w:right="141"/>
        <w:jc w:val="right"/>
        <w:rPr>
          <w:b/>
          <w:spacing w:val="18"/>
          <w:sz w:val="24"/>
          <w:szCs w:val="24"/>
        </w:rPr>
      </w:pPr>
      <w:r w:rsidRPr="008C4899">
        <w:rPr>
          <w:b/>
          <w:spacing w:val="-2"/>
          <w:sz w:val="24"/>
          <w:szCs w:val="24"/>
        </w:rPr>
        <w:t>ISBN</w:t>
      </w:r>
      <w:r w:rsidRPr="008C4899">
        <w:rPr>
          <w:b/>
          <w:spacing w:val="18"/>
          <w:sz w:val="24"/>
          <w:szCs w:val="24"/>
        </w:rPr>
        <w:t xml:space="preserve"> </w:t>
      </w:r>
      <w:r w:rsidR="00E07BEF" w:rsidRPr="008C4899">
        <w:rPr>
          <w:b/>
          <w:spacing w:val="18"/>
          <w:sz w:val="24"/>
          <w:szCs w:val="24"/>
        </w:rPr>
        <w:t>978-5-6056295-0-4</w:t>
      </w:r>
    </w:p>
    <w:p w14:paraId="75F433F1" w14:textId="154F0BFD" w:rsidR="00C05175" w:rsidRPr="00427443" w:rsidRDefault="00B61069">
      <w:pPr>
        <w:spacing w:before="1"/>
        <w:ind w:left="6332" w:hanging="430"/>
        <w:rPr>
          <w:sz w:val="24"/>
          <w:szCs w:val="24"/>
        </w:rPr>
      </w:pPr>
      <w:r w:rsidRPr="00427443">
        <w:rPr>
          <w:sz w:val="24"/>
          <w:szCs w:val="24"/>
        </w:rPr>
        <w:t>©</w:t>
      </w:r>
      <w:r w:rsidRPr="00427443">
        <w:rPr>
          <w:spacing w:val="-8"/>
          <w:sz w:val="24"/>
          <w:szCs w:val="24"/>
        </w:rPr>
        <w:t xml:space="preserve"> </w:t>
      </w:r>
      <w:r w:rsidRPr="00427443">
        <w:rPr>
          <w:sz w:val="24"/>
          <w:szCs w:val="24"/>
        </w:rPr>
        <w:t>ФБУН</w:t>
      </w:r>
      <w:r w:rsidRPr="00427443">
        <w:rPr>
          <w:spacing w:val="-8"/>
          <w:sz w:val="24"/>
          <w:szCs w:val="24"/>
        </w:rPr>
        <w:t xml:space="preserve"> </w:t>
      </w:r>
      <w:r w:rsidRPr="00427443">
        <w:rPr>
          <w:sz w:val="24"/>
          <w:szCs w:val="24"/>
        </w:rPr>
        <w:t>«Уфимский</w:t>
      </w:r>
      <w:r w:rsidRPr="00427443">
        <w:rPr>
          <w:spacing w:val="-5"/>
          <w:sz w:val="24"/>
          <w:szCs w:val="24"/>
        </w:rPr>
        <w:t xml:space="preserve"> </w:t>
      </w:r>
      <w:r w:rsidRPr="00427443">
        <w:rPr>
          <w:sz w:val="24"/>
          <w:szCs w:val="24"/>
        </w:rPr>
        <w:t>НИИ</w:t>
      </w:r>
      <w:r w:rsidRPr="00427443">
        <w:rPr>
          <w:spacing w:val="-11"/>
          <w:sz w:val="24"/>
          <w:szCs w:val="24"/>
        </w:rPr>
        <w:t xml:space="preserve"> </w:t>
      </w:r>
      <w:r w:rsidRPr="00427443">
        <w:rPr>
          <w:sz w:val="24"/>
          <w:szCs w:val="24"/>
        </w:rPr>
        <w:t>медицины труда</w:t>
      </w:r>
      <w:r w:rsidRPr="00427443">
        <w:rPr>
          <w:spacing w:val="-2"/>
          <w:sz w:val="24"/>
          <w:szCs w:val="24"/>
        </w:rPr>
        <w:t xml:space="preserve"> </w:t>
      </w:r>
      <w:r w:rsidRPr="00427443">
        <w:rPr>
          <w:sz w:val="24"/>
          <w:szCs w:val="24"/>
        </w:rPr>
        <w:t>и экологии</w:t>
      </w:r>
      <w:r w:rsidRPr="00427443">
        <w:rPr>
          <w:spacing w:val="1"/>
          <w:sz w:val="24"/>
          <w:szCs w:val="24"/>
        </w:rPr>
        <w:t xml:space="preserve"> </w:t>
      </w:r>
      <w:r w:rsidRPr="00427443">
        <w:rPr>
          <w:sz w:val="24"/>
          <w:szCs w:val="24"/>
        </w:rPr>
        <w:t>человека»,</w:t>
      </w:r>
      <w:r w:rsidRPr="00427443">
        <w:rPr>
          <w:spacing w:val="-1"/>
          <w:sz w:val="24"/>
          <w:szCs w:val="24"/>
        </w:rPr>
        <w:t xml:space="preserve"> </w:t>
      </w:r>
      <w:r w:rsidRPr="00427443">
        <w:rPr>
          <w:spacing w:val="-4"/>
          <w:sz w:val="24"/>
          <w:szCs w:val="24"/>
        </w:rPr>
        <w:t>202</w:t>
      </w:r>
      <w:r w:rsidR="004506A6" w:rsidRPr="00427443">
        <w:rPr>
          <w:spacing w:val="-4"/>
          <w:sz w:val="24"/>
          <w:szCs w:val="24"/>
        </w:rPr>
        <w:t>6</w:t>
      </w:r>
    </w:p>
    <w:p w14:paraId="5A3D81F5" w14:textId="77777777" w:rsidR="00427443" w:rsidRDefault="00427443">
      <w:pPr>
        <w:pStyle w:val="3"/>
        <w:spacing w:before="76"/>
        <w:ind w:left="1429" w:hanging="819"/>
        <w:rPr>
          <w:sz w:val="24"/>
          <w:szCs w:val="24"/>
        </w:rPr>
      </w:pPr>
    </w:p>
    <w:p w14:paraId="5C742257" w14:textId="77777777" w:rsidR="00427443" w:rsidRDefault="00427443">
      <w:pPr>
        <w:pStyle w:val="3"/>
        <w:spacing w:before="76"/>
        <w:ind w:left="1429" w:hanging="819"/>
        <w:rPr>
          <w:sz w:val="24"/>
          <w:szCs w:val="24"/>
        </w:rPr>
      </w:pPr>
    </w:p>
    <w:p w14:paraId="01E11DA7" w14:textId="77777777" w:rsidR="00427443" w:rsidRDefault="00427443">
      <w:pPr>
        <w:pStyle w:val="3"/>
        <w:spacing w:before="76"/>
        <w:ind w:left="1429" w:hanging="819"/>
        <w:rPr>
          <w:sz w:val="24"/>
          <w:szCs w:val="24"/>
        </w:rPr>
      </w:pPr>
    </w:p>
    <w:p w14:paraId="6115ADE8" w14:textId="77777777" w:rsidR="00427443" w:rsidRDefault="00427443">
      <w:pPr>
        <w:pStyle w:val="3"/>
        <w:spacing w:before="76"/>
        <w:ind w:left="1429" w:hanging="819"/>
        <w:rPr>
          <w:sz w:val="24"/>
          <w:szCs w:val="24"/>
        </w:rPr>
      </w:pPr>
    </w:p>
    <w:p w14:paraId="4E719878" w14:textId="77777777" w:rsidR="00A21B20" w:rsidRDefault="00A21B20">
      <w:pPr>
        <w:pStyle w:val="3"/>
        <w:spacing w:before="76"/>
        <w:ind w:left="1429" w:hanging="819"/>
        <w:rPr>
          <w:sz w:val="24"/>
          <w:szCs w:val="24"/>
        </w:rPr>
      </w:pPr>
    </w:p>
    <w:p w14:paraId="5D0AF55A" w14:textId="77777777" w:rsidR="00427443" w:rsidRDefault="00427443">
      <w:pPr>
        <w:pStyle w:val="3"/>
        <w:spacing w:before="76"/>
        <w:ind w:left="1429" w:hanging="819"/>
        <w:rPr>
          <w:sz w:val="24"/>
          <w:szCs w:val="24"/>
        </w:rPr>
      </w:pPr>
    </w:p>
    <w:p w14:paraId="4D5F0404" w14:textId="77777777" w:rsidR="00427443" w:rsidRDefault="00427443">
      <w:pPr>
        <w:pStyle w:val="3"/>
        <w:spacing w:before="76"/>
        <w:ind w:left="1429" w:hanging="819"/>
        <w:rPr>
          <w:sz w:val="24"/>
          <w:szCs w:val="24"/>
        </w:rPr>
      </w:pPr>
    </w:p>
    <w:p w14:paraId="5197C307" w14:textId="77777777" w:rsidR="00427443" w:rsidRDefault="00427443">
      <w:pPr>
        <w:pStyle w:val="3"/>
        <w:spacing w:before="76"/>
        <w:ind w:left="1429" w:hanging="819"/>
        <w:rPr>
          <w:sz w:val="24"/>
          <w:szCs w:val="24"/>
        </w:rPr>
      </w:pPr>
    </w:p>
    <w:p w14:paraId="713554A6" w14:textId="77777777" w:rsidR="00B61069" w:rsidRDefault="00B61069">
      <w:pPr>
        <w:pStyle w:val="3"/>
        <w:spacing w:before="76"/>
        <w:ind w:left="1429" w:hanging="819"/>
        <w:rPr>
          <w:sz w:val="24"/>
          <w:szCs w:val="24"/>
        </w:rPr>
      </w:pPr>
    </w:p>
    <w:p w14:paraId="0505A0FA" w14:textId="77777777" w:rsidR="00B61069" w:rsidRDefault="00B61069">
      <w:pPr>
        <w:pStyle w:val="3"/>
        <w:spacing w:before="76"/>
        <w:ind w:left="1429" w:hanging="819"/>
        <w:rPr>
          <w:sz w:val="24"/>
          <w:szCs w:val="24"/>
        </w:rPr>
      </w:pPr>
    </w:p>
    <w:p w14:paraId="68122C07" w14:textId="77777777" w:rsidR="00B61069" w:rsidRDefault="00B61069">
      <w:pPr>
        <w:pStyle w:val="3"/>
        <w:spacing w:before="76"/>
        <w:ind w:left="1429" w:hanging="819"/>
        <w:rPr>
          <w:sz w:val="24"/>
          <w:szCs w:val="24"/>
        </w:rPr>
      </w:pPr>
    </w:p>
    <w:p w14:paraId="3839C2BA" w14:textId="5129F48E" w:rsidR="00C05175" w:rsidRPr="00427443" w:rsidRDefault="00B61069">
      <w:pPr>
        <w:pStyle w:val="3"/>
        <w:spacing w:before="76"/>
        <w:ind w:left="1429" w:hanging="819"/>
        <w:rPr>
          <w:sz w:val="24"/>
          <w:szCs w:val="24"/>
        </w:rPr>
      </w:pPr>
      <w:r w:rsidRPr="00427443">
        <w:rPr>
          <w:sz w:val="24"/>
          <w:szCs w:val="24"/>
        </w:rPr>
        <w:lastRenderedPageBreak/>
        <w:t>Состав</w:t>
      </w:r>
      <w:r w:rsidRPr="00427443">
        <w:rPr>
          <w:spacing w:val="-7"/>
          <w:sz w:val="24"/>
          <w:szCs w:val="24"/>
        </w:rPr>
        <w:t xml:space="preserve"> </w:t>
      </w:r>
      <w:r w:rsidRPr="00427443">
        <w:rPr>
          <w:sz w:val="24"/>
          <w:szCs w:val="24"/>
        </w:rPr>
        <w:t>организационного</w:t>
      </w:r>
      <w:r w:rsidRPr="00427443">
        <w:rPr>
          <w:spacing w:val="-7"/>
          <w:sz w:val="24"/>
          <w:szCs w:val="24"/>
        </w:rPr>
        <w:t xml:space="preserve"> </w:t>
      </w:r>
      <w:r w:rsidRPr="00427443">
        <w:rPr>
          <w:sz w:val="24"/>
          <w:szCs w:val="24"/>
        </w:rPr>
        <w:t>комитета</w:t>
      </w:r>
      <w:r w:rsidRPr="00427443">
        <w:rPr>
          <w:spacing w:val="-10"/>
          <w:sz w:val="24"/>
          <w:szCs w:val="24"/>
        </w:rPr>
        <w:t xml:space="preserve"> </w:t>
      </w:r>
      <w:r w:rsidRPr="00427443">
        <w:rPr>
          <w:sz w:val="24"/>
          <w:szCs w:val="24"/>
        </w:rPr>
        <w:t>Всероссийской</w:t>
      </w:r>
      <w:r w:rsidRPr="00427443">
        <w:rPr>
          <w:spacing w:val="-10"/>
          <w:sz w:val="24"/>
          <w:szCs w:val="24"/>
        </w:rPr>
        <w:t xml:space="preserve"> </w:t>
      </w:r>
      <w:r w:rsidRPr="00427443">
        <w:rPr>
          <w:sz w:val="24"/>
          <w:szCs w:val="24"/>
        </w:rPr>
        <w:t>научно-практической конференции с международным участием «Здоровая среда»</w:t>
      </w:r>
    </w:p>
    <w:p w14:paraId="2AAFE9F4" w14:textId="77777777" w:rsidR="00E07BEF" w:rsidRDefault="00E07BEF">
      <w:pPr>
        <w:pStyle w:val="3"/>
        <w:spacing w:before="76"/>
        <w:ind w:left="1429" w:hanging="819"/>
        <w:rPr>
          <w:sz w:val="24"/>
          <w:szCs w:val="24"/>
        </w:rPr>
      </w:pPr>
    </w:p>
    <w:p w14:paraId="1AF035BC" w14:textId="4E003A9C" w:rsidR="00C05175" w:rsidRPr="00427443" w:rsidRDefault="00B61069" w:rsidP="00E07BEF">
      <w:pPr>
        <w:pStyle w:val="a3"/>
        <w:spacing w:line="299" w:lineRule="exact"/>
        <w:ind w:left="0"/>
        <w:jc w:val="left"/>
        <w:rPr>
          <w:sz w:val="24"/>
          <w:szCs w:val="24"/>
        </w:rPr>
      </w:pPr>
      <w:r w:rsidRPr="00427443">
        <w:rPr>
          <w:spacing w:val="-2"/>
          <w:sz w:val="24"/>
          <w:szCs w:val="24"/>
        </w:rPr>
        <w:t>Председатель:</w:t>
      </w:r>
    </w:p>
    <w:p w14:paraId="0C4A30D0" w14:textId="77777777" w:rsidR="00C05175" w:rsidRPr="00427443" w:rsidRDefault="00C05175">
      <w:pPr>
        <w:pStyle w:val="a3"/>
        <w:spacing w:line="299" w:lineRule="exact"/>
        <w:jc w:val="left"/>
        <w:rPr>
          <w:sz w:val="24"/>
          <w:szCs w:val="24"/>
        </w:rPr>
        <w:sectPr w:rsidR="00C05175" w:rsidRPr="00427443">
          <w:footerReference w:type="default" r:id="rId9"/>
          <w:pgSz w:w="11910" w:h="16840"/>
          <w:pgMar w:top="1040" w:right="992" w:bottom="1240" w:left="992" w:header="0" w:footer="1051" w:gutter="0"/>
          <w:pgNumType w:start="3"/>
          <w:cols w:space="720"/>
        </w:sectPr>
      </w:pPr>
    </w:p>
    <w:p w14:paraId="3CBB5FDE" w14:textId="4D27553F" w:rsidR="004506A6" w:rsidRPr="00427443" w:rsidRDefault="004506A6" w:rsidP="00E07BEF">
      <w:pPr>
        <w:pStyle w:val="a3"/>
        <w:spacing w:before="88"/>
        <w:ind w:left="0" w:right="1132"/>
        <w:jc w:val="left"/>
        <w:rPr>
          <w:sz w:val="24"/>
          <w:szCs w:val="24"/>
        </w:rPr>
      </w:pPr>
      <w:r w:rsidRPr="00427443">
        <w:rPr>
          <w:sz w:val="24"/>
          <w:szCs w:val="24"/>
        </w:rPr>
        <w:t>Шайхлисламова</w:t>
      </w:r>
      <w:r w:rsidRPr="00427443">
        <w:rPr>
          <w:spacing w:val="-17"/>
          <w:sz w:val="24"/>
          <w:szCs w:val="24"/>
        </w:rPr>
        <w:t xml:space="preserve"> </w:t>
      </w:r>
      <w:r w:rsidRPr="00427443">
        <w:rPr>
          <w:sz w:val="24"/>
          <w:szCs w:val="24"/>
        </w:rPr>
        <w:t xml:space="preserve">Эльмира </w:t>
      </w:r>
      <w:r w:rsidR="00E07BEF">
        <w:rPr>
          <w:sz w:val="24"/>
          <w:szCs w:val="24"/>
        </w:rPr>
        <w:t>Р</w:t>
      </w:r>
      <w:r w:rsidRPr="00427443">
        <w:rPr>
          <w:spacing w:val="-2"/>
          <w:sz w:val="24"/>
          <w:szCs w:val="24"/>
        </w:rPr>
        <w:t>адиковна</w:t>
      </w:r>
    </w:p>
    <w:p w14:paraId="0A379ADD" w14:textId="77777777" w:rsidR="00C05175" w:rsidRPr="00427443" w:rsidRDefault="00C05175">
      <w:pPr>
        <w:pStyle w:val="a3"/>
        <w:ind w:left="0"/>
        <w:jc w:val="left"/>
        <w:rPr>
          <w:sz w:val="24"/>
          <w:szCs w:val="24"/>
        </w:rPr>
      </w:pPr>
    </w:p>
    <w:p w14:paraId="4BE7BCA3" w14:textId="3CE4E820" w:rsidR="00C05175" w:rsidRPr="00427443" w:rsidRDefault="00B61069" w:rsidP="00E07BEF">
      <w:pPr>
        <w:pStyle w:val="a3"/>
        <w:ind w:left="248" w:hanging="248"/>
        <w:jc w:val="left"/>
        <w:rPr>
          <w:spacing w:val="-2"/>
          <w:sz w:val="24"/>
          <w:szCs w:val="24"/>
        </w:rPr>
      </w:pPr>
      <w:r w:rsidRPr="00427443">
        <w:rPr>
          <w:sz w:val="24"/>
          <w:szCs w:val="24"/>
        </w:rPr>
        <w:t>Заместител</w:t>
      </w:r>
      <w:r w:rsidR="001F485C">
        <w:rPr>
          <w:sz w:val="24"/>
          <w:szCs w:val="24"/>
        </w:rPr>
        <w:t>ь</w:t>
      </w:r>
      <w:r w:rsidRPr="00427443">
        <w:rPr>
          <w:spacing w:val="-15"/>
          <w:sz w:val="24"/>
          <w:szCs w:val="24"/>
        </w:rPr>
        <w:t xml:space="preserve"> </w:t>
      </w:r>
      <w:r w:rsidRPr="00427443">
        <w:rPr>
          <w:spacing w:val="-2"/>
          <w:sz w:val="24"/>
          <w:szCs w:val="24"/>
        </w:rPr>
        <w:t>председателя:</w:t>
      </w:r>
    </w:p>
    <w:p w14:paraId="143C8532" w14:textId="41788994" w:rsidR="00C05175" w:rsidRPr="00427443" w:rsidRDefault="00B61069" w:rsidP="00E07BEF">
      <w:pPr>
        <w:pStyle w:val="a3"/>
        <w:spacing w:before="1"/>
        <w:ind w:left="0" w:right="111"/>
        <w:rPr>
          <w:sz w:val="24"/>
          <w:szCs w:val="24"/>
        </w:rPr>
      </w:pPr>
      <w:r w:rsidRPr="00427443">
        <w:rPr>
          <w:sz w:val="24"/>
          <w:szCs w:val="24"/>
        </w:rPr>
        <w:br w:type="column"/>
      </w:r>
      <w:r w:rsidR="004506A6" w:rsidRPr="00427443">
        <w:rPr>
          <w:sz w:val="24"/>
          <w:szCs w:val="24"/>
        </w:rPr>
        <w:t>Директор ФБУН «Уфимский научно-исследовательский институт медицины труда и экологии человека»</w:t>
      </w:r>
    </w:p>
    <w:p w14:paraId="70CE89AE" w14:textId="77777777" w:rsidR="00C05175" w:rsidRPr="00427443" w:rsidRDefault="00C05175">
      <w:pPr>
        <w:pStyle w:val="a3"/>
        <w:rPr>
          <w:sz w:val="24"/>
          <w:szCs w:val="24"/>
        </w:rPr>
        <w:sectPr w:rsidR="00C05175" w:rsidRPr="00427443">
          <w:type w:val="continuous"/>
          <w:pgSz w:w="11910" w:h="16840"/>
          <w:pgMar w:top="1040" w:right="992" w:bottom="280" w:left="992" w:header="0" w:footer="1051" w:gutter="0"/>
          <w:cols w:num="2" w:space="720" w:equalWidth="0">
            <w:col w:w="3291" w:space="957"/>
            <w:col w:w="5678"/>
          </w:cols>
        </w:sectPr>
      </w:pPr>
    </w:p>
    <w:p w14:paraId="02D37953" w14:textId="31FDB3E8" w:rsidR="00965529" w:rsidRPr="00427443" w:rsidRDefault="006B14A5" w:rsidP="00E07BEF">
      <w:pPr>
        <w:pStyle w:val="a3"/>
        <w:spacing w:before="1"/>
        <w:ind w:left="4317" w:hanging="4317"/>
        <w:jc w:val="left"/>
        <w:rPr>
          <w:spacing w:val="-2"/>
          <w:sz w:val="24"/>
          <w:szCs w:val="24"/>
        </w:rPr>
      </w:pPr>
      <w:r w:rsidRPr="00427443">
        <w:rPr>
          <w:sz w:val="24"/>
          <w:szCs w:val="24"/>
        </w:rPr>
        <w:t>Бакиров</w:t>
      </w:r>
      <w:r w:rsidRPr="00427443">
        <w:rPr>
          <w:spacing w:val="-8"/>
          <w:sz w:val="24"/>
          <w:szCs w:val="24"/>
        </w:rPr>
        <w:t xml:space="preserve"> </w:t>
      </w:r>
      <w:r w:rsidRPr="00427443">
        <w:rPr>
          <w:sz w:val="24"/>
          <w:szCs w:val="24"/>
        </w:rPr>
        <w:t>Ахат</w:t>
      </w:r>
      <w:r w:rsidRPr="00427443">
        <w:rPr>
          <w:spacing w:val="-6"/>
          <w:sz w:val="24"/>
          <w:szCs w:val="24"/>
        </w:rPr>
        <w:t xml:space="preserve"> </w:t>
      </w:r>
      <w:r w:rsidRPr="00427443">
        <w:rPr>
          <w:spacing w:val="-2"/>
          <w:sz w:val="24"/>
          <w:szCs w:val="24"/>
        </w:rPr>
        <w:t>Бариевич</w:t>
      </w:r>
      <w:r w:rsidRPr="00427443">
        <w:rPr>
          <w:sz w:val="24"/>
          <w:szCs w:val="24"/>
        </w:rPr>
        <w:tab/>
      </w:r>
      <w:r w:rsidR="00355F91" w:rsidRPr="00427443">
        <w:rPr>
          <w:sz w:val="24"/>
          <w:szCs w:val="24"/>
        </w:rPr>
        <w:tab/>
      </w:r>
      <w:r w:rsidRPr="00427443">
        <w:rPr>
          <w:sz w:val="24"/>
          <w:szCs w:val="24"/>
        </w:rPr>
        <w:t>Советник</w:t>
      </w:r>
      <w:r w:rsidRPr="00427443">
        <w:rPr>
          <w:spacing w:val="-8"/>
          <w:sz w:val="24"/>
          <w:szCs w:val="24"/>
        </w:rPr>
        <w:t xml:space="preserve"> </w:t>
      </w:r>
      <w:r w:rsidRPr="00427443">
        <w:rPr>
          <w:sz w:val="24"/>
          <w:szCs w:val="24"/>
        </w:rPr>
        <w:t>директора</w:t>
      </w:r>
      <w:r w:rsidRPr="00427443">
        <w:rPr>
          <w:spacing w:val="-7"/>
          <w:sz w:val="24"/>
          <w:szCs w:val="24"/>
        </w:rPr>
        <w:t xml:space="preserve"> </w:t>
      </w:r>
      <w:r w:rsidRPr="00427443">
        <w:rPr>
          <w:sz w:val="24"/>
          <w:szCs w:val="24"/>
        </w:rPr>
        <w:t>ФБУН</w:t>
      </w:r>
      <w:r w:rsidRPr="00427443">
        <w:rPr>
          <w:spacing w:val="-9"/>
          <w:sz w:val="24"/>
          <w:szCs w:val="24"/>
        </w:rPr>
        <w:t xml:space="preserve"> </w:t>
      </w:r>
      <w:r w:rsidRPr="00427443">
        <w:rPr>
          <w:spacing w:val="-2"/>
          <w:sz w:val="24"/>
          <w:szCs w:val="24"/>
        </w:rPr>
        <w:t>«Уфимский</w:t>
      </w:r>
      <w:r w:rsidR="00965529" w:rsidRPr="00427443">
        <w:rPr>
          <w:sz w:val="24"/>
          <w:szCs w:val="24"/>
        </w:rPr>
        <w:t xml:space="preserve"> научно-исследовательский</w:t>
      </w:r>
      <w:r w:rsidR="00965529" w:rsidRPr="00427443">
        <w:rPr>
          <w:spacing w:val="-17"/>
          <w:sz w:val="24"/>
          <w:szCs w:val="24"/>
        </w:rPr>
        <w:t xml:space="preserve"> </w:t>
      </w:r>
      <w:r w:rsidR="00965529" w:rsidRPr="00427443">
        <w:rPr>
          <w:sz w:val="24"/>
          <w:szCs w:val="24"/>
        </w:rPr>
        <w:t>институт</w:t>
      </w:r>
      <w:r w:rsidR="00965529" w:rsidRPr="00427443">
        <w:rPr>
          <w:spacing w:val="-16"/>
          <w:sz w:val="24"/>
          <w:szCs w:val="24"/>
        </w:rPr>
        <w:t xml:space="preserve"> </w:t>
      </w:r>
      <w:r w:rsidR="00965529" w:rsidRPr="00427443">
        <w:rPr>
          <w:sz w:val="24"/>
          <w:szCs w:val="24"/>
        </w:rPr>
        <w:t>медицины труда</w:t>
      </w:r>
      <w:r w:rsidR="00965529" w:rsidRPr="00427443">
        <w:rPr>
          <w:spacing w:val="-3"/>
          <w:sz w:val="24"/>
          <w:szCs w:val="24"/>
        </w:rPr>
        <w:t xml:space="preserve"> </w:t>
      </w:r>
      <w:r w:rsidR="00965529" w:rsidRPr="00427443">
        <w:rPr>
          <w:sz w:val="24"/>
          <w:szCs w:val="24"/>
        </w:rPr>
        <w:t xml:space="preserve">и экологии человека», член президиума Академии наук Республики </w:t>
      </w:r>
      <w:r w:rsidR="00965529" w:rsidRPr="00427443">
        <w:rPr>
          <w:spacing w:val="-2"/>
          <w:sz w:val="24"/>
          <w:szCs w:val="24"/>
        </w:rPr>
        <w:t>Башкортостан</w:t>
      </w:r>
    </w:p>
    <w:p w14:paraId="6EF322EF" w14:textId="77777777" w:rsidR="00355F91" w:rsidRPr="00427443" w:rsidRDefault="00355F91" w:rsidP="00355F91">
      <w:pPr>
        <w:pStyle w:val="a3"/>
        <w:spacing w:before="1"/>
        <w:ind w:left="4317" w:hanging="4035"/>
        <w:jc w:val="left"/>
        <w:rPr>
          <w:spacing w:val="-2"/>
          <w:sz w:val="24"/>
          <w:szCs w:val="24"/>
        </w:rPr>
      </w:pPr>
    </w:p>
    <w:p w14:paraId="76A53744" w14:textId="77777777" w:rsidR="00965529" w:rsidRPr="00427443" w:rsidRDefault="00965529" w:rsidP="00965529">
      <w:pPr>
        <w:pStyle w:val="a3"/>
        <w:ind w:left="0"/>
        <w:jc w:val="left"/>
        <w:rPr>
          <w:sz w:val="24"/>
          <w:szCs w:val="24"/>
        </w:rPr>
      </w:pPr>
      <w:r w:rsidRPr="00427443">
        <w:rPr>
          <w:sz w:val="24"/>
          <w:szCs w:val="24"/>
        </w:rPr>
        <w:t>Члены</w:t>
      </w:r>
      <w:r w:rsidRPr="00427443">
        <w:rPr>
          <w:spacing w:val="-12"/>
          <w:sz w:val="24"/>
          <w:szCs w:val="24"/>
        </w:rPr>
        <w:t xml:space="preserve"> </w:t>
      </w:r>
      <w:r w:rsidRPr="00427443">
        <w:rPr>
          <w:sz w:val="24"/>
          <w:szCs w:val="24"/>
        </w:rPr>
        <w:t>организационного</w:t>
      </w:r>
      <w:r w:rsidRPr="00427443">
        <w:rPr>
          <w:spacing w:val="-14"/>
          <w:sz w:val="24"/>
          <w:szCs w:val="24"/>
        </w:rPr>
        <w:t xml:space="preserve"> </w:t>
      </w:r>
      <w:r w:rsidRPr="00427443">
        <w:rPr>
          <w:spacing w:val="-2"/>
          <w:sz w:val="24"/>
          <w:szCs w:val="24"/>
        </w:rPr>
        <w:t>комитета:</w:t>
      </w:r>
    </w:p>
    <w:p w14:paraId="5D0B07DE" w14:textId="77777777" w:rsidR="00965529" w:rsidRPr="00427443" w:rsidRDefault="00965529" w:rsidP="00E07BEF">
      <w:pPr>
        <w:pStyle w:val="a3"/>
        <w:tabs>
          <w:tab w:val="left" w:pos="4253"/>
        </w:tabs>
        <w:ind w:left="248"/>
        <w:jc w:val="left"/>
        <w:rPr>
          <w:spacing w:val="-2"/>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498"/>
      </w:tblGrid>
      <w:tr w:rsidR="00965529" w:rsidRPr="00427443" w14:paraId="415527D2" w14:textId="77777777" w:rsidTr="00355F91">
        <w:tc>
          <w:tcPr>
            <w:tcW w:w="4503" w:type="dxa"/>
          </w:tcPr>
          <w:p w14:paraId="0AC1AF40" w14:textId="77777777" w:rsidR="00965529" w:rsidRPr="00427443" w:rsidRDefault="00965529" w:rsidP="00965529">
            <w:pPr>
              <w:pStyle w:val="a3"/>
              <w:ind w:left="0"/>
              <w:jc w:val="left"/>
              <w:rPr>
                <w:sz w:val="24"/>
                <w:szCs w:val="24"/>
              </w:rPr>
            </w:pPr>
            <w:r w:rsidRPr="00427443">
              <w:rPr>
                <w:sz w:val="24"/>
                <w:szCs w:val="24"/>
              </w:rPr>
              <w:t>Абдрахманова</w:t>
            </w:r>
            <w:r w:rsidRPr="00427443">
              <w:rPr>
                <w:spacing w:val="-12"/>
                <w:sz w:val="24"/>
                <w:szCs w:val="24"/>
              </w:rPr>
              <w:t xml:space="preserve"> </w:t>
            </w:r>
            <w:r w:rsidRPr="00427443">
              <w:rPr>
                <w:sz w:val="24"/>
                <w:szCs w:val="24"/>
              </w:rPr>
              <w:t>Елена</w:t>
            </w:r>
            <w:r w:rsidRPr="00427443">
              <w:rPr>
                <w:spacing w:val="-6"/>
                <w:sz w:val="24"/>
                <w:szCs w:val="24"/>
              </w:rPr>
              <w:t xml:space="preserve"> </w:t>
            </w:r>
            <w:r w:rsidRPr="00427443">
              <w:rPr>
                <w:spacing w:val="-2"/>
                <w:sz w:val="24"/>
                <w:szCs w:val="24"/>
              </w:rPr>
              <w:t>Рафиловна</w:t>
            </w:r>
          </w:p>
        </w:tc>
        <w:tc>
          <w:tcPr>
            <w:tcW w:w="5498" w:type="dxa"/>
          </w:tcPr>
          <w:p w14:paraId="436CD5DC" w14:textId="77777777" w:rsidR="00965529" w:rsidRPr="00427443" w:rsidRDefault="00965529" w:rsidP="00965529">
            <w:pPr>
              <w:pStyle w:val="a3"/>
              <w:tabs>
                <w:tab w:val="left" w:pos="4496"/>
              </w:tabs>
              <w:spacing w:line="298" w:lineRule="exact"/>
              <w:ind w:left="0"/>
              <w:jc w:val="left"/>
              <w:rPr>
                <w:sz w:val="24"/>
                <w:szCs w:val="24"/>
              </w:rPr>
            </w:pPr>
            <w:r w:rsidRPr="00427443">
              <w:rPr>
                <w:sz w:val="24"/>
                <w:szCs w:val="24"/>
              </w:rPr>
              <w:t>Заместитель</w:t>
            </w:r>
            <w:r w:rsidRPr="00427443">
              <w:rPr>
                <w:spacing w:val="-10"/>
                <w:sz w:val="24"/>
                <w:szCs w:val="24"/>
              </w:rPr>
              <w:t xml:space="preserve"> </w:t>
            </w:r>
            <w:r w:rsidRPr="00427443">
              <w:rPr>
                <w:sz w:val="24"/>
                <w:szCs w:val="24"/>
              </w:rPr>
              <w:t>директора</w:t>
            </w:r>
            <w:r w:rsidRPr="00427443">
              <w:rPr>
                <w:spacing w:val="-8"/>
                <w:sz w:val="24"/>
                <w:szCs w:val="24"/>
              </w:rPr>
              <w:t xml:space="preserve"> </w:t>
            </w:r>
            <w:r w:rsidRPr="00427443">
              <w:rPr>
                <w:sz w:val="24"/>
                <w:szCs w:val="24"/>
              </w:rPr>
              <w:t>по</w:t>
            </w:r>
            <w:r w:rsidRPr="00427443">
              <w:rPr>
                <w:spacing w:val="-10"/>
                <w:sz w:val="24"/>
                <w:szCs w:val="24"/>
              </w:rPr>
              <w:t xml:space="preserve"> </w:t>
            </w:r>
            <w:r w:rsidRPr="00427443">
              <w:rPr>
                <w:sz w:val="24"/>
                <w:szCs w:val="24"/>
              </w:rPr>
              <w:t>научной</w:t>
            </w:r>
            <w:r w:rsidRPr="00427443">
              <w:rPr>
                <w:spacing w:val="-10"/>
                <w:sz w:val="24"/>
                <w:szCs w:val="24"/>
              </w:rPr>
              <w:t xml:space="preserve"> и </w:t>
            </w:r>
            <w:r w:rsidRPr="00427443">
              <w:rPr>
                <w:spacing w:val="-2"/>
                <w:sz w:val="24"/>
                <w:szCs w:val="24"/>
              </w:rPr>
              <w:t>организационно-методической</w:t>
            </w:r>
            <w:r w:rsidRPr="00427443">
              <w:rPr>
                <w:spacing w:val="12"/>
                <w:sz w:val="24"/>
                <w:szCs w:val="24"/>
              </w:rPr>
              <w:t xml:space="preserve"> </w:t>
            </w:r>
            <w:r w:rsidRPr="00427443">
              <w:rPr>
                <w:spacing w:val="-2"/>
                <w:sz w:val="24"/>
                <w:szCs w:val="24"/>
              </w:rPr>
              <w:t>работе</w:t>
            </w:r>
            <w:r w:rsidRPr="00427443">
              <w:rPr>
                <w:spacing w:val="17"/>
                <w:sz w:val="24"/>
                <w:szCs w:val="24"/>
              </w:rPr>
              <w:t xml:space="preserve"> </w:t>
            </w:r>
            <w:r w:rsidRPr="00427443">
              <w:rPr>
                <w:spacing w:val="-4"/>
                <w:sz w:val="24"/>
                <w:szCs w:val="24"/>
              </w:rPr>
              <w:t xml:space="preserve">ФБУН </w:t>
            </w:r>
            <w:r w:rsidRPr="00427443">
              <w:rPr>
                <w:sz w:val="24"/>
                <w:szCs w:val="24"/>
              </w:rPr>
              <w:t>«Уфимский</w:t>
            </w:r>
            <w:r w:rsidRPr="00427443">
              <w:rPr>
                <w:spacing w:val="-17"/>
                <w:sz w:val="24"/>
                <w:szCs w:val="24"/>
              </w:rPr>
              <w:t xml:space="preserve"> </w:t>
            </w:r>
            <w:r w:rsidRPr="00427443">
              <w:rPr>
                <w:sz w:val="24"/>
                <w:szCs w:val="24"/>
              </w:rPr>
              <w:t xml:space="preserve">научно-исследовательский институт медицины труда и экологии </w:t>
            </w:r>
            <w:r w:rsidRPr="00427443">
              <w:rPr>
                <w:spacing w:val="-2"/>
                <w:sz w:val="24"/>
                <w:szCs w:val="24"/>
              </w:rPr>
              <w:t>человека»</w:t>
            </w:r>
          </w:p>
        </w:tc>
      </w:tr>
      <w:tr w:rsidR="00965529" w:rsidRPr="00427443" w14:paraId="787740E4" w14:textId="77777777" w:rsidTr="00355F91">
        <w:tc>
          <w:tcPr>
            <w:tcW w:w="4503" w:type="dxa"/>
          </w:tcPr>
          <w:p w14:paraId="7AE58764" w14:textId="1745CBF5" w:rsidR="00965529" w:rsidRPr="00427443" w:rsidRDefault="00965529" w:rsidP="00965529">
            <w:pPr>
              <w:pStyle w:val="a3"/>
              <w:ind w:left="0"/>
              <w:jc w:val="left"/>
              <w:rPr>
                <w:sz w:val="24"/>
                <w:szCs w:val="24"/>
              </w:rPr>
            </w:pPr>
          </w:p>
        </w:tc>
        <w:tc>
          <w:tcPr>
            <w:tcW w:w="5498" w:type="dxa"/>
          </w:tcPr>
          <w:p w14:paraId="45B2D3E1" w14:textId="4621BC68" w:rsidR="00965529" w:rsidRPr="00427443" w:rsidRDefault="00965529" w:rsidP="00965529">
            <w:pPr>
              <w:pStyle w:val="a3"/>
              <w:spacing w:before="1" w:line="298" w:lineRule="exact"/>
              <w:ind w:left="36" w:hanging="36"/>
              <w:jc w:val="left"/>
              <w:rPr>
                <w:sz w:val="24"/>
                <w:szCs w:val="24"/>
              </w:rPr>
            </w:pPr>
          </w:p>
        </w:tc>
      </w:tr>
      <w:tr w:rsidR="00965529" w:rsidRPr="00427443" w14:paraId="54CA9CDE" w14:textId="77777777" w:rsidTr="00355F91">
        <w:tc>
          <w:tcPr>
            <w:tcW w:w="4503" w:type="dxa"/>
          </w:tcPr>
          <w:p w14:paraId="12016916" w14:textId="77777777" w:rsidR="00965529" w:rsidRPr="00427443" w:rsidRDefault="00965529" w:rsidP="00965529">
            <w:pPr>
              <w:pStyle w:val="a3"/>
              <w:ind w:left="0"/>
              <w:jc w:val="left"/>
              <w:rPr>
                <w:sz w:val="24"/>
                <w:szCs w:val="24"/>
              </w:rPr>
            </w:pPr>
            <w:r w:rsidRPr="00427443">
              <w:rPr>
                <w:sz w:val="24"/>
                <w:szCs w:val="24"/>
              </w:rPr>
              <w:t>Хабибуллина Гульназ Галиевна</w:t>
            </w:r>
          </w:p>
        </w:tc>
        <w:tc>
          <w:tcPr>
            <w:tcW w:w="5498" w:type="dxa"/>
          </w:tcPr>
          <w:p w14:paraId="5B292704" w14:textId="5502A752" w:rsidR="00965529" w:rsidRPr="00427443" w:rsidRDefault="00895F41" w:rsidP="00965529">
            <w:pPr>
              <w:pStyle w:val="a3"/>
              <w:spacing w:before="1"/>
              <w:ind w:left="36" w:hanging="36"/>
              <w:rPr>
                <w:sz w:val="24"/>
                <w:szCs w:val="24"/>
              </w:rPr>
            </w:pPr>
            <w:r w:rsidRPr="00427443">
              <w:rPr>
                <w:sz w:val="24"/>
                <w:szCs w:val="24"/>
              </w:rPr>
              <w:t>Г</w:t>
            </w:r>
            <w:r w:rsidR="00965529" w:rsidRPr="00427443">
              <w:rPr>
                <w:sz w:val="24"/>
                <w:szCs w:val="24"/>
              </w:rPr>
              <w:t>лавный врач клиники ФБУН «Уфимский научно-исследовательский институт медицины труда и экологии человека»</w:t>
            </w:r>
          </w:p>
        </w:tc>
      </w:tr>
      <w:tr w:rsidR="00965529" w:rsidRPr="00427443" w14:paraId="06F3F75E" w14:textId="77777777" w:rsidTr="00355F91">
        <w:tc>
          <w:tcPr>
            <w:tcW w:w="4503" w:type="dxa"/>
          </w:tcPr>
          <w:p w14:paraId="7BF0D75F" w14:textId="77777777" w:rsidR="00965529" w:rsidRPr="00427443" w:rsidRDefault="00965529" w:rsidP="00965529">
            <w:pPr>
              <w:pStyle w:val="a3"/>
              <w:ind w:left="0"/>
              <w:jc w:val="left"/>
              <w:rPr>
                <w:sz w:val="24"/>
                <w:szCs w:val="24"/>
              </w:rPr>
            </w:pPr>
            <w:r w:rsidRPr="00427443">
              <w:rPr>
                <w:sz w:val="24"/>
                <w:szCs w:val="24"/>
              </w:rPr>
              <w:t>Бактыбаева Зульфия Булатовна</w:t>
            </w:r>
          </w:p>
        </w:tc>
        <w:tc>
          <w:tcPr>
            <w:tcW w:w="5498" w:type="dxa"/>
          </w:tcPr>
          <w:p w14:paraId="618358D6" w14:textId="7CF83B39" w:rsidR="00965529" w:rsidRPr="00427443" w:rsidRDefault="00895F41" w:rsidP="00965529">
            <w:pPr>
              <w:pStyle w:val="a3"/>
              <w:ind w:left="0"/>
              <w:jc w:val="left"/>
              <w:rPr>
                <w:sz w:val="24"/>
                <w:szCs w:val="24"/>
              </w:rPr>
            </w:pPr>
            <w:r w:rsidRPr="00427443">
              <w:rPr>
                <w:sz w:val="24"/>
                <w:szCs w:val="24"/>
              </w:rPr>
              <w:t>У</w:t>
            </w:r>
            <w:r w:rsidR="00965529" w:rsidRPr="00427443">
              <w:rPr>
                <w:sz w:val="24"/>
                <w:szCs w:val="24"/>
              </w:rPr>
              <w:t>ченый секретарь ФБУН «Уфимский научно-исследовательский институт медицины труда и экологии человека»</w:t>
            </w:r>
          </w:p>
        </w:tc>
      </w:tr>
      <w:tr w:rsidR="00965529" w:rsidRPr="00427443" w14:paraId="793ECB0A" w14:textId="77777777" w:rsidTr="00355F91">
        <w:tc>
          <w:tcPr>
            <w:tcW w:w="4503" w:type="dxa"/>
          </w:tcPr>
          <w:p w14:paraId="58657AA8" w14:textId="77777777" w:rsidR="00965529" w:rsidRPr="00427443" w:rsidRDefault="00965529" w:rsidP="00965529">
            <w:pPr>
              <w:pStyle w:val="a3"/>
              <w:ind w:left="0"/>
              <w:jc w:val="left"/>
              <w:rPr>
                <w:sz w:val="24"/>
                <w:szCs w:val="24"/>
              </w:rPr>
            </w:pPr>
            <w:r w:rsidRPr="00427443">
              <w:rPr>
                <w:sz w:val="24"/>
                <w:szCs w:val="24"/>
              </w:rPr>
              <w:t>Валеев Тимур Камилевич</w:t>
            </w:r>
          </w:p>
        </w:tc>
        <w:tc>
          <w:tcPr>
            <w:tcW w:w="5498" w:type="dxa"/>
          </w:tcPr>
          <w:p w14:paraId="481F70FF" w14:textId="0D5E611A" w:rsidR="00965529" w:rsidRPr="00427443" w:rsidRDefault="00895F41" w:rsidP="00965529">
            <w:pPr>
              <w:pStyle w:val="a3"/>
              <w:spacing w:before="1"/>
              <w:ind w:left="0"/>
              <w:rPr>
                <w:sz w:val="24"/>
                <w:szCs w:val="24"/>
              </w:rPr>
            </w:pPr>
            <w:r w:rsidRPr="00427443">
              <w:rPr>
                <w:sz w:val="24"/>
                <w:szCs w:val="24"/>
              </w:rPr>
              <w:t>З</w:t>
            </w:r>
            <w:r w:rsidR="00965529" w:rsidRPr="00427443">
              <w:rPr>
                <w:sz w:val="24"/>
                <w:szCs w:val="24"/>
              </w:rPr>
              <w:t>аведующий отделом комплексных проблем      гигиены и экологии человека ФБУН «Уфимский научно-исследовательский институт медицины труда и экологии человека»</w:t>
            </w:r>
          </w:p>
        </w:tc>
      </w:tr>
      <w:tr w:rsidR="00965529" w:rsidRPr="00427443" w14:paraId="685F5A84" w14:textId="77777777" w:rsidTr="00355F91">
        <w:tc>
          <w:tcPr>
            <w:tcW w:w="4503" w:type="dxa"/>
          </w:tcPr>
          <w:p w14:paraId="790027C1" w14:textId="77777777" w:rsidR="00965529" w:rsidRPr="00427443" w:rsidRDefault="00965529" w:rsidP="00965529">
            <w:pPr>
              <w:pStyle w:val="a3"/>
              <w:ind w:left="0"/>
              <w:jc w:val="left"/>
              <w:rPr>
                <w:sz w:val="24"/>
                <w:szCs w:val="24"/>
              </w:rPr>
            </w:pPr>
            <w:r w:rsidRPr="00427443">
              <w:rPr>
                <w:sz w:val="24"/>
                <w:szCs w:val="24"/>
              </w:rPr>
              <w:t>Даукаев Рустем Аскарович</w:t>
            </w:r>
          </w:p>
        </w:tc>
        <w:tc>
          <w:tcPr>
            <w:tcW w:w="5498" w:type="dxa"/>
          </w:tcPr>
          <w:p w14:paraId="16021153" w14:textId="70650896" w:rsidR="00965529" w:rsidRPr="00427443" w:rsidRDefault="00895F41" w:rsidP="00965529">
            <w:pPr>
              <w:pStyle w:val="a3"/>
              <w:ind w:left="0"/>
              <w:jc w:val="left"/>
              <w:rPr>
                <w:sz w:val="24"/>
                <w:szCs w:val="24"/>
              </w:rPr>
            </w:pPr>
            <w:r w:rsidRPr="00427443">
              <w:rPr>
                <w:sz w:val="24"/>
                <w:szCs w:val="24"/>
              </w:rPr>
              <w:t>З</w:t>
            </w:r>
            <w:r w:rsidR="00965529" w:rsidRPr="00427443">
              <w:rPr>
                <w:sz w:val="24"/>
                <w:szCs w:val="24"/>
              </w:rPr>
              <w:t>аведующий химико-аналитическим отделом</w:t>
            </w:r>
            <w:r w:rsidR="00355F91" w:rsidRPr="00427443">
              <w:rPr>
                <w:sz w:val="24"/>
                <w:szCs w:val="24"/>
              </w:rPr>
              <w:t xml:space="preserve"> ФБУН «Уфимский научно-исследовательский институт медицины труда и экологии человека»</w:t>
            </w:r>
          </w:p>
        </w:tc>
      </w:tr>
      <w:tr w:rsidR="00965529" w:rsidRPr="00427443" w14:paraId="0B13F183" w14:textId="77777777" w:rsidTr="00355F91">
        <w:tc>
          <w:tcPr>
            <w:tcW w:w="4503" w:type="dxa"/>
          </w:tcPr>
          <w:p w14:paraId="2D207117" w14:textId="77777777" w:rsidR="00965529" w:rsidRPr="00427443" w:rsidRDefault="00965529" w:rsidP="00965529">
            <w:pPr>
              <w:pStyle w:val="a3"/>
              <w:ind w:left="0"/>
              <w:jc w:val="left"/>
              <w:rPr>
                <w:sz w:val="24"/>
                <w:szCs w:val="24"/>
              </w:rPr>
            </w:pPr>
            <w:r w:rsidRPr="00427443">
              <w:rPr>
                <w:sz w:val="24"/>
                <w:szCs w:val="24"/>
              </w:rPr>
              <w:t>Каримов Денис Олегович</w:t>
            </w:r>
          </w:p>
        </w:tc>
        <w:tc>
          <w:tcPr>
            <w:tcW w:w="5498" w:type="dxa"/>
          </w:tcPr>
          <w:p w14:paraId="509F51DA" w14:textId="09D5133E" w:rsidR="00965529" w:rsidRPr="00427443" w:rsidRDefault="00895F41" w:rsidP="00965529">
            <w:pPr>
              <w:pStyle w:val="a3"/>
              <w:ind w:left="0"/>
              <w:jc w:val="left"/>
              <w:rPr>
                <w:sz w:val="24"/>
                <w:szCs w:val="24"/>
              </w:rPr>
            </w:pPr>
            <w:r w:rsidRPr="00427443">
              <w:rPr>
                <w:sz w:val="24"/>
                <w:szCs w:val="24"/>
              </w:rPr>
              <w:t>З</w:t>
            </w:r>
            <w:r w:rsidR="00965529" w:rsidRPr="00427443">
              <w:rPr>
                <w:sz w:val="24"/>
                <w:szCs w:val="24"/>
              </w:rPr>
              <w:t>аведующий отделом токсикологии и генетики с экспериментальной клиникой лабораторных животных ФБУН «Уфимский научно-исследовательский институт медицины труда и экологии человека»</w:t>
            </w:r>
          </w:p>
        </w:tc>
      </w:tr>
      <w:tr w:rsidR="00965529" w:rsidRPr="00427443" w14:paraId="74FCCC5B" w14:textId="77777777" w:rsidTr="00355F91">
        <w:tc>
          <w:tcPr>
            <w:tcW w:w="4503" w:type="dxa"/>
          </w:tcPr>
          <w:p w14:paraId="1724F5D9" w14:textId="77777777" w:rsidR="00965529" w:rsidRPr="00427443" w:rsidRDefault="00965529" w:rsidP="00965529">
            <w:pPr>
              <w:pStyle w:val="a3"/>
              <w:ind w:left="0"/>
              <w:jc w:val="left"/>
              <w:rPr>
                <w:sz w:val="24"/>
                <w:szCs w:val="24"/>
              </w:rPr>
            </w:pPr>
            <w:r w:rsidRPr="00427443">
              <w:rPr>
                <w:sz w:val="24"/>
                <w:szCs w:val="24"/>
              </w:rPr>
              <w:t>Зайдуллин Искандер Ильдарович</w:t>
            </w:r>
          </w:p>
        </w:tc>
        <w:tc>
          <w:tcPr>
            <w:tcW w:w="5498" w:type="dxa"/>
          </w:tcPr>
          <w:p w14:paraId="7FF855B4" w14:textId="69590AF2" w:rsidR="00965529" w:rsidRPr="00427443" w:rsidRDefault="00895F41" w:rsidP="00965529">
            <w:pPr>
              <w:pStyle w:val="a3"/>
              <w:ind w:left="0"/>
              <w:jc w:val="left"/>
              <w:rPr>
                <w:sz w:val="24"/>
                <w:szCs w:val="24"/>
              </w:rPr>
            </w:pPr>
            <w:r w:rsidRPr="00427443">
              <w:rPr>
                <w:sz w:val="24"/>
                <w:szCs w:val="24"/>
              </w:rPr>
              <w:t>З</w:t>
            </w:r>
            <w:r w:rsidR="00965529" w:rsidRPr="00427443">
              <w:rPr>
                <w:sz w:val="24"/>
                <w:szCs w:val="24"/>
              </w:rPr>
              <w:t>аведующий отделом медицины труда ФБУН «Уфимский научно-исследовательский институт медицины труда и экологии человека»</w:t>
            </w:r>
          </w:p>
        </w:tc>
      </w:tr>
      <w:tr w:rsidR="00965529" w:rsidRPr="00427443" w14:paraId="30BB3DE4" w14:textId="77777777" w:rsidTr="00355F91">
        <w:tc>
          <w:tcPr>
            <w:tcW w:w="4503" w:type="dxa"/>
          </w:tcPr>
          <w:p w14:paraId="2138A38A" w14:textId="77777777" w:rsidR="00965529" w:rsidRPr="00427443" w:rsidRDefault="00965529" w:rsidP="00965529">
            <w:pPr>
              <w:pStyle w:val="a3"/>
              <w:ind w:left="0"/>
              <w:jc w:val="left"/>
              <w:rPr>
                <w:sz w:val="24"/>
                <w:szCs w:val="24"/>
              </w:rPr>
            </w:pPr>
            <w:r w:rsidRPr="00427443">
              <w:rPr>
                <w:sz w:val="24"/>
                <w:szCs w:val="24"/>
              </w:rPr>
              <w:t>Курилов Михаил Викторович</w:t>
            </w:r>
          </w:p>
        </w:tc>
        <w:tc>
          <w:tcPr>
            <w:tcW w:w="5498" w:type="dxa"/>
          </w:tcPr>
          <w:p w14:paraId="55517325" w14:textId="70DA1A2E" w:rsidR="00965529" w:rsidRPr="00427443" w:rsidRDefault="00ED6D30" w:rsidP="00965529">
            <w:pPr>
              <w:pStyle w:val="a3"/>
              <w:spacing w:line="298" w:lineRule="exact"/>
              <w:ind w:left="0"/>
              <w:jc w:val="left"/>
              <w:rPr>
                <w:sz w:val="24"/>
                <w:szCs w:val="24"/>
              </w:rPr>
            </w:pPr>
            <w:r w:rsidRPr="00427443">
              <w:rPr>
                <w:sz w:val="24"/>
                <w:szCs w:val="24"/>
              </w:rPr>
              <w:t>М</w:t>
            </w:r>
            <w:r w:rsidR="00965529" w:rsidRPr="00427443">
              <w:rPr>
                <w:sz w:val="24"/>
                <w:szCs w:val="24"/>
              </w:rPr>
              <w:t>ладший научный сотрудник химико-аналитического отдела, председатель Совета молодых ученых ФБУН «Уфимский научно-исследовательский институт медицины труда и экологии человека»</w:t>
            </w:r>
          </w:p>
        </w:tc>
      </w:tr>
      <w:tr w:rsidR="00965529" w:rsidRPr="00427443" w14:paraId="3A9A2145" w14:textId="77777777" w:rsidTr="00355F91">
        <w:tc>
          <w:tcPr>
            <w:tcW w:w="4503" w:type="dxa"/>
          </w:tcPr>
          <w:p w14:paraId="1A421970" w14:textId="77777777" w:rsidR="00965529" w:rsidRPr="00427443" w:rsidRDefault="00965529" w:rsidP="00965529">
            <w:pPr>
              <w:pStyle w:val="a3"/>
              <w:ind w:left="0"/>
              <w:jc w:val="left"/>
              <w:rPr>
                <w:sz w:val="24"/>
                <w:szCs w:val="24"/>
              </w:rPr>
            </w:pPr>
            <w:r w:rsidRPr="00427443">
              <w:rPr>
                <w:sz w:val="24"/>
                <w:szCs w:val="24"/>
              </w:rPr>
              <w:t>Ахмадеева Светлана Юрьевна</w:t>
            </w:r>
          </w:p>
        </w:tc>
        <w:tc>
          <w:tcPr>
            <w:tcW w:w="5498" w:type="dxa"/>
          </w:tcPr>
          <w:p w14:paraId="6AD2F8A7" w14:textId="6216FE7E" w:rsidR="00965529" w:rsidRPr="00427443" w:rsidRDefault="00965529" w:rsidP="00965529">
            <w:pPr>
              <w:rPr>
                <w:sz w:val="24"/>
                <w:szCs w:val="24"/>
              </w:rPr>
            </w:pPr>
            <w:r w:rsidRPr="00427443">
              <w:rPr>
                <w:sz w:val="24"/>
                <w:szCs w:val="24"/>
              </w:rPr>
              <w:t>Заведующий организационно-методическим отделом ФБУН «Уфимский научно-исследовательский институт медицины труда и экологии человека»</w:t>
            </w:r>
          </w:p>
        </w:tc>
      </w:tr>
    </w:tbl>
    <w:p w14:paraId="73775BDC" w14:textId="77777777" w:rsidR="00C05175" w:rsidRPr="00427443" w:rsidRDefault="00C05175">
      <w:pPr>
        <w:pStyle w:val="a3"/>
        <w:jc w:val="left"/>
        <w:rPr>
          <w:sz w:val="24"/>
          <w:szCs w:val="24"/>
        </w:rPr>
        <w:sectPr w:rsidR="00C05175" w:rsidRPr="00427443">
          <w:type w:val="continuous"/>
          <w:pgSz w:w="11910" w:h="16840"/>
          <w:pgMar w:top="1040" w:right="992" w:bottom="280" w:left="992" w:header="0" w:footer="1051" w:gutter="0"/>
          <w:cols w:space="720"/>
        </w:sectPr>
      </w:pPr>
    </w:p>
    <w:p w14:paraId="56C49493" w14:textId="7C443F72" w:rsidR="003A3D12" w:rsidRPr="00427443" w:rsidRDefault="003A3D12" w:rsidP="008974B0">
      <w:pPr>
        <w:pStyle w:val="a3"/>
        <w:tabs>
          <w:tab w:val="left" w:pos="4496"/>
        </w:tabs>
        <w:spacing w:line="360" w:lineRule="auto"/>
        <w:ind w:left="248"/>
        <w:jc w:val="center"/>
        <w:rPr>
          <w:b/>
          <w:bCs/>
          <w:sz w:val="24"/>
          <w:szCs w:val="24"/>
        </w:rPr>
      </w:pPr>
      <w:r w:rsidRPr="00427443">
        <w:rPr>
          <w:b/>
          <w:bCs/>
          <w:sz w:val="24"/>
          <w:szCs w:val="24"/>
        </w:rPr>
        <w:lastRenderedPageBreak/>
        <w:t xml:space="preserve">ПРИВЕТСТВЕННОЕ СЛОВО В СБОРНИК </w:t>
      </w:r>
      <w:r w:rsidR="00944796">
        <w:rPr>
          <w:b/>
          <w:bCs/>
          <w:sz w:val="24"/>
          <w:szCs w:val="24"/>
        </w:rPr>
        <w:t xml:space="preserve">МАТЕРИАЛОВ </w:t>
      </w:r>
      <w:r w:rsidRPr="00427443">
        <w:rPr>
          <w:b/>
          <w:bCs/>
          <w:sz w:val="24"/>
          <w:szCs w:val="24"/>
        </w:rPr>
        <w:t>ВСЕРОССИЙСКОЙ НАУЧНО-ПРАКТИЧЕСКОЙ КОНФЕРЕНЦИИ С МЕЖДУНАРОДНЫМ УЧАСТИЕМ «ЗДОРОВАЯ СРЕДА»</w:t>
      </w:r>
    </w:p>
    <w:p w14:paraId="2C2769FC" w14:textId="77777777" w:rsidR="00427443" w:rsidRDefault="00427443" w:rsidP="00DC165B">
      <w:pPr>
        <w:pStyle w:val="a3"/>
        <w:spacing w:line="276" w:lineRule="auto"/>
        <w:jc w:val="center"/>
        <w:rPr>
          <w:b/>
          <w:bCs/>
          <w:sz w:val="24"/>
          <w:szCs w:val="24"/>
        </w:rPr>
      </w:pPr>
    </w:p>
    <w:p w14:paraId="03108571" w14:textId="1BFD12D1" w:rsidR="003A3D12" w:rsidRPr="00427443" w:rsidRDefault="003A3D12" w:rsidP="00DC165B">
      <w:pPr>
        <w:pStyle w:val="a3"/>
        <w:spacing w:line="276" w:lineRule="auto"/>
        <w:jc w:val="center"/>
        <w:rPr>
          <w:b/>
          <w:bCs/>
          <w:sz w:val="24"/>
          <w:szCs w:val="24"/>
        </w:rPr>
      </w:pPr>
      <w:r w:rsidRPr="00427443">
        <w:rPr>
          <w:b/>
          <w:bCs/>
          <w:sz w:val="24"/>
          <w:szCs w:val="24"/>
        </w:rPr>
        <w:t xml:space="preserve">29 </w:t>
      </w:r>
      <w:r w:rsidR="008974B0">
        <w:rPr>
          <w:b/>
          <w:bCs/>
          <w:sz w:val="24"/>
          <w:szCs w:val="24"/>
        </w:rPr>
        <w:t>мая</w:t>
      </w:r>
      <w:r w:rsidRPr="00427443">
        <w:rPr>
          <w:b/>
          <w:bCs/>
          <w:sz w:val="24"/>
          <w:szCs w:val="24"/>
        </w:rPr>
        <w:t xml:space="preserve"> 2026 года, г. Уфа</w:t>
      </w:r>
    </w:p>
    <w:p w14:paraId="300074E2" w14:textId="77777777" w:rsidR="003A3D12" w:rsidRPr="00427443" w:rsidRDefault="003A3D12" w:rsidP="003A3D12">
      <w:pPr>
        <w:pStyle w:val="a3"/>
        <w:jc w:val="center"/>
        <w:rPr>
          <w:b/>
          <w:bCs/>
          <w:sz w:val="24"/>
          <w:szCs w:val="24"/>
        </w:rPr>
      </w:pPr>
    </w:p>
    <w:p w14:paraId="49FA3C54" w14:textId="77777777" w:rsidR="00DC165B" w:rsidRDefault="00DC165B" w:rsidP="003A3D12">
      <w:pPr>
        <w:pStyle w:val="a3"/>
        <w:jc w:val="center"/>
        <w:rPr>
          <w:b/>
          <w:bCs/>
          <w:sz w:val="24"/>
          <w:szCs w:val="24"/>
        </w:rPr>
      </w:pPr>
    </w:p>
    <w:p w14:paraId="67AA3239" w14:textId="77777777" w:rsidR="00A21B20" w:rsidRPr="00427443" w:rsidRDefault="00A21B20" w:rsidP="003A3D12">
      <w:pPr>
        <w:pStyle w:val="a3"/>
        <w:jc w:val="center"/>
        <w:rPr>
          <w:b/>
          <w:bCs/>
          <w:sz w:val="24"/>
          <w:szCs w:val="24"/>
        </w:rPr>
      </w:pPr>
    </w:p>
    <w:p w14:paraId="68C55FF0" w14:textId="5512EC65" w:rsidR="009F31FC" w:rsidRPr="00427443" w:rsidRDefault="009F31FC" w:rsidP="009F31FC">
      <w:pPr>
        <w:pStyle w:val="a3"/>
        <w:jc w:val="center"/>
        <w:rPr>
          <w:b/>
          <w:bCs/>
          <w:sz w:val="24"/>
          <w:szCs w:val="24"/>
        </w:rPr>
      </w:pPr>
      <w:r w:rsidRPr="00427443">
        <w:rPr>
          <w:b/>
          <w:bCs/>
          <w:sz w:val="24"/>
          <w:szCs w:val="24"/>
        </w:rPr>
        <w:t>Уважаемые коллеги!</w:t>
      </w:r>
    </w:p>
    <w:p w14:paraId="19F291A5" w14:textId="77777777" w:rsidR="00DC165B" w:rsidRDefault="00DC165B" w:rsidP="009F31FC">
      <w:pPr>
        <w:pStyle w:val="a3"/>
        <w:jc w:val="center"/>
        <w:rPr>
          <w:b/>
          <w:bCs/>
          <w:sz w:val="24"/>
          <w:szCs w:val="24"/>
        </w:rPr>
      </w:pPr>
    </w:p>
    <w:p w14:paraId="7C9FF09C" w14:textId="77777777" w:rsidR="00A21B20" w:rsidRPr="00427443" w:rsidRDefault="00A21B20" w:rsidP="009F31FC">
      <w:pPr>
        <w:pStyle w:val="a3"/>
        <w:jc w:val="center"/>
        <w:rPr>
          <w:b/>
          <w:bCs/>
          <w:sz w:val="24"/>
          <w:szCs w:val="24"/>
        </w:rPr>
      </w:pPr>
    </w:p>
    <w:p w14:paraId="76FE5AB1" w14:textId="77777777" w:rsidR="009F31FC" w:rsidRPr="00427443" w:rsidRDefault="009F31FC" w:rsidP="00C732E5">
      <w:pPr>
        <w:pStyle w:val="a3"/>
        <w:ind w:firstLine="438"/>
        <w:rPr>
          <w:sz w:val="24"/>
          <w:szCs w:val="24"/>
        </w:rPr>
      </w:pPr>
      <w:r w:rsidRPr="00427443">
        <w:rPr>
          <w:sz w:val="24"/>
          <w:szCs w:val="24"/>
        </w:rPr>
        <w:t>От имени всего коллектива Федерального бюджетного учреждения науки «Уфимский научно-исследовательский институт медицины труда и экологии человека» и от себя лично рада приветствовать вас на Всероссийской научно-практической конференции с международным участием «Здоровая среда».</w:t>
      </w:r>
    </w:p>
    <w:p w14:paraId="16EA36B5" w14:textId="77777777" w:rsidR="009F31FC" w:rsidRPr="00427443" w:rsidRDefault="009F31FC" w:rsidP="00C732E5">
      <w:pPr>
        <w:pStyle w:val="a3"/>
        <w:ind w:firstLine="438"/>
        <w:rPr>
          <w:sz w:val="24"/>
          <w:szCs w:val="24"/>
        </w:rPr>
      </w:pPr>
      <w:r w:rsidRPr="00427443">
        <w:rPr>
          <w:sz w:val="24"/>
          <w:szCs w:val="24"/>
        </w:rPr>
        <w:t>Тема, которую мы выносим на обсуждение, имеет стратегическое значение для сохранения популяционного здоровья, обеспечения санитарно-эпидемиологического благополучия и устойчивого социально-экономического развития регионов. Здоровая среда — это не только основа профилактики заболеваний, но и ключевое условие для активного долголетия, устойчивого развития регионов и повышения качества жизни населения.</w:t>
      </w:r>
    </w:p>
    <w:p w14:paraId="324181B7" w14:textId="29E88698" w:rsidR="009F31FC" w:rsidRPr="00427443" w:rsidRDefault="00DC165B" w:rsidP="00C732E5">
      <w:pPr>
        <w:pStyle w:val="a3"/>
        <w:ind w:firstLine="438"/>
        <w:rPr>
          <w:sz w:val="24"/>
          <w:szCs w:val="24"/>
        </w:rPr>
      </w:pPr>
      <w:r w:rsidRPr="00427443">
        <w:rPr>
          <w:sz w:val="24"/>
          <w:szCs w:val="24"/>
        </w:rPr>
        <w:t>В условиях современных социально-экономических и экологических вызовов</w:t>
      </w:r>
      <w:r w:rsidR="009F31FC" w:rsidRPr="00427443">
        <w:rPr>
          <w:sz w:val="24"/>
          <w:szCs w:val="24"/>
        </w:rPr>
        <w:t xml:space="preserve"> научный коллектив института продолжает и углубляет фундаментальные и прикладные исследования по широкому спектру направлений: гигиена окружающей и производственной среды, диагностика и лечение профессиональной патологии, токсикология, экологическая безопасность. Особое внимание уделяется внедрению методов искусственного интеллекта и машинного обучения в задачи прогнозирования медико-экологических рисков, анализу больших данных о состоянии среды обитания и показателях здоровья различных групп населения.</w:t>
      </w:r>
    </w:p>
    <w:p w14:paraId="161A19A8" w14:textId="77777777" w:rsidR="009F31FC" w:rsidRPr="00427443" w:rsidRDefault="009F31FC" w:rsidP="00C732E5">
      <w:pPr>
        <w:pStyle w:val="a3"/>
        <w:ind w:firstLine="438"/>
        <w:rPr>
          <w:sz w:val="24"/>
          <w:szCs w:val="24"/>
        </w:rPr>
      </w:pPr>
      <w:r w:rsidRPr="00427443">
        <w:rPr>
          <w:sz w:val="24"/>
          <w:szCs w:val="24"/>
        </w:rPr>
        <w:t>Уверена, что сегодняшняя конференция станет крупной научной площадкой, позволяющей в ходе дискуссионного обсуждения и конструктивного обмена опытом решать насущные задачи: сохранение здоровья нации, снижение уровня смертности, увеличение продолжительности жизни, создание благоприятных условий труда и отдыха, обеспечение санитарно-эпидемиологического благополучия.</w:t>
      </w:r>
    </w:p>
    <w:p w14:paraId="02570326" w14:textId="0CA5A03A" w:rsidR="009F31FC" w:rsidRPr="00427443" w:rsidRDefault="009F31FC" w:rsidP="00C732E5">
      <w:pPr>
        <w:pStyle w:val="a3"/>
        <w:ind w:firstLine="438"/>
        <w:rPr>
          <w:sz w:val="24"/>
          <w:szCs w:val="24"/>
        </w:rPr>
      </w:pPr>
      <w:r w:rsidRPr="00427443">
        <w:rPr>
          <w:sz w:val="24"/>
          <w:szCs w:val="24"/>
        </w:rPr>
        <w:t>Желаю всем участникам конференции плодотворной работы, интересных дискуссий, новых контактов и успешной апробации полученных результатов. Пусть конференция «Здоровая среда» внесет весомый вклад в достижение главной цели — обеспечение здоровья человека через научно обоснованное управление качеством окружающей среды.</w:t>
      </w:r>
    </w:p>
    <w:p w14:paraId="0EAC8B7A" w14:textId="77777777" w:rsidR="000A552A" w:rsidRPr="00427443" w:rsidRDefault="000A552A" w:rsidP="00C732E5">
      <w:pPr>
        <w:pStyle w:val="a3"/>
        <w:ind w:firstLine="438"/>
        <w:rPr>
          <w:sz w:val="24"/>
          <w:szCs w:val="24"/>
        </w:rPr>
      </w:pPr>
    </w:p>
    <w:p w14:paraId="3CE3E692" w14:textId="77777777" w:rsidR="00DC165B" w:rsidRDefault="00DC165B" w:rsidP="009F31FC">
      <w:pPr>
        <w:pStyle w:val="a3"/>
        <w:ind w:firstLine="438"/>
        <w:jc w:val="left"/>
        <w:rPr>
          <w:sz w:val="24"/>
          <w:szCs w:val="24"/>
        </w:rPr>
      </w:pPr>
    </w:p>
    <w:p w14:paraId="58AB52AD" w14:textId="77777777" w:rsidR="00A21B20" w:rsidRDefault="00A21B20" w:rsidP="009F31FC">
      <w:pPr>
        <w:pStyle w:val="a3"/>
        <w:ind w:firstLine="438"/>
        <w:jc w:val="left"/>
        <w:rPr>
          <w:sz w:val="24"/>
          <w:szCs w:val="24"/>
        </w:rPr>
      </w:pPr>
    </w:p>
    <w:p w14:paraId="3FFABDEB" w14:textId="77777777" w:rsidR="008974B0" w:rsidRPr="00427443" w:rsidRDefault="008974B0" w:rsidP="009F31FC">
      <w:pPr>
        <w:pStyle w:val="a3"/>
        <w:ind w:firstLine="438"/>
        <w:jc w:val="left"/>
        <w:rPr>
          <w:sz w:val="24"/>
          <w:szCs w:val="24"/>
        </w:rPr>
      </w:pPr>
    </w:p>
    <w:p w14:paraId="24EE78A5" w14:textId="4F00ED33" w:rsidR="00C05175" w:rsidRPr="00427443" w:rsidRDefault="009F31FC" w:rsidP="0042185C">
      <w:pPr>
        <w:pStyle w:val="a3"/>
        <w:jc w:val="left"/>
        <w:rPr>
          <w:sz w:val="24"/>
          <w:szCs w:val="24"/>
        </w:rPr>
        <w:sectPr w:rsidR="00C05175" w:rsidRPr="00427443">
          <w:footerReference w:type="default" r:id="rId10"/>
          <w:pgSz w:w="11910" w:h="16840"/>
          <w:pgMar w:top="1040" w:right="850" w:bottom="1240" w:left="850" w:header="0" w:footer="980" w:gutter="0"/>
          <w:cols w:space="720"/>
        </w:sectPr>
      </w:pPr>
      <w:r w:rsidRPr="00427443">
        <w:rPr>
          <w:b/>
          <w:bCs/>
          <w:sz w:val="24"/>
          <w:szCs w:val="24"/>
        </w:rPr>
        <w:t xml:space="preserve">Директор </w:t>
      </w:r>
      <w:r w:rsidR="008B4EF1" w:rsidRPr="00427443">
        <w:rPr>
          <w:b/>
          <w:bCs/>
          <w:sz w:val="24"/>
          <w:szCs w:val="24"/>
        </w:rPr>
        <w:t xml:space="preserve">                                </w:t>
      </w:r>
      <w:r w:rsidR="000A552A" w:rsidRPr="00427443">
        <w:rPr>
          <w:noProof/>
          <w:sz w:val="24"/>
          <w:szCs w:val="24"/>
        </w:rPr>
        <w:drawing>
          <wp:inline distT="0" distB="0" distL="0" distR="0" wp14:anchorId="0FE0B1EB" wp14:editId="3A1639CC">
            <wp:extent cx="729049" cy="364525"/>
            <wp:effectExtent l="0" t="0" r="0" b="0"/>
            <wp:docPr id="1460302302"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9119" cy="364560"/>
                    </a:xfrm>
                    <a:prstGeom prst="rect">
                      <a:avLst/>
                    </a:prstGeom>
                    <a:noFill/>
                  </pic:spPr>
                </pic:pic>
              </a:graphicData>
            </a:graphic>
          </wp:inline>
        </w:drawing>
      </w:r>
      <w:r w:rsidR="008B4EF1" w:rsidRPr="00427443">
        <w:rPr>
          <w:b/>
          <w:bCs/>
          <w:sz w:val="24"/>
          <w:szCs w:val="24"/>
        </w:rPr>
        <w:t xml:space="preserve">                 </w:t>
      </w:r>
      <w:r w:rsidR="001D348A" w:rsidRPr="00427443">
        <w:rPr>
          <w:b/>
          <w:bCs/>
          <w:sz w:val="24"/>
          <w:szCs w:val="24"/>
        </w:rPr>
        <w:t xml:space="preserve">Э.Р. Шайхлисламова   </w:t>
      </w:r>
    </w:p>
    <w:p w14:paraId="66921970" w14:textId="77777777" w:rsidR="00BD3A49" w:rsidRPr="003355C5" w:rsidRDefault="00BD3A49" w:rsidP="00BD3A49">
      <w:pPr>
        <w:jc w:val="both"/>
        <w:rPr>
          <w:sz w:val="24"/>
          <w:szCs w:val="24"/>
        </w:rPr>
      </w:pPr>
      <w:r w:rsidRPr="003355C5">
        <w:rPr>
          <w:sz w:val="24"/>
          <w:szCs w:val="24"/>
        </w:rPr>
        <w:lastRenderedPageBreak/>
        <w:t>УДК 614.7:622.276</w:t>
      </w:r>
    </w:p>
    <w:p w14:paraId="68F2F281" w14:textId="39E4EF47" w:rsidR="00BD3A49" w:rsidRPr="00427443" w:rsidRDefault="00BD3A49" w:rsidP="009624E9">
      <w:pPr>
        <w:jc w:val="center"/>
        <w:rPr>
          <w:b/>
          <w:bCs/>
          <w:sz w:val="24"/>
          <w:szCs w:val="24"/>
        </w:rPr>
      </w:pPr>
      <w:r w:rsidRPr="00427443">
        <w:rPr>
          <w:b/>
          <w:bCs/>
          <w:sz w:val="24"/>
          <w:szCs w:val="24"/>
        </w:rPr>
        <w:t xml:space="preserve">НАУЧНОЕ ОБОСНОВАНИЕ И АПРОБАЦИЯ МЕТОДОЛОГИИ ГИГИЕНИЧЕСКОГО РАНЖИРОВАНИЯ НЕФТЕДОБЫВАЮЩИХ ТЕРРИТОРИЙ ПО СТЕПЕНИ РИСКА </w:t>
      </w:r>
      <w:r w:rsidR="00993E64">
        <w:rPr>
          <w:b/>
          <w:bCs/>
          <w:sz w:val="24"/>
          <w:szCs w:val="24"/>
        </w:rPr>
        <w:br/>
      </w:r>
      <w:r w:rsidRPr="00427443">
        <w:rPr>
          <w:b/>
          <w:bCs/>
          <w:sz w:val="24"/>
          <w:szCs w:val="24"/>
        </w:rPr>
        <w:t>ДЛЯ ЗДОРОВЬЯ НАСЕЛЕНИЯ (НА ПРИМЕРЕ РЕСПУБЛИКИ БАШКОРТОСТАН)</w:t>
      </w:r>
    </w:p>
    <w:p w14:paraId="3E45C2BA" w14:textId="7B313183" w:rsidR="00145DA5" w:rsidRPr="00145DA5" w:rsidRDefault="00BD3A49" w:rsidP="008A3D71">
      <w:pPr>
        <w:rPr>
          <w:sz w:val="24"/>
          <w:szCs w:val="24"/>
        </w:rPr>
      </w:pPr>
      <w:r w:rsidRPr="00427443">
        <w:rPr>
          <w:b/>
          <w:bCs/>
          <w:sz w:val="24"/>
          <w:szCs w:val="24"/>
        </w:rPr>
        <w:t>Валеев Т.К.</w:t>
      </w:r>
      <w:r w:rsidRPr="00427443">
        <w:rPr>
          <w:b/>
          <w:bCs/>
          <w:sz w:val="24"/>
          <w:szCs w:val="24"/>
          <w:vertAlign w:val="superscript"/>
        </w:rPr>
        <w:t>1</w:t>
      </w:r>
      <w:r w:rsidRPr="00427443">
        <w:rPr>
          <w:b/>
          <w:bCs/>
          <w:sz w:val="24"/>
          <w:szCs w:val="24"/>
        </w:rPr>
        <w:t>, Сулейманов Р.А.</w:t>
      </w:r>
      <w:r w:rsidRPr="00427443">
        <w:rPr>
          <w:b/>
          <w:bCs/>
          <w:sz w:val="24"/>
          <w:szCs w:val="24"/>
          <w:vertAlign w:val="superscript"/>
        </w:rPr>
        <w:t>1</w:t>
      </w:r>
      <w:r w:rsidRPr="00427443">
        <w:rPr>
          <w:b/>
          <w:bCs/>
          <w:sz w:val="24"/>
          <w:szCs w:val="24"/>
        </w:rPr>
        <w:t>, Бактыбаева З.Б.</w:t>
      </w:r>
      <w:r w:rsidRPr="00427443">
        <w:rPr>
          <w:b/>
          <w:bCs/>
          <w:sz w:val="24"/>
          <w:szCs w:val="24"/>
          <w:vertAlign w:val="superscript"/>
        </w:rPr>
        <w:t>1,2</w:t>
      </w:r>
      <w:r w:rsidRPr="00427443">
        <w:rPr>
          <w:b/>
          <w:bCs/>
          <w:sz w:val="24"/>
          <w:szCs w:val="24"/>
        </w:rPr>
        <w:t>, Бейгул Н.А.</w:t>
      </w:r>
      <w:r w:rsidRPr="00427443">
        <w:rPr>
          <w:b/>
          <w:bCs/>
          <w:sz w:val="24"/>
          <w:szCs w:val="24"/>
          <w:vertAlign w:val="superscript"/>
        </w:rPr>
        <w:t>1,3</w:t>
      </w:r>
      <w:r w:rsidRPr="00427443">
        <w:rPr>
          <w:b/>
          <w:bCs/>
          <w:sz w:val="24"/>
          <w:szCs w:val="24"/>
        </w:rPr>
        <w:t>, Яхина М.Р.</w:t>
      </w:r>
      <w:r w:rsidRPr="00427443">
        <w:rPr>
          <w:b/>
          <w:bCs/>
          <w:sz w:val="24"/>
          <w:szCs w:val="24"/>
          <w:vertAlign w:val="superscript"/>
        </w:rPr>
        <w:t>1</w:t>
      </w:r>
      <w:r w:rsidRPr="00427443">
        <w:rPr>
          <w:b/>
          <w:bCs/>
          <w:sz w:val="24"/>
          <w:szCs w:val="24"/>
        </w:rPr>
        <w:t>, Ильина Л.А.</w:t>
      </w:r>
      <w:r w:rsidRPr="00427443">
        <w:rPr>
          <w:b/>
          <w:bCs/>
          <w:sz w:val="24"/>
          <w:szCs w:val="24"/>
          <w:vertAlign w:val="superscript"/>
        </w:rPr>
        <w:t>1</w:t>
      </w:r>
      <w:r w:rsidRPr="00427443">
        <w:rPr>
          <w:b/>
          <w:bCs/>
          <w:sz w:val="24"/>
          <w:szCs w:val="24"/>
        </w:rPr>
        <w:t>, Маврина Л.Н.</w:t>
      </w:r>
      <w:r w:rsidRPr="00427443">
        <w:rPr>
          <w:b/>
          <w:bCs/>
          <w:sz w:val="24"/>
          <w:szCs w:val="24"/>
          <w:vertAlign w:val="superscript"/>
        </w:rPr>
        <w:t>1</w:t>
      </w:r>
      <w:r w:rsidRPr="00427443">
        <w:rPr>
          <w:b/>
          <w:bCs/>
          <w:sz w:val="24"/>
          <w:szCs w:val="24"/>
        </w:rPr>
        <w:t>, Степанов Е.Г.</w:t>
      </w:r>
      <w:r w:rsidRPr="00427443">
        <w:rPr>
          <w:b/>
          <w:bCs/>
          <w:sz w:val="24"/>
          <w:szCs w:val="24"/>
          <w:vertAlign w:val="superscript"/>
        </w:rPr>
        <w:t>1,</w:t>
      </w:r>
      <w:r w:rsidRPr="00D027F2">
        <w:rPr>
          <w:b/>
          <w:bCs/>
          <w:sz w:val="24"/>
          <w:szCs w:val="24"/>
          <w:vertAlign w:val="superscript"/>
        </w:rPr>
        <w:t>3</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A34181" w:rsidRPr="008974B0" w14:paraId="5DD448A9" w14:textId="77777777" w:rsidTr="00A21B20">
        <w:trPr>
          <w:jc w:val="right"/>
        </w:trPr>
        <w:tc>
          <w:tcPr>
            <w:tcW w:w="7401" w:type="dxa"/>
          </w:tcPr>
          <w:p w14:paraId="33E45B27" w14:textId="24E75FF6" w:rsidR="00A34181" w:rsidRPr="008974B0" w:rsidRDefault="00A34181" w:rsidP="00145DA5">
            <w:r w:rsidRPr="008974B0">
              <w:rPr>
                <w:vertAlign w:val="superscript"/>
              </w:rPr>
              <w:t>1</w:t>
            </w:r>
            <w:r w:rsidRPr="008974B0">
              <w:t>ФБУН «Уфимский НИИ медицины труда и экологии человека»</w:t>
            </w:r>
          </w:p>
          <w:p w14:paraId="5A89B817" w14:textId="60647060" w:rsidR="00A34181" w:rsidRPr="008974B0" w:rsidRDefault="00A34181" w:rsidP="00145DA5">
            <w:r w:rsidRPr="008974B0">
              <w:rPr>
                <w:vertAlign w:val="superscript"/>
              </w:rPr>
              <w:t>2</w:t>
            </w:r>
            <w:r w:rsidRPr="008974B0">
              <w:t>ФГБОУ ВО «Уфимский университет науки и технологий»</w:t>
            </w:r>
          </w:p>
          <w:p w14:paraId="673E5874" w14:textId="28C50305" w:rsidR="00A34181" w:rsidRPr="008974B0" w:rsidRDefault="00A34181" w:rsidP="00145DA5">
            <w:pPr>
              <w:pStyle w:val="Default"/>
              <w:rPr>
                <w:rFonts w:ascii="Times New Roman" w:cs="Times New Roman"/>
                <w:color w:val="000000" w:themeColor="text1"/>
                <w:sz w:val="22"/>
                <w:szCs w:val="22"/>
              </w:rPr>
            </w:pPr>
            <w:r w:rsidRPr="008974B0">
              <w:rPr>
                <w:rFonts w:ascii="Times New Roman" w:cs="Times New Roman"/>
                <w:color w:val="000000" w:themeColor="text1"/>
                <w:sz w:val="22"/>
                <w:szCs w:val="22"/>
                <w:vertAlign w:val="superscript"/>
              </w:rPr>
              <w:t>3</w:t>
            </w:r>
            <w:r w:rsidRPr="008974B0">
              <w:rPr>
                <w:rFonts w:ascii="Times New Roman" w:cs="Times New Roman"/>
                <w:color w:val="000000" w:themeColor="text1"/>
                <w:sz w:val="22"/>
                <w:szCs w:val="22"/>
              </w:rPr>
              <w:t>ФГБОУ ВО «Уфимский государственный нефтяной технический университет»</w:t>
            </w:r>
          </w:p>
        </w:tc>
      </w:tr>
    </w:tbl>
    <w:p w14:paraId="19704F2C" w14:textId="77777777" w:rsidR="00BD3A49" w:rsidRPr="00427443" w:rsidRDefault="00BD3A49" w:rsidP="00BD3A49">
      <w:pPr>
        <w:ind w:firstLine="709"/>
        <w:jc w:val="both"/>
        <w:rPr>
          <w:sz w:val="24"/>
          <w:szCs w:val="24"/>
        </w:rPr>
      </w:pPr>
    </w:p>
    <w:p w14:paraId="049A1791" w14:textId="2132D993" w:rsidR="00BD3A49" w:rsidRPr="00427443" w:rsidRDefault="00BD3A49" w:rsidP="00BD3A49">
      <w:pPr>
        <w:ind w:firstLine="709"/>
        <w:jc w:val="both"/>
        <w:rPr>
          <w:sz w:val="24"/>
          <w:szCs w:val="24"/>
        </w:rPr>
      </w:pPr>
      <w:r w:rsidRPr="00427443">
        <w:rPr>
          <w:b/>
          <w:bCs/>
          <w:sz w:val="24"/>
          <w:szCs w:val="24"/>
        </w:rPr>
        <w:t>Аннотация.</w:t>
      </w:r>
      <w:r w:rsidRPr="00427443">
        <w:rPr>
          <w:sz w:val="24"/>
          <w:szCs w:val="24"/>
        </w:rPr>
        <w:t xml:space="preserve"> Нефтедобывающие регионы характеризуются стойким многокомпонентным загрязнением среды обитания. Действующая система социально-гигиенического мониторинга не позволяет ранжировать территории по степени риска из-за ведомственной разрозненности данных, отсутствия единых нормативов для нефтепродуктов в почве и недостаточного уч</w:t>
      </w:r>
      <w:r w:rsidR="00993E64">
        <w:rPr>
          <w:sz w:val="24"/>
          <w:szCs w:val="24"/>
        </w:rPr>
        <w:t>е</w:t>
      </w:r>
      <w:r w:rsidRPr="00427443">
        <w:rPr>
          <w:sz w:val="24"/>
          <w:szCs w:val="24"/>
        </w:rPr>
        <w:t>та социальных факторов. Разработана и апробирована методология гигиенического ранжирования, включающая стандартизированный отбор проб, кластеризацию территории, регрессионное моделирование и расч</w:t>
      </w:r>
      <w:r w:rsidR="00993E64">
        <w:rPr>
          <w:sz w:val="24"/>
          <w:szCs w:val="24"/>
        </w:rPr>
        <w:t>е</w:t>
      </w:r>
      <w:r w:rsidRPr="00427443">
        <w:rPr>
          <w:sz w:val="24"/>
          <w:szCs w:val="24"/>
        </w:rPr>
        <w:t>т интегрального коэффициента опасности. На примере Республики Башкортостан показано, что ведущим фактором риска (вклад до 90 %) являются подземные воды нецентрализованных источников. Для импактной зоны интегральный показатель соответствует критическому уровню. Достоверность связей подтверждена корреляцией загрязнителей с заболеваемостью (r до 0,96). Методология принята к внедрению в отраслевую программу Роспотребнадзора на 2026–2030 гг.</w:t>
      </w:r>
    </w:p>
    <w:p w14:paraId="2686BB37" w14:textId="7FA73A4D" w:rsidR="00BD3A49" w:rsidRPr="00427443" w:rsidRDefault="00BD3A49" w:rsidP="00BD3A49">
      <w:pPr>
        <w:ind w:firstLine="709"/>
        <w:jc w:val="both"/>
        <w:rPr>
          <w:sz w:val="24"/>
          <w:szCs w:val="24"/>
        </w:rPr>
      </w:pPr>
      <w:r w:rsidRPr="00DB11C0">
        <w:rPr>
          <w:b/>
          <w:bCs/>
          <w:sz w:val="24"/>
          <w:szCs w:val="24"/>
        </w:rPr>
        <w:t>Ключевые слова:</w:t>
      </w:r>
      <w:r w:rsidRPr="00DB11C0">
        <w:rPr>
          <w:sz w:val="24"/>
          <w:szCs w:val="24"/>
        </w:rPr>
        <w:t xml:space="preserve"> нефтедобыча, гигиеническое ранжирование, риск здоровью, питьевая вода, социально-гигиенический мониторинг, интегральный показатель</w:t>
      </w:r>
    </w:p>
    <w:p w14:paraId="3BA31FF8" w14:textId="77777777" w:rsidR="007F76D5" w:rsidRPr="00650E78" w:rsidRDefault="007F76D5" w:rsidP="00BD3A49">
      <w:pPr>
        <w:ind w:firstLine="709"/>
        <w:jc w:val="both"/>
        <w:rPr>
          <w:b/>
          <w:bCs/>
          <w:sz w:val="24"/>
          <w:szCs w:val="24"/>
        </w:rPr>
      </w:pPr>
    </w:p>
    <w:p w14:paraId="501A57D5" w14:textId="22FF0017" w:rsidR="00BD3A49" w:rsidRPr="00427443" w:rsidRDefault="00BD3A49" w:rsidP="00BD3A49">
      <w:pPr>
        <w:ind w:firstLine="709"/>
        <w:jc w:val="both"/>
        <w:rPr>
          <w:sz w:val="24"/>
          <w:szCs w:val="24"/>
        </w:rPr>
      </w:pPr>
      <w:r w:rsidRPr="00427443">
        <w:rPr>
          <w:b/>
          <w:bCs/>
          <w:sz w:val="24"/>
          <w:szCs w:val="24"/>
        </w:rPr>
        <w:t>Актуальность.</w:t>
      </w:r>
      <w:r w:rsidRPr="00427443">
        <w:rPr>
          <w:sz w:val="24"/>
          <w:szCs w:val="24"/>
        </w:rPr>
        <w:t xml:space="preserve"> Предприятия нефтедобывающей отрасли оказывают масштабное техногенное воздействие на все компоненты окружающей среды. Высокий износ промыслового оборудования (до 70 %), тысячи неликвидированных шламовых амбаров и ежегодные порывы трубопроводов формируют очаги хронического загрязнения атмосферного воздуха, поверхностных и подземных вод, почвенного покрова [1, 2]. На таких территориях регистрируются устойчиво повышенные уровни общей и респираторной заболеваемости, онкологической патологии, врожд</w:t>
      </w:r>
      <w:r w:rsidR="00993E64">
        <w:rPr>
          <w:sz w:val="24"/>
          <w:szCs w:val="24"/>
        </w:rPr>
        <w:t>е</w:t>
      </w:r>
      <w:r w:rsidRPr="00427443">
        <w:rPr>
          <w:sz w:val="24"/>
          <w:szCs w:val="24"/>
        </w:rPr>
        <w:t>нных аномалий [3, 4].</w:t>
      </w:r>
    </w:p>
    <w:p w14:paraId="1DA85BA6" w14:textId="3D5219A8" w:rsidR="00BD3A49" w:rsidRPr="00427443" w:rsidRDefault="00BD3A49" w:rsidP="00BD3A49">
      <w:pPr>
        <w:ind w:firstLine="709"/>
        <w:jc w:val="both"/>
        <w:rPr>
          <w:sz w:val="24"/>
          <w:szCs w:val="24"/>
        </w:rPr>
      </w:pPr>
      <w:r w:rsidRPr="00427443">
        <w:rPr>
          <w:sz w:val="24"/>
          <w:szCs w:val="24"/>
        </w:rPr>
        <w:t>Существующая система мониторинга, несмотря на значительный объ</w:t>
      </w:r>
      <w:r w:rsidR="00993E64">
        <w:rPr>
          <w:sz w:val="24"/>
          <w:szCs w:val="24"/>
        </w:rPr>
        <w:t>е</w:t>
      </w:r>
      <w:r w:rsidRPr="00427443">
        <w:rPr>
          <w:sz w:val="24"/>
          <w:szCs w:val="24"/>
        </w:rPr>
        <w:t>м накапливаемых данных, не да</w:t>
      </w:r>
      <w:r w:rsidR="00993E64">
        <w:rPr>
          <w:sz w:val="24"/>
          <w:szCs w:val="24"/>
        </w:rPr>
        <w:t>е</w:t>
      </w:r>
      <w:r w:rsidRPr="00427443">
        <w:rPr>
          <w:sz w:val="24"/>
          <w:szCs w:val="24"/>
        </w:rPr>
        <w:t>т возможности объективно сравнивать территории между собой. Ключевыми методическими пробелами являются: отсутствие федеральных ПДК для нефти и нефтепродуктов в почве; фрагментарность и несопоставимость протоколов отбора проб; слабая интеграция экологических показателей с данными о здоровье населения и социально-экономическими характеристиками [5, 6]. В результате управленческие решения зачастую принимаются без количественного обоснования очер</w:t>
      </w:r>
      <w:r w:rsidR="00993E64">
        <w:rPr>
          <w:sz w:val="24"/>
          <w:szCs w:val="24"/>
        </w:rPr>
        <w:t>е</w:t>
      </w:r>
      <w:r w:rsidRPr="00427443">
        <w:rPr>
          <w:sz w:val="24"/>
          <w:szCs w:val="24"/>
        </w:rPr>
        <w:t>дности природоохранных мероприятий. Вс</w:t>
      </w:r>
      <w:r w:rsidR="00993E64">
        <w:rPr>
          <w:sz w:val="24"/>
          <w:szCs w:val="24"/>
        </w:rPr>
        <w:t>е</w:t>
      </w:r>
      <w:r w:rsidRPr="00427443">
        <w:rPr>
          <w:sz w:val="24"/>
          <w:szCs w:val="24"/>
        </w:rPr>
        <w:t xml:space="preserve"> это обусловило необходимость разработки единой методологии гигиенического ранжирования нефтедобывающих территорий.</w:t>
      </w:r>
    </w:p>
    <w:p w14:paraId="5ED0BDE7" w14:textId="0B6D57D9" w:rsidR="00BD3A49" w:rsidRPr="00427443" w:rsidRDefault="00BD3A49" w:rsidP="00BD3A49">
      <w:pPr>
        <w:ind w:firstLine="709"/>
        <w:jc w:val="both"/>
        <w:rPr>
          <w:sz w:val="24"/>
          <w:szCs w:val="24"/>
        </w:rPr>
      </w:pPr>
      <w:r w:rsidRPr="00427443">
        <w:rPr>
          <w:b/>
          <w:bCs/>
          <w:sz w:val="24"/>
          <w:szCs w:val="24"/>
        </w:rPr>
        <w:t>Цель и задачи исследования.</w:t>
      </w:r>
      <w:r w:rsidRPr="00427443">
        <w:rPr>
          <w:sz w:val="24"/>
          <w:szCs w:val="24"/>
        </w:rPr>
        <w:t xml:space="preserve"> Цель </w:t>
      </w:r>
      <w:r w:rsidR="00993E64" w:rsidRPr="00427443">
        <w:rPr>
          <w:sz w:val="24"/>
          <w:szCs w:val="24"/>
        </w:rPr>
        <w:t>—</w:t>
      </w:r>
      <w:r w:rsidR="00993E64">
        <w:rPr>
          <w:sz w:val="24"/>
          <w:szCs w:val="24"/>
        </w:rPr>
        <w:t xml:space="preserve"> </w:t>
      </w:r>
      <w:r w:rsidRPr="00427443">
        <w:rPr>
          <w:sz w:val="24"/>
          <w:szCs w:val="24"/>
        </w:rPr>
        <w:t>научно обосновать и апробировать методологию гигиенического ранжирования нефтедобывающих территорий по степени риска для здоровья населения (на примере Республики Башкортостан). Для е</w:t>
      </w:r>
      <w:r w:rsidR="00993E64">
        <w:rPr>
          <w:sz w:val="24"/>
          <w:szCs w:val="24"/>
        </w:rPr>
        <w:t>е</w:t>
      </w:r>
      <w:r w:rsidRPr="00427443">
        <w:rPr>
          <w:sz w:val="24"/>
          <w:szCs w:val="24"/>
        </w:rPr>
        <w:t xml:space="preserve"> достижения решались следующие задачи: 1) разработать алгоритм стандартизированного отбора проб и перечень приоритетных маркерных веществ для объектов среды; 2) предложить подход к количественной оценке загрязнения при отсутствии утвержд</w:t>
      </w:r>
      <w:r w:rsidR="00993E64">
        <w:rPr>
          <w:sz w:val="24"/>
          <w:szCs w:val="24"/>
        </w:rPr>
        <w:t>е</w:t>
      </w:r>
      <w:r w:rsidRPr="00427443">
        <w:rPr>
          <w:sz w:val="24"/>
          <w:szCs w:val="24"/>
        </w:rPr>
        <w:t>нных гигиенических нормативов; 3) выполнить кластеризацию территорий по уровню техногенной нагрузки; 4) построить регрессионные модели связи показателей здоровья с загрязнением и социальными детерминантами; 5) рассчитать интегральный коэффициент опасности и провести ранжирование; 6) верифицировать полученные результаты с использованием классической оценки риска и данных социально-гигиенического мониторинга (СГМ).</w:t>
      </w:r>
    </w:p>
    <w:p w14:paraId="09123584" w14:textId="6AB0A4D8" w:rsidR="00BD3A49" w:rsidRPr="00427443" w:rsidRDefault="00BD3A49" w:rsidP="00BD3A49">
      <w:pPr>
        <w:ind w:firstLine="709"/>
        <w:jc w:val="both"/>
        <w:rPr>
          <w:sz w:val="24"/>
          <w:szCs w:val="24"/>
        </w:rPr>
      </w:pPr>
      <w:r w:rsidRPr="00427443">
        <w:rPr>
          <w:b/>
          <w:bCs/>
          <w:sz w:val="24"/>
          <w:szCs w:val="24"/>
        </w:rPr>
        <w:t>Материалы и методы.</w:t>
      </w:r>
      <w:r w:rsidRPr="00427443">
        <w:rPr>
          <w:sz w:val="24"/>
          <w:szCs w:val="24"/>
        </w:rPr>
        <w:t xml:space="preserve"> Методологической основой работы послужил комплексный </w:t>
      </w:r>
      <w:r w:rsidRPr="00427443">
        <w:rPr>
          <w:sz w:val="24"/>
          <w:szCs w:val="24"/>
        </w:rPr>
        <w:lastRenderedPageBreak/>
        <w:t xml:space="preserve">подход, объединяющий процедуры стандартизации данных, многомерного статистического анализа и интегральной оценки. На первом этапе унифицированы условия отбора проб: атмосферный воздух исследуется подфакельно на расстояниях 3,5–35 км от источников выбросов во все сезоны года, включая ночные часы; пробы поверхностных вод отбираются в периоды половодья и паводков; почвы </w:t>
      </w:r>
      <w:r w:rsidR="00993E64" w:rsidRPr="00427443">
        <w:rPr>
          <w:sz w:val="24"/>
          <w:szCs w:val="24"/>
        </w:rPr>
        <w:t>—</w:t>
      </w:r>
      <w:r w:rsidR="00993E64">
        <w:rPr>
          <w:sz w:val="24"/>
          <w:szCs w:val="24"/>
        </w:rPr>
        <w:t xml:space="preserve"> </w:t>
      </w:r>
      <w:r w:rsidRPr="00427443">
        <w:rPr>
          <w:sz w:val="24"/>
          <w:szCs w:val="24"/>
        </w:rPr>
        <w:t>с уч</w:t>
      </w:r>
      <w:r w:rsidR="00993E64">
        <w:rPr>
          <w:sz w:val="24"/>
          <w:szCs w:val="24"/>
        </w:rPr>
        <w:t>е</w:t>
      </w:r>
      <w:r w:rsidRPr="00427443">
        <w:rPr>
          <w:sz w:val="24"/>
          <w:szCs w:val="24"/>
        </w:rPr>
        <w:t>том розы ветров, в местах аварийных разливов и на разном удалении от нефтепромыслов.</w:t>
      </w:r>
    </w:p>
    <w:p w14:paraId="1A9BC054" w14:textId="63BA976A" w:rsidR="00BD3A49" w:rsidRPr="00427443" w:rsidRDefault="00BD3A49" w:rsidP="00BD3A49">
      <w:pPr>
        <w:ind w:firstLine="709"/>
        <w:jc w:val="both"/>
        <w:rPr>
          <w:sz w:val="24"/>
          <w:szCs w:val="24"/>
        </w:rPr>
      </w:pPr>
      <w:r w:rsidRPr="00427443">
        <w:rPr>
          <w:sz w:val="24"/>
          <w:szCs w:val="24"/>
        </w:rPr>
        <w:t>Для веществ, имеющих гигиенические нормативы, рассчитывается кратность превышения ПДК. Для нефтепродуктов в почве, ввиду отсутствия федерального ПДК, используется научно обоснованная шкала градации (допустимый, повышенный, высокий, очень высокий уров</w:t>
      </w:r>
      <w:r w:rsidR="00993E64">
        <w:rPr>
          <w:sz w:val="24"/>
          <w:szCs w:val="24"/>
        </w:rPr>
        <w:t>ни</w:t>
      </w:r>
      <w:r w:rsidRPr="00427443">
        <w:rPr>
          <w:sz w:val="24"/>
          <w:szCs w:val="24"/>
        </w:rPr>
        <w:t>).</w:t>
      </w:r>
    </w:p>
    <w:p w14:paraId="642E12E8" w14:textId="77777777" w:rsidR="00BD3A49" w:rsidRPr="00427443" w:rsidRDefault="00BD3A49" w:rsidP="00BD3A49">
      <w:pPr>
        <w:ind w:firstLine="709"/>
        <w:jc w:val="both"/>
        <w:rPr>
          <w:sz w:val="24"/>
          <w:szCs w:val="24"/>
        </w:rPr>
      </w:pPr>
      <w:r w:rsidRPr="00427443">
        <w:rPr>
          <w:sz w:val="24"/>
          <w:szCs w:val="24"/>
        </w:rPr>
        <w:t>Территории дифференцируются по степени техногенной нагрузки с помощью кластеризации (метод k-средних) на фоновые, буферные и импактные зоны. Для каждого кластера строятся множественные регрессионные модели, связывающие показатели заболеваемости населения с нормированными концентрациями загрязнителей и социальными индикаторами (обеспеченность врачами, доля жилья без централизованного водоснабжения и др.). На основе полученных моделей рассчитывается интегральный коэффициент опасности, агрегирующий вклад химических факторов риска и социальной депривации, что позволяет количественно разделить территории на зоны критического влияния, умеренного риска и относительного благополучия.</w:t>
      </w:r>
    </w:p>
    <w:p w14:paraId="5698378E" w14:textId="77777777" w:rsidR="00BD3A49" w:rsidRPr="00427443" w:rsidRDefault="00BD3A49" w:rsidP="00BD3A49">
      <w:pPr>
        <w:ind w:firstLine="709"/>
        <w:jc w:val="both"/>
        <w:rPr>
          <w:sz w:val="24"/>
          <w:szCs w:val="24"/>
        </w:rPr>
      </w:pPr>
      <w:r w:rsidRPr="00427443">
        <w:rPr>
          <w:sz w:val="24"/>
          <w:szCs w:val="24"/>
        </w:rPr>
        <w:t>Апробация проведена на территории Республики Башкортостан. В исследование включены Туймазинский, Чекмагушевский районы, гг. Давлеканово, Туймазы, Октябрьский. Использованы результаты собственных натурных исследований (2019–2024 гг.) и материалы регионального информационного фонда СГМ. Для верификации параллельно выполнялась оценка риска по Р 2.1.10.3968-23.</w:t>
      </w:r>
    </w:p>
    <w:p w14:paraId="2898244B" w14:textId="26A176B2" w:rsidR="00BD3A49" w:rsidRPr="00427443" w:rsidRDefault="00BD3A49" w:rsidP="00BD3A49">
      <w:pPr>
        <w:ind w:firstLine="709"/>
        <w:jc w:val="both"/>
        <w:rPr>
          <w:sz w:val="24"/>
          <w:szCs w:val="24"/>
        </w:rPr>
      </w:pPr>
      <w:r w:rsidRPr="00427443">
        <w:rPr>
          <w:b/>
          <w:bCs/>
          <w:sz w:val="24"/>
          <w:szCs w:val="24"/>
        </w:rPr>
        <w:t>Результаты.</w:t>
      </w:r>
      <w:r w:rsidRPr="00427443">
        <w:rPr>
          <w:sz w:val="24"/>
          <w:szCs w:val="24"/>
        </w:rPr>
        <w:t xml:space="preserve"> Натурные исследования выявили экстремально высокие уровни загрязнения водных объектов. Поверхностные реки (Д</w:t>
      </w:r>
      <w:r w:rsidR="00993E64">
        <w:rPr>
          <w:sz w:val="24"/>
          <w:szCs w:val="24"/>
        </w:rPr>
        <w:t>е</w:t>
      </w:r>
      <w:r w:rsidRPr="00427443">
        <w:rPr>
          <w:sz w:val="24"/>
          <w:szCs w:val="24"/>
        </w:rPr>
        <w:t xml:space="preserve">ма, Чермасан, Ик, </w:t>
      </w:r>
      <w:proofErr w:type="spellStart"/>
      <w:r w:rsidRPr="00427443">
        <w:rPr>
          <w:sz w:val="24"/>
          <w:szCs w:val="24"/>
        </w:rPr>
        <w:t>Усень</w:t>
      </w:r>
      <w:proofErr w:type="spellEnd"/>
      <w:r w:rsidRPr="00427443">
        <w:rPr>
          <w:sz w:val="24"/>
          <w:szCs w:val="24"/>
        </w:rPr>
        <w:t>) характеризуются индексом загрязн</w:t>
      </w:r>
      <w:r w:rsidR="00993E64">
        <w:rPr>
          <w:sz w:val="24"/>
          <w:szCs w:val="24"/>
        </w:rPr>
        <w:t>е</w:t>
      </w:r>
      <w:r w:rsidRPr="00427443">
        <w:rPr>
          <w:sz w:val="24"/>
          <w:szCs w:val="24"/>
        </w:rPr>
        <w:t xml:space="preserve">нности воды (ИЗВ) от 10 до 46, что соответствует категориям «грязная» </w:t>
      </w:r>
      <w:r w:rsidR="00993E64" w:rsidRPr="00427443">
        <w:rPr>
          <w:sz w:val="24"/>
          <w:szCs w:val="24"/>
        </w:rPr>
        <w:t xml:space="preserve">— </w:t>
      </w:r>
      <w:r w:rsidRPr="00427443">
        <w:rPr>
          <w:sz w:val="24"/>
          <w:szCs w:val="24"/>
        </w:rPr>
        <w:t xml:space="preserve">«чрезвычайно грязная». Содержание нефтепродуктов достигает 6–13 ПДК для культурно-бытового водопользования, сульфатов </w:t>
      </w:r>
      <w:r w:rsidR="00993E64" w:rsidRPr="00427443">
        <w:rPr>
          <w:sz w:val="24"/>
          <w:szCs w:val="24"/>
        </w:rPr>
        <w:t>—</w:t>
      </w:r>
      <w:r w:rsidR="00993E64">
        <w:rPr>
          <w:sz w:val="24"/>
          <w:szCs w:val="24"/>
        </w:rPr>
        <w:t xml:space="preserve"> </w:t>
      </w:r>
      <w:r w:rsidRPr="00427443">
        <w:rPr>
          <w:sz w:val="24"/>
          <w:szCs w:val="24"/>
        </w:rPr>
        <w:t xml:space="preserve">1,6 ПДК, железа </w:t>
      </w:r>
      <w:r w:rsidR="00993E64" w:rsidRPr="00427443">
        <w:rPr>
          <w:sz w:val="24"/>
          <w:szCs w:val="24"/>
        </w:rPr>
        <w:t>—</w:t>
      </w:r>
      <w:r w:rsidR="00993E64">
        <w:rPr>
          <w:sz w:val="24"/>
          <w:szCs w:val="24"/>
        </w:rPr>
        <w:t xml:space="preserve"> </w:t>
      </w:r>
      <w:r w:rsidRPr="00427443">
        <w:rPr>
          <w:sz w:val="24"/>
          <w:szCs w:val="24"/>
        </w:rPr>
        <w:t xml:space="preserve">8 ПДК, марганца </w:t>
      </w:r>
      <w:r w:rsidR="00993E64" w:rsidRPr="00427443">
        <w:rPr>
          <w:sz w:val="24"/>
          <w:szCs w:val="24"/>
        </w:rPr>
        <w:t>—</w:t>
      </w:r>
      <w:r w:rsidR="00993E64">
        <w:rPr>
          <w:sz w:val="24"/>
          <w:szCs w:val="24"/>
        </w:rPr>
        <w:t xml:space="preserve"> </w:t>
      </w:r>
      <w:r w:rsidRPr="00427443">
        <w:rPr>
          <w:sz w:val="24"/>
          <w:szCs w:val="24"/>
        </w:rPr>
        <w:t>6,4 ПДК.</w:t>
      </w:r>
    </w:p>
    <w:p w14:paraId="6FB525B0" w14:textId="450F0E61" w:rsidR="00BD3A49" w:rsidRPr="00427443" w:rsidRDefault="00BD3A49" w:rsidP="00BD3A49">
      <w:pPr>
        <w:ind w:firstLine="709"/>
        <w:jc w:val="both"/>
        <w:rPr>
          <w:sz w:val="24"/>
          <w:szCs w:val="24"/>
        </w:rPr>
      </w:pPr>
      <w:r w:rsidRPr="00427443">
        <w:rPr>
          <w:sz w:val="24"/>
          <w:szCs w:val="24"/>
        </w:rPr>
        <w:t xml:space="preserve">Особую тревогу вызывает состояние подземных вод нецентрализованных источников питьевого водоснабжения (скважины, колодцы, родники). В них зафиксированы многократные превышения гигиенических нормативов: нефтепродукты </w:t>
      </w:r>
      <w:r w:rsidR="00993E64" w:rsidRPr="00427443">
        <w:rPr>
          <w:sz w:val="24"/>
          <w:szCs w:val="24"/>
        </w:rPr>
        <w:t>—</w:t>
      </w:r>
      <w:r w:rsidR="00993E64">
        <w:rPr>
          <w:sz w:val="24"/>
          <w:szCs w:val="24"/>
        </w:rPr>
        <w:t xml:space="preserve"> </w:t>
      </w:r>
      <w:r w:rsidRPr="00427443">
        <w:rPr>
          <w:sz w:val="24"/>
          <w:szCs w:val="24"/>
        </w:rPr>
        <w:t xml:space="preserve">до 2,2 ПДК; хлориды </w:t>
      </w:r>
      <w:r w:rsidR="00993E64" w:rsidRPr="00427443">
        <w:rPr>
          <w:sz w:val="24"/>
          <w:szCs w:val="24"/>
        </w:rPr>
        <w:t>—</w:t>
      </w:r>
      <w:r w:rsidR="00993E64">
        <w:rPr>
          <w:sz w:val="24"/>
          <w:szCs w:val="24"/>
        </w:rPr>
        <w:t xml:space="preserve"> </w:t>
      </w:r>
      <w:r w:rsidRPr="00427443">
        <w:rPr>
          <w:sz w:val="24"/>
          <w:szCs w:val="24"/>
        </w:rPr>
        <w:t xml:space="preserve">до 6 ПДК; нитраты </w:t>
      </w:r>
      <w:r w:rsidR="00993E64" w:rsidRPr="00427443">
        <w:rPr>
          <w:sz w:val="24"/>
          <w:szCs w:val="24"/>
        </w:rPr>
        <w:t>—</w:t>
      </w:r>
      <w:r w:rsidR="00993E64">
        <w:rPr>
          <w:sz w:val="24"/>
          <w:szCs w:val="24"/>
        </w:rPr>
        <w:t xml:space="preserve"> </w:t>
      </w:r>
      <w:r w:rsidRPr="00427443">
        <w:rPr>
          <w:sz w:val="24"/>
          <w:szCs w:val="24"/>
        </w:rPr>
        <w:t>до 3,6 ПДК; общая ж</w:t>
      </w:r>
      <w:r w:rsidR="00993E64">
        <w:rPr>
          <w:sz w:val="24"/>
          <w:szCs w:val="24"/>
        </w:rPr>
        <w:t>е</w:t>
      </w:r>
      <w:r w:rsidRPr="00427443">
        <w:rPr>
          <w:sz w:val="24"/>
          <w:szCs w:val="24"/>
        </w:rPr>
        <w:t xml:space="preserve">сткость </w:t>
      </w:r>
      <w:r w:rsidR="00993E64" w:rsidRPr="00427443">
        <w:rPr>
          <w:sz w:val="24"/>
          <w:szCs w:val="24"/>
        </w:rPr>
        <w:t>—</w:t>
      </w:r>
      <w:r w:rsidR="00993E64">
        <w:rPr>
          <w:sz w:val="24"/>
          <w:szCs w:val="24"/>
        </w:rPr>
        <w:t xml:space="preserve"> </w:t>
      </w:r>
      <w:r w:rsidRPr="00427443">
        <w:rPr>
          <w:sz w:val="24"/>
          <w:szCs w:val="24"/>
        </w:rPr>
        <w:t xml:space="preserve">до 4 ПДК; сульфаты </w:t>
      </w:r>
      <w:r w:rsidR="00993E64" w:rsidRPr="00427443">
        <w:rPr>
          <w:sz w:val="24"/>
          <w:szCs w:val="24"/>
        </w:rPr>
        <w:t>—</w:t>
      </w:r>
      <w:r w:rsidR="00993E64">
        <w:rPr>
          <w:sz w:val="24"/>
          <w:szCs w:val="24"/>
        </w:rPr>
        <w:t xml:space="preserve"> </w:t>
      </w:r>
      <w:r w:rsidRPr="00427443">
        <w:rPr>
          <w:sz w:val="24"/>
          <w:szCs w:val="24"/>
        </w:rPr>
        <w:t>до 2,5 ПДК; минерализация достигает 2055 мг/л. При этом качество воды централизованных систем в целом соответствует нормативам.</w:t>
      </w:r>
    </w:p>
    <w:p w14:paraId="1373C5FB" w14:textId="42C4998A" w:rsidR="00BD3A49" w:rsidRPr="00427443" w:rsidRDefault="00BD3A49" w:rsidP="00BD3A49">
      <w:pPr>
        <w:ind w:firstLine="709"/>
        <w:jc w:val="both"/>
        <w:rPr>
          <w:sz w:val="24"/>
          <w:szCs w:val="24"/>
        </w:rPr>
      </w:pPr>
      <w:r w:rsidRPr="00427443">
        <w:rPr>
          <w:sz w:val="24"/>
          <w:szCs w:val="24"/>
        </w:rPr>
        <w:t>Кластеризация позволила отнести Туймазинский район к импактной зоне. Регрессионное моделирование показало, что ведущими предикторами заболеваемости здесь выступают загрязнение подземных вод нефтепродуктами, нитратами и солями ж</w:t>
      </w:r>
      <w:r w:rsidR="00993E64">
        <w:rPr>
          <w:sz w:val="24"/>
          <w:szCs w:val="24"/>
        </w:rPr>
        <w:t>е</w:t>
      </w:r>
      <w:r w:rsidRPr="00427443">
        <w:rPr>
          <w:sz w:val="24"/>
          <w:szCs w:val="24"/>
        </w:rPr>
        <w:t>сткости в сочетании с дефицитом врачебных кадров и высокой долей неблагоустроенного жилья. Интегральный коэффициент опасности, рассчитанный для данной территории, многократно превысил пороговое значение, прич</w:t>
      </w:r>
      <w:r w:rsidR="00993E64">
        <w:rPr>
          <w:sz w:val="24"/>
          <w:szCs w:val="24"/>
        </w:rPr>
        <w:t>е</w:t>
      </w:r>
      <w:r w:rsidRPr="00427443">
        <w:rPr>
          <w:sz w:val="24"/>
          <w:szCs w:val="24"/>
        </w:rPr>
        <w:t>м вклад водного фактора составил более 90 %. Иными словами, даже при полной нормализации качества воздуха и почвы риск оста</w:t>
      </w:r>
      <w:r w:rsidR="00993E64">
        <w:rPr>
          <w:sz w:val="24"/>
          <w:szCs w:val="24"/>
        </w:rPr>
        <w:t>е</w:t>
      </w:r>
      <w:r w:rsidRPr="00427443">
        <w:rPr>
          <w:sz w:val="24"/>
          <w:szCs w:val="24"/>
        </w:rPr>
        <w:t>тся неприемлемым без решения проблем питьевого водоснабжения.</w:t>
      </w:r>
    </w:p>
    <w:p w14:paraId="5B7ED72B" w14:textId="77777777" w:rsidR="00BD3A49" w:rsidRPr="00427443" w:rsidRDefault="00BD3A49" w:rsidP="00BD3A49">
      <w:pPr>
        <w:ind w:firstLine="709"/>
        <w:jc w:val="both"/>
        <w:rPr>
          <w:sz w:val="24"/>
          <w:szCs w:val="24"/>
        </w:rPr>
      </w:pPr>
      <w:r w:rsidRPr="00427443">
        <w:rPr>
          <w:sz w:val="24"/>
          <w:szCs w:val="24"/>
        </w:rPr>
        <w:t>Верификация с помощью классической оценки риска подтвердила, что суммарный канцерогенный риск (TCR) при употреблении воды из нецентрализованных источников достигает 2,4×10⁻³, что является неприемлемым для всех групп населения. Корреляционный анализ с данными СГМ выявил статистически значимые связи: микробиологическое загрязнение воды нецентрализованных источников коррелирует с заболеваемостью норовирусной инфекцией (r=0,60; R²=0,82). Для атмосферного воздуха установлена достоверная связь концентрации этилбензола с астмой у подростков 15–17 лет (r=0,94; R²=0,89).</w:t>
      </w:r>
    </w:p>
    <w:p w14:paraId="2C11742C" w14:textId="0D76B695" w:rsidR="00BD3A49" w:rsidRPr="00427443" w:rsidRDefault="00BD3A49" w:rsidP="00BD3A49">
      <w:pPr>
        <w:ind w:firstLine="709"/>
        <w:jc w:val="both"/>
        <w:rPr>
          <w:sz w:val="24"/>
          <w:szCs w:val="24"/>
        </w:rPr>
      </w:pPr>
      <w:r w:rsidRPr="00427443">
        <w:rPr>
          <w:b/>
          <w:bCs/>
          <w:sz w:val="24"/>
          <w:szCs w:val="24"/>
        </w:rPr>
        <w:t>Заключение.</w:t>
      </w:r>
      <w:r w:rsidRPr="00427443">
        <w:rPr>
          <w:sz w:val="24"/>
          <w:szCs w:val="24"/>
        </w:rPr>
        <w:t xml:space="preserve"> Разработанная методология гигиенического ранжирования восполняет критические методические пробелы: обеспечивает сопоставимость данных благодаря единому протоколу отбора проб, предлагает научно обоснованный подход к оценке нефтяного загрязнения почв при отсутствии ПДК и интегрирует социальные детерминанты в единый </w:t>
      </w:r>
      <w:r w:rsidRPr="00427443">
        <w:rPr>
          <w:sz w:val="24"/>
          <w:szCs w:val="24"/>
        </w:rPr>
        <w:lastRenderedPageBreak/>
        <w:t>количественный критерий. Апробация в Республике Башкортостан доказала е</w:t>
      </w:r>
      <w:r w:rsidR="00993E64">
        <w:rPr>
          <w:sz w:val="24"/>
          <w:szCs w:val="24"/>
        </w:rPr>
        <w:t>е</w:t>
      </w:r>
      <w:r w:rsidRPr="00427443">
        <w:rPr>
          <w:sz w:val="24"/>
          <w:szCs w:val="24"/>
        </w:rPr>
        <w:t xml:space="preserve"> работоспособность: идентифицирована зона критического влияния (Туймазинский район), установлен ведущий фактор риска </w:t>
      </w:r>
      <w:r w:rsidR="00993E64" w:rsidRPr="00427443">
        <w:rPr>
          <w:sz w:val="24"/>
          <w:szCs w:val="24"/>
        </w:rPr>
        <w:t>—</w:t>
      </w:r>
      <w:r w:rsidR="00993E64">
        <w:rPr>
          <w:sz w:val="24"/>
          <w:szCs w:val="24"/>
        </w:rPr>
        <w:t xml:space="preserve"> </w:t>
      </w:r>
      <w:r w:rsidRPr="00427443">
        <w:rPr>
          <w:sz w:val="24"/>
          <w:szCs w:val="24"/>
        </w:rPr>
        <w:t>употребление подземных вод нецентрализованных источников, выявлены достоверные корреляции загрязнителей с инфекционной и соматической заболеваемостью. На основе полученных результатов научно обоснованы первоочередные мероприятия: организация зон санитарной охраны водоисточников, поэтапный перевод сельского населения на централизованное водоснабжение и включение в программу мониторинга специфических для нефтедобычи ингредиентов (бор, бром, стронций, винилацетат). Методология принята к внедрению в деятельность Управления Роспотребнадзора по Республике Башкортостан и включена в отраслевую программу Роспотребнадзора на 2026–2030 гг., что обеспечит е</w:t>
      </w:r>
      <w:r w:rsidR="00993E64">
        <w:rPr>
          <w:sz w:val="24"/>
          <w:szCs w:val="24"/>
        </w:rPr>
        <w:t>е</w:t>
      </w:r>
      <w:r w:rsidRPr="00427443">
        <w:rPr>
          <w:sz w:val="24"/>
          <w:szCs w:val="24"/>
        </w:rPr>
        <w:t xml:space="preserve"> масштабирование на другие нефтедобывающие регионы страны.</w:t>
      </w:r>
    </w:p>
    <w:p w14:paraId="4948A191" w14:textId="77777777" w:rsidR="007F76D5" w:rsidRPr="00650E78" w:rsidRDefault="007F76D5" w:rsidP="00BD3A49">
      <w:pPr>
        <w:ind w:firstLine="709"/>
        <w:jc w:val="both"/>
        <w:rPr>
          <w:b/>
          <w:bCs/>
          <w:sz w:val="24"/>
          <w:szCs w:val="24"/>
        </w:rPr>
      </w:pPr>
    </w:p>
    <w:p w14:paraId="34A296E0" w14:textId="7C0E3D0A" w:rsidR="00BD3A49" w:rsidRPr="00427443" w:rsidRDefault="00BD3A49" w:rsidP="00BD3A49">
      <w:pPr>
        <w:ind w:firstLine="709"/>
        <w:jc w:val="both"/>
        <w:rPr>
          <w:b/>
          <w:bCs/>
          <w:sz w:val="24"/>
          <w:szCs w:val="24"/>
        </w:rPr>
      </w:pPr>
      <w:r w:rsidRPr="00427443">
        <w:rPr>
          <w:b/>
          <w:bCs/>
          <w:sz w:val="24"/>
          <w:szCs w:val="24"/>
        </w:rPr>
        <w:t>Список литературы</w:t>
      </w:r>
    </w:p>
    <w:p w14:paraId="5C82CF83" w14:textId="77777777" w:rsidR="00BD3A49" w:rsidRPr="00427443" w:rsidRDefault="00BD3A49" w:rsidP="00BD3A49">
      <w:pPr>
        <w:ind w:firstLine="709"/>
        <w:jc w:val="both"/>
        <w:rPr>
          <w:sz w:val="24"/>
          <w:szCs w:val="24"/>
        </w:rPr>
      </w:pPr>
      <w:r w:rsidRPr="00427443">
        <w:rPr>
          <w:sz w:val="24"/>
          <w:szCs w:val="24"/>
        </w:rPr>
        <w:t>1. Бактыбаева, З.Б. Оценка воздействия нефтеперерабатывающей и нефтехимической промышленности на эколого-гигиеническое состояние объектов окружающей среды и здоровье населения (обзор литературы) / З.Б. Бактыбаева, Р.А. Сулейманов, Т.К. Валеев, Н.Р. Рахматуллин // Гигиена и санитария. – 2020. – Т. 99, № 5. – С. 452–458.</w:t>
      </w:r>
    </w:p>
    <w:p w14:paraId="215FC103" w14:textId="77777777" w:rsidR="00BD3A49" w:rsidRPr="00427443" w:rsidRDefault="00BD3A49" w:rsidP="00BD3A49">
      <w:pPr>
        <w:ind w:firstLine="709"/>
        <w:jc w:val="both"/>
        <w:rPr>
          <w:sz w:val="24"/>
          <w:szCs w:val="24"/>
        </w:rPr>
      </w:pPr>
      <w:r w:rsidRPr="00427443">
        <w:rPr>
          <w:sz w:val="24"/>
          <w:szCs w:val="24"/>
        </w:rPr>
        <w:t>2. Валеев, Т.К. Характеристика риска для здоровья населения нефтедобывающего региона в связи с факторами среды обитания / Т.К. Валеев, Ю.А. Рахманин, Р.А. Сулейманов, А.Г. Малышева, Г.Г. Гимранова, Н.Р. Рахматуллин [и др.] // Гигиена и санитария. – 2021. – Т. 100, № 11. – С. 1310–1316.</w:t>
      </w:r>
    </w:p>
    <w:p w14:paraId="717C638F" w14:textId="77777777" w:rsidR="00BD3A49" w:rsidRPr="00427443" w:rsidRDefault="00BD3A49" w:rsidP="00BD3A49">
      <w:pPr>
        <w:ind w:firstLine="709"/>
        <w:jc w:val="both"/>
        <w:rPr>
          <w:sz w:val="24"/>
          <w:szCs w:val="24"/>
        </w:rPr>
      </w:pPr>
      <w:r w:rsidRPr="00427443">
        <w:rPr>
          <w:sz w:val="24"/>
          <w:szCs w:val="24"/>
        </w:rPr>
        <w:t>3. Валеев, Т.К. Эколого-гигиеническая оценка риска здоровью населения нефтедобывающих территорий, связанного с употреблением питьевых вод / Т.К. Валеев, Р.А. Сулейманов, А.Б. Бакиров, Г.Г. Гимранова, Р.А. Даукаев, Г.Р. Аллаярова [и др.] // Гигиена и санитария. – 2024. – Т. 103, № 3. – С. 234–241.</w:t>
      </w:r>
    </w:p>
    <w:p w14:paraId="4C044C20" w14:textId="77777777" w:rsidR="00BD3A49" w:rsidRPr="00427443" w:rsidRDefault="00BD3A49" w:rsidP="00BD3A49">
      <w:pPr>
        <w:ind w:firstLine="709"/>
        <w:jc w:val="both"/>
        <w:rPr>
          <w:sz w:val="24"/>
          <w:szCs w:val="24"/>
        </w:rPr>
      </w:pPr>
      <w:r w:rsidRPr="00427443">
        <w:rPr>
          <w:sz w:val="24"/>
          <w:szCs w:val="24"/>
        </w:rPr>
        <w:t>4. Рахматуллин, Н.Р. Комплексная гигиеническая оценка качества питьевых вод в нефтедобывающих районах / Н.Р. Рахматуллин, Р.А. Сулейманов, Т.К. Валеев, З.Б. Бактыбаева, Р.А. Даукаев // Гигиена и санитария. – 2019. – Т. 98, № 5. – С. 488–493.</w:t>
      </w:r>
    </w:p>
    <w:p w14:paraId="5BE9461C" w14:textId="77777777" w:rsidR="00BD3A49" w:rsidRPr="00427443" w:rsidRDefault="00BD3A49" w:rsidP="00BD3A49">
      <w:pPr>
        <w:ind w:firstLine="709"/>
        <w:jc w:val="both"/>
        <w:rPr>
          <w:sz w:val="24"/>
          <w:szCs w:val="24"/>
        </w:rPr>
      </w:pPr>
      <w:r w:rsidRPr="00427443">
        <w:rPr>
          <w:sz w:val="24"/>
          <w:szCs w:val="24"/>
        </w:rPr>
        <w:t xml:space="preserve">5. Русаков, Н.В. Методологические и концептуальные проблемы нормирования </w:t>
      </w:r>
      <w:proofErr w:type="spellStart"/>
      <w:r w:rsidRPr="00427443">
        <w:rPr>
          <w:sz w:val="24"/>
          <w:szCs w:val="24"/>
        </w:rPr>
        <w:t>нефтезагрязнений</w:t>
      </w:r>
      <w:proofErr w:type="spellEnd"/>
      <w:r w:rsidRPr="00427443">
        <w:rPr>
          <w:sz w:val="24"/>
          <w:szCs w:val="24"/>
        </w:rPr>
        <w:t xml:space="preserve"> в почве / Н.В. Русаков, М.А. Водянова, Н.Ю. Стародубова, Л.Г. </w:t>
      </w:r>
      <w:proofErr w:type="spellStart"/>
      <w:r w:rsidRPr="00427443">
        <w:rPr>
          <w:sz w:val="24"/>
          <w:szCs w:val="24"/>
        </w:rPr>
        <w:t>Донерьян</w:t>
      </w:r>
      <w:proofErr w:type="spellEnd"/>
      <w:r w:rsidRPr="00427443">
        <w:rPr>
          <w:sz w:val="24"/>
          <w:szCs w:val="24"/>
        </w:rPr>
        <w:t xml:space="preserve"> // Гигиена и санитария. – 2017. – Т. 96, № 10. – С. 929–933.</w:t>
      </w:r>
    </w:p>
    <w:p w14:paraId="1F337BE3" w14:textId="77777777" w:rsidR="00BD3A49" w:rsidRPr="00427443" w:rsidRDefault="00BD3A49" w:rsidP="00BD3A49">
      <w:pPr>
        <w:ind w:firstLine="709"/>
        <w:jc w:val="both"/>
        <w:rPr>
          <w:sz w:val="24"/>
          <w:szCs w:val="24"/>
        </w:rPr>
      </w:pPr>
      <w:r w:rsidRPr="00427443">
        <w:rPr>
          <w:sz w:val="24"/>
          <w:szCs w:val="24"/>
        </w:rPr>
        <w:t>6. Сулейманов, Р.А. Оценка рисков здоровью населения на территориях интенсивной добычи нефти / Р.А. Сулейманов, А.Б. Бакиров, Г.Г. Гимранова, Т.К. Валеев // Безопасность жизнедеятельности. – 2017. – № 4. – С. 15–20.</w:t>
      </w:r>
    </w:p>
    <w:p w14:paraId="15247388" w14:textId="77777777" w:rsidR="00BD3A49" w:rsidRPr="00427443" w:rsidRDefault="00BD3A49" w:rsidP="00BD3A49">
      <w:pPr>
        <w:ind w:firstLine="709"/>
        <w:jc w:val="both"/>
        <w:rPr>
          <w:sz w:val="24"/>
          <w:szCs w:val="24"/>
        </w:rPr>
      </w:pPr>
    </w:p>
    <w:p w14:paraId="0637C615" w14:textId="77777777" w:rsidR="008974B0" w:rsidRDefault="008974B0" w:rsidP="00BD3A49">
      <w:pPr>
        <w:ind w:firstLine="709"/>
        <w:jc w:val="both"/>
        <w:rPr>
          <w:b/>
          <w:bCs/>
          <w:sz w:val="24"/>
          <w:szCs w:val="24"/>
        </w:rPr>
      </w:pPr>
    </w:p>
    <w:p w14:paraId="69818298" w14:textId="77777777" w:rsidR="00BD3A49" w:rsidRPr="003355C5" w:rsidRDefault="00BD3A49" w:rsidP="00BD3A49">
      <w:pPr>
        <w:pStyle w:val="a3"/>
        <w:spacing w:beforeLines="25" w:before="60"/>
        <w:rPr>
          <w:sz w:val="24"/>
          <w:szCs w:val="24"/>
        </w:rPr>
      </w:pPr>
      <w:r w:rsidRPr="003355C5">
        <w:rPr>
          <w:sz w:val="24"/>
          <w:szCs w:val="24"/>
        </w:rPr>
        <w:t>УДК 615.917</w:t>
      </w:r>
    </w:p>
    <w:p w14:paraId="287C0039" w14:textId="28B1718C" w:rsidR="00BD3A49" w:rsidRPr="00427443" w:rsidRDefault="00BD3A49" w:rsidP="009624E9">
      <w:pPr>
        <w:pStyle w:val="a3"/>
        <w:spacing w:beforeLines="25" w:before="60"/>
        <w:ind w:left="0"/>
        <w:jc w:val="center"/>
        <w:rPr>
          <w:b/>
          <w:bCs/>
          <w:sz w:val="24"/>
          <w:szCs w:val="24"/>
        </w:rPr>
      </w:pPr>
      <w:r w:rsidRPr="00427443">
        <w:rPr>
          <w:b/>
          <w:bCs/>
          <w:sz w:val="24"/>
          <w:szCs w:val="24"/>
        </w:rPr>
        <w:t xml:space="preserve">ЭПИДЕМИОЛОГИЧЕСКИЕ ОСОБЕННОСТИ ОСТРЫХ ОТРАВЛЕНИЙ НАРКОТИКАМИ И ПСИХОДИСЛЕПТИКАМИ (ГАЛЛЮЦИНОГЕНАМИ) </w:t>
      </w:r>
      <w:r w:rsidR="00993E64">
        <w:rPr>
          <w:b/>
          <w:bCs/>
          <w:sz w:val="24"/>
          <w:szCs w:val="24"/>
        </w:rPr>
        <w:br/>
      </w:r>
      <w:r w:rsidRPr="00427443">
        <w:rPr>
          <w:b/>
          <w:bCs/>
          <w:sz w:val="24"/>
          <w:szCs w:val="24"/>
        </w:rPr>
        <w:t xml:space="preserve">В РЕСПУБЛИКЕ БАШКОРТОСТАН: АНАЛИЗ ДАННЫХ </w:t>
      </w:r>
      <w:r w:rsidR="00993E64">
        <w:rPr>
          <w:b/>
          <w:bCs/>
          <w:sz w:val="24"/>
          <w:szCs w:val="24"/>
        </w:rPr>
        <w:br/>
      </w:r>
      <w:r w:rsidRPr="00427443">
        <w:rPr>
          <w:b/>
          <w:bCs/>
          <w:sz w:val="24"/>
          <w:szCs w:val="24"/>
        </w:rPr>
        <w:t>ТОКСИКОЛОГИЧЕСКОГО МОНИТОРИНГА ЗА 2023-2025 ГГ.</w:t>
      </w:r>
    </w:p>
    <w:p w14:paraId="5F3D5935" w14:textId="1999BEE4" w:rsidR="000711B6" w:rsidRPr="000711B6" w:rsidRDefault="00BD3A49" w:rsidP="0023031A">
      <w:pPr>
        <w:pStyle w:val="a3"/>
        <w:spacing w:beforeLines="25" w:before="60"/>
        <w:ind w:left="0"/>
        <w:jc w:val="left"/>
        <w:rPr>
          <w:b/>
          <w:bCs/>
          <w:sz w:val="24"/>
          <w:szCs w:val="24"/>
        </w:rPr>
      </w:pPr>
      <w:proofErr w:type="spellStart"/>
      <w:r w:rsidRPr="000711B6">
        <w:rPr>
          <w:b/>
          <w:bCs/>
          <w:sz w:val="24"/>
          <w:szCs w:val="24"/>
        </w:rPr>
        <w:t>Давлетнуров</w:t>
      </w:r>
      <w:proofErr w:type="spellEnd"/>
      <w:r w:rsidRPr="000711B6">
        <w:rPr>
          <w:b/>
          <w:bCs/>
          <w:sz w:val="24"/>
          <w:szCs w:val="24"/>
        </w:rPr>
        <w:t xml:space="preserve"> Н.Х.</w:t>
      </w:r>
      <w:r w:rsidR="005B4BE2" w:rsidRPr="000711B6">
        <w:rPr>
          <w:b/>
          <w:bCs/>
          <w:sz w:val="24"/>
          <w:szCs w:val="24"/>
          <w:vertAlign w:val="superscript"/>
        </w:rPr>
        <w:t xml:space="preserve"> 1</w:t>
      </w:r>
      <w:r w:rsidR="006A4422" w:rsidRPr="000711B6">
        <w:rPr>
          <w:b/>
          <w:bCs/>
          <w:sz w:val="24"/>
          <w:szCs w:val="24"/>
          <w:vertAlign w:val="superscript"/>
        </w:rPr>
        <w:t>,2</w:t>
      </w:r>
      <w:r w:rsidRPr="000711B6">
        <w:rPr>
          <w:b/>
          <w:bCs/>
          <w:sz w:val="24"/>
          <w:szCs w:val="24"/>
        </w:rPr>
        <w:t>,</w:t>
      </w:r>
      <w:r w:rsidR="00645BD1" w:rsidRPr="000711B6">
        <w:rPr>
          <w:b/>
          <w:bCs/>
          <w:sz w:val="24"/>
          <w:szCs w:val="24"/>
        </w:rPr>
        <w:t xml:space="preserve"> </w:t>
      </w:r>
      <w:r w:rsidRPr="000711B6">
        <w:rPr>
          <w:b/>
          <w:bCs/>
          <w:sz w:val="24"/>
          <w:szCs w:val="24"/>
        </w:rPr>
        <w:t>Казак А.А.</w:t>
      </w:r>
      <w:r w:rsidR="005B4BE2" w:rsidRPr="000711B6">
        <w:rPr>
          <w:b/>
          <w:bCs/>
          <w:sz w:val="24"/>
          <w:szCs w:val="24"/>
          <w:vertAlign w:val="superscript"/>
        </w:rPr>
        <w:t xml:space="preserve"> </w:t>
      </w:r>
      <w:r w:rsidR="007058FD">
        <w:rPr>
          <w:b/>
          <w:bCs/>
          <w:sz w:val="24"/>
          <w:szCs w:val="24"/>
          <w:vertAlign w:val="superscript"/>
        </w:rPr>
        <w:t>1</w:t>
      </w:r>
    </w:p>
    <w:tbl>
      <w:tblPr>
        <w:tblStyle w:val="a7"/>
        <w:tblpPr w:leftFromText="180" w:rightFromText="180" w:vertAnchor="text" w:horzAnchor="margin" w:tblpXSpec="right" w:tblpY="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711B6" w:rsidRPr="008D3893" w14:paraId="3F5DBEED" w14:textId="77777777" w:rsidTr="00D027F2">
        <w:tc>
          <w:tcPr>
            <w:tcW w:w="7401" w:type="dxa"/>
          </w:tcPr>
          <w:p w14:paraId="245CFC36" w14:textId="6789E06A" w:rsidR="000711B6" w:rsidRPr="008D3893" w:rsidRDefault="000711B6" w:rsidP="000711B6">
            <w:pPr>
              <w:rPr>
                <w:rFonts w:eastAsia="PragmaticaC"/>
                <w:color w:val="000000" w:themeColor="text1"/>
                <w:sz w:val="24"/>
                <w:szCs w:val="24"/>
              </w:rPr>
            </w:pPr>
            <w:r w:rsidRPr="008D3893">
              <w:rPr>
                <w:rFonts w:eastAsia="PragmaticaC"/>
                <w:color w:val="000000" w:themeColor="text1"/>
                <w:sz w:val="24"/>
                <w:szCs w:val="24"/>
                <w:vertAlign w:val="superscript"/>
              </w:rPr>
              <w:t>1</w:t>
            </w:r>
            <w:r w:rsidRPr="008D3893">
              <w:rPr>
                <w:rFonts w:eastAsia="PragmaticaC"/>
                <w:color w:val="000000" w:themeColor="text1"/>
                <w:sz w:val="24"/>
                <w:szCs w:val="24"/>
              </w:rPr>
              <w:t>Управление Федеральной службы по надзору в сфере защиты прав потребителей и благополучия человека по Р</w:t>
            </w:r>
            <w:r w:rsidR="008D3893">
              <w:rPr>
                <w:rFonts w:eastAsia="PragmaticaC"/>
                <w:color w:val="000000" w:themeColor="text1"/>
                <w:sz w:val="24"/>
                <w:szCs w:val="24"/>
              </w:rPr>
              <w:t>Б</w:t>
            </w:r>
          </w:p>
          <w:p w14:paraId="1E445AD7" w14:textId="1731DFE4" w:rsidR="000711B6" w:rsidRPr="008D3893" w:rsidRDefault="000711B6" w:rsidP="007804B2">
            <w:pPr>
              <w:suppressAutoHyphens/>
              <w:autoSpaceDE/>
              <w:autoSpaceDN/>
              <w:rPr>
                <w:color w:val="000000" w:themeColor="text1"/>
              </w:rPr>
            </w:pPr>
            <w:r w:rsidRPr="00010EED">
              <w:rPr>
                <w:rFonts w:eastAsia="PragmaticaC"/>
                <w:color w:val="000000" w:themeColor="text1"/>
                <w:sz w:val="24"/>
                <w:szCs w:val="24"/>
                <w:vertAlign w:val="superscript"/>
              </w:rPr>
              <w:t>2</w:t>
            </w:r>
            <w:r w:rsidR="00010EED" w:rsidRPr="00010EED">
              <w:rPr>
                <w:rFonts w:eastAsia="PragmaticaC"/>
                <w:color w:val="000000" w:themeColor="text1"/>
                <w:sz w:val="24"/>
                <w:szCs w:val="24"/>
              </w:rPr>
              <w:t xml:space="preserve">ФГБОУ ВО «Башкирский государственный медицинский университет» МЗ РФ </w:t>
            </w:r>
          </w:p>
        </w:tc>
      </w:tr>
    </w:tbl>
    <w:p w14:paraId="3A5F4803" w14:textId="77777777" w:rsidR="00D70320" w:rsidRDefault="00D70320" w:rsidP="00BD3A49">
      <w:pPr>
        <w:pStyle w:val="a3"/>
        <w:spacing w:beforeLines="25" w:before="60"/>
        <w:rPr>
          <w:b/>
          <w:bCs/>
          <w:sz w:val="24"/>
          <w:szCs w:val="24"/>
        </w:rPr>
      </w:pPr>
    </w:p>
    <w:p w14:paraId="4C224D32" w14:textId="77777777" w:rsidR="00D70320" w:rsidRDefault="00D70320" w:rsidP="00BD3A49">
      <w:pPr>
        <w:pStyle w:val="a3"/>
        <w:spacing w:beforeLines="25" w:before="60"/>
        <w:rPr>
          <w:b/>
          <w:bCs/>
          <w:sz w:val="24"/>
          <w:szCs w:val="24"/>
        </w:rPr>
      </w:pPr>
    </w:p>
    <w:p w14:paraId="025CAFA5" w14:textId="77777777" w:rsidR="00D70320" w:rsidRDefault="00D70320" w:rsidP="00BD3A49">
      <w:pPr>
        <w:pStyle w:val="a3"/>
        <w:spacing w:beforeLines="25" w:before="60"/>
        <w:rPr>
          <w:b/>
          <w:bCs/>
          <w:sz w:val="24"/>
          <w:szCs w:val="24"/>
        </w:rPr>
      </w:pPr>
    </w:p>
    <w:p w14:paraId="1C7791A5" w14:textId="77777777" w:rsidR="007804B2" w:rsidRDefault="007804B2" w:rsidP="002700FD">
      <w:pPr>
        <w:pStyle w:val="a3"/>
        <w:spacing w:beforeLines="25" w:before="60"/>
        <w:ind w:left="0" w:firstLine="720"/>
        <w:rPr>
          <w:b/>
          <w:bCs/>
          <w:sz w:val="24"/>
          <w:szCs w:val="24"/>
        </w:rPr>
      </w:pPr>
    </w:p>
    <w:p w14:paraId="4191D07F" w14:textId="3AD6C104" w:rsidR="00BD3A49" w:rsidRPr="00427443" w:rsidRDefault="00BD3A49" w:rsidP="002700FD">
      <w:pPr>
        <w:pStyle w:val="a3"/>
        <w:spacing w:beforeLines="25" w:before="60"/>
        <w:ind w:left="0" w:firstLine="720"/>
        <w:rPr>
          <w:sz w:val="24"/>
          <w:szCs w:val="24"/>
        </w:rPr>
      </w:pPr>
      <w:r w:rsidRPr="00427443">
        <w:rPr>
          <w:b/>
          <w:bCs/>
          <w:sz w:val="24"/>
          <w:szCs w:val="24"/>
        </w:rPr>
        <w:t>Аннотация.</w:t>
      </w:r>
      <w:r w:rsidRPr="00427443">
        <w:rPr>
          <w:sz w:val="24"/>
          <w:szCs w:val="24"/>
        </w:rPr>
        <w:t xml:space="preserve"> В </w:t>
      </w:r>
      <w:r w:rsidR="007804B2">
        <w:rPr>
          <w:sz w:val="24"/>
          <w:szCs w:val="24"/>
        </w:rPr>
        <w:t>с</w:t>
      </w:r>
      <w:r w:rsidRPr="00427443">
        <w:rPr>
          <w:sz w:val="24"/>
          <w:szCs w:val="24"/>
        </w:rPr>
        <w:t xml:space="preserve">татье представлены результаты токсикологического мониторинга острых отравлений наркотическими веществами и психодислептиками (галлюциногенами) в Республике Башкортостан за </w:t>
      </w:r>
      <w:r w:rsidR="006517CE" w:rsidRPr="00427443">
        <w:rPr>
          <w:sz w:val="24"/>
          <w:szCs w:val="24"/>
        </w:rPr>
        <w:t xml:space="preserve">2023–2025 </w:t>
      </w:r>
      <w:r w:rsidRPr="00427443">
        <w:rPr>
          <w:sz w:val="24"/>
          <w:szCs w:val="24"/>
        </w:rPr>
        <w:t>гг. Исследуемые случаи соответствуют диагнозам группы T40 Международной классификации болезней 10-го пересмотра (МКБ-10)</w:t>
      </w:r>
      <w:r w:rsidR="00DB0F6A">
        <w:rPr>
          <w:sz w:val="24"/>
          <w:szCs w:val="24"/>
        </w:rPr>
        <w:t>.</w:t>
      </w:r>
    </w:p>
    <w:p w14:paraId="11F86C96" w14:textId="4D749D60" w:rsidR="00BD3A49" w:rsidRPr="00427443" w:rsidRDefault="00BD3A49" w:rsidP="002700FD">
      <w:pPr>
        <w:pStyle w:val="a3"/>
        <w:spacing w:beforeLines="25" w:before="60"/>
        <w:ind w:left="0" w:firstLine="720"/>
        <w:rPr>
          <w:sz w:val="24"/>
          <w:szCs w:val="24"/>
        </w:rPr>
      </w:pPr>
      <w:r w:rsidRPr="00427443">
        <w:rPr>
          <w:b/>
          <w:bCs/>
          <w:sz w:val="24"/>
          <w:szCs w:val="24"/>
        </w:rPr>
        <w:t>Ключевые слова:</w:t>
      </w:r>
      <w:r w:rsidRPr="00427443">
        <w:rPr>
          <w:sz w:val="24"/>
          <w:szCs w:val="24"/>
        </w:rPr>
        <w:t xml:space="preserve"> острые отравления, наркотические вещества, психодислептики, </w:t>
      </w:r>
      <w:r w:rsidRPr="00427443">
        <w:rPr>
          <w:sz w:val="24"/>
          <w:szCs w:val="24"/>
        </w:rPr>
        <w:lastRenderedPageBreak/>
        <w:t>галлюциногены, токсикологический мониторинг, Республика Башкортостан, группа T40</w:t>
      </w:r>
    </w:p>
    <w:p w14:paraId="08ACE355" w14:textId="77777777" w:rsidR="008A2A39" w:rsidRDefault="008A2A39" w:rsidP="002700FD">
      <w:pPr>
        <w:pStyle w:val="a3"/>
        <w:spacing w:beforeLines="25" w:before="60"/>
        <w:ind w:left="0" w:firstLine="720"/>
        <w:rPr>
          <w:b/>
          <w:bCs/>
          <w:sz w:val="24"/>
          <w:szCs w:val="24"/>
        </w:rPr>
      </w:pPr>
    </w:p>
    <w:p w14:paraId="026A5ECF" w14:textId="0DC63A07" w:rsidR="00BD3A49" w:rsidRPr="00427443" w:rsidRDefault="00BD3A49" w:rsidP="002700FD">
      <w:pPr>
        <w:pStyle w:val="a3"/>
        <w:spacing w:beforeLines="25" w:before="60"/>
        <w:ind w:left="0" w:firstLine="720"/>
        <w:rPr>
          <w:sz w:val="24"/>
          <w:szCs w:val="24"/>
        </w:rPr>
      </w:pPr>
      <w:r w:rsidRPr="00427443">
        <w:rPr>
          <w:b/>
          <w:bCs/>
          <w:sz w:val="24"/>
          <w:szCs w:val="24"/>
        </w:rPr>
        <w:t>Актуальность исследования</w:t>
      </w:r>
      <w:r w:rsidRPr="00427443">
        <w:rPr>
          <w:sz w:val="24"/>
          <w:szCs w:val="24"/>
        </w:rPr>
        <w:t xml:space="preserve"> обусловлена высокой социальной значимостью проблемы острых отравлений наркотическими веществами и </w:t>
      </w:r>
      <w:r w:rsidR="006A4422" w:rsidRPr="00427443">
        <w:rPr>
          <w:sz w:val="24"/>
          <w:szCs w:val="24"/>
        </w:rPr>
        <w:t>психодислептик</w:t>
      </w:r>
      <w:r w:rsidR="00993E64">
        <w:rPr>
          <w:sz w:val="24"/>
          <w:szCs w:val="24"/>
        </w:rPr>
        <w:t>ами</w:t>
      </w:r>
      <w:r w:rsidRPr="00427443">
        <w:rPr>
          <w:sz w:val="24"/>
          <w:szCs w:val="24"/>
        </w:rPr>
        <w:t xml:space="preserve"> (галлюциногенами). Анализ ситуации в Республике Башкортостан (далее </w:t>
      </w:r>
      <w:r w:rsidR="00993E64" w:rsidRPr="00427443">
        <w:rPr>
          <w:sz w:val="24"/>
          <w:szCs w:val="24"/>
        </w:rPr>
        <w:t>—</w:t>
      </w:r>
      <w:r w:rsidR="00993E64">
        <w:rPr>
          <w:sz w:val="24"/>
          <w:szCs w:val="24"/>
        </w:rPr>
        <w:t xml:space="preserve"> </w:t>
      </w:r>
      <w:r w:rsidRPr="00427443">
        <w:rPr>
          <w:sz w:val="24"/>
          <w:szCs w:val="24"/>
        </w:rPr>
        <w:t xml:space="preserve">РБ) за </w:t>
      </w:r>
      <w:r w:rsidR="006A4422" w:rsidRPr="00427443">
        <w:rPr>
          <w:sz w:val="24"/>
          <w:szCs w:val="24"/>
        </w:rPr>
        <w:t xml:space="preserve">2023–2025 </w:t>
      </w:r>
      <w:r w:rsidRPr="00427443">
        <w:rPr>
          <w:sz w:val="24"/>
          <w:szCs w:val="24"/>
        </w:rPr>
        <w:t>гг. позволяет: разработать и научно обосновать систему токсикологического мониторинга, направленную на своевременное выявление и анализ случаев острых отравлений наркотическими веществами и психодислептиками (галлюциногенами) в РБ, минимизацию медико‑социальных последствий воздействия данных веществ на здоровье населения, формирование эффективных профилактических и лечебно‑реабилитационных мероприятий.</w:t>
      </w:r>
    </w:p>
    <w:p w14:paraId="45C3D409" w14:textId="7E76C3C8" w:rsidR="00BD3A49" w:rsidRPr="00427443" w:rsidRDefault="00BD3A49" w:rsidP="002700FD">
      <w:pPr>
        <w:pStyle w:val="a3"/>
        <w:spacing w:beforeLines="25" w:before="60"/>
        <w:ind w:left="0" w:firstLine="720"/>
        <w:rPr>
          <w:sz w:val="24"/>
          <w:szCs w:val="24"/>
        </w:rPr>
      </w:pPr>
      <w:r w:rsidRPr="00427443">
        <w:rPr>
          <w:b/>
          <w:bCs/>
          <w:sz w:val="24"/>
          <w:szCs w:val="24"/>
        </w:rPr>
        <w:t>Цель.</w:t>
      </w:r>
      <w:r w:rsidRPr="00427443">
        <w:rPr>
          <w:sz w:val="24"/>
          <w:szCs w:val="24"/>
        </w:rPr>
        <w:t xml:space="preserve"> Комплексное решение ряда задач, включая: систематизацию данных о распростран</w:t>
      </w:r>
      <w:r w:rsidR="00993E64">
        <w:rPr>
          <w:sz w:val="24"/>
          <w:szCs w:val="24"/>
        </w:rPr>
        <w:t>е</w:t>
      </w:r>
      <w:r w:rsidRPr="00427443">
        <w:rPr>
          <w:sz w:val="24"/>
          <w:szCs w:val="24"/>
        </w:rPr>
        <w:t>нности и структуре отравлений (по этиологии, демографическим и территориальным признакам), выявление ключевых факторов риска и «групп повышенного внимания», оценку эффективности существующих мер реагирования, разработку предложений по оптимизации системы мониторинга и профилактики.</w:t>
      </w:r>
    </w:p>
    <w:p w14:paraId="04AA36E4" w14:textId="52E30A90" w:rsidR="00BD3A49" w:rsidRPr="00427443" w:rsidRDefault="00BD3A49" w:rsidP="002700FD">
      <w:pPr>
        <w:pStyle w:val="a3"/>
        <w:spacing w:beforeLines="25" w:before="60"/>
        <w:ind w:left="0" w:firstLine="720"/>
        <w:rPr>
          <w:sz w:val="24"/>
          <w:szCs w:val="24"/>
        </w:rPr>
      </w:pPr>
      <w:r w:rsidRPr="00427443">
        <w:rPr>
          <w:b/>
          <w:bCs/>
          <w:sz w:val="24"/>
          <w:szCs w:val="24"/>
        </w:rPr>
        <w:t>Материалы и методы.</w:t>
      </w:r>
      <w:r w:rsidRPr="00427443">
        <w:rPr>
          <w:sz w:val="24"/>
          <w:szCs w:val="24"/>
        </w:rPr>
        <w:t xml:space="preserve"> Сведения о случаях острых отравлений наркотиками и психодислептиками (галлюциногенами) (с диагнозами из группы Т40 «Отравление наркотиками и психодислептиками (галлюциногенами)») подготовлены в рамках оказания государственной услуги №5 «Уч</w:t>
      </w:r>
      <w:r w:rsidR="00993E64">
        <w:rPr>
          <w:sz w:val="24"/>
          <w:szCs w:val="24"/>
        </w:rPr>
        <w:t>е</w:t>
      </w:r>
      <w:r w:rsidRPr="00427443">
        <w:rPr>
          <w:sz w:val="24"/>
          <w:szCs w:val="24"/>
        </w:rPr>
        <w:t>т инфекционных заболеваний, профессиональных заболеваний, массовых неинфекционных заболеваний (отравлений) в связи с вредным воздействием факторов среды обитания человека» на основании экстренных извещений (уч</w:t>
      </w:r>
      <w:r w:rsidR="00993E64">
        <w:rPr>
          <w:sz w:val="24"/>
          <w:szCs w:val="24"/>
        </w:rPr>
        <w:t>е</w:t>
      </w:r>
      <w:r w:rsidRPr="00427443">
        <w:rPr>
          <w:sz w:val="24"/>
          <w:szCs w:val="24"/>
        </w:rPr>
        <w:t>тная форма №58‑1/у, утвержд</w:t>
      </w:r>
      <w:r w:rsidR="00993E64">
        <w:rPr>
          <w:sz w:val="24"/>
          <w:szCs w:val="24"/>
        </w:rPr>
        <w:t>е</w:t>
      </w:r>
      <w:r w:rsidRPr="00427443">
        <w:rPr>
          <w:sz w:val="24"/>
          <w:szCs w:val="24"/>
        </w:rPr>
        <w:t>нная приказом Минздрава России от 29.12.2000 №460 «Об утверждении уч</w:t>
      </w:r>
      <w:r w:rsidR="00993E64">
        <w:rPr>
          <w:sz w:val="24"/>
          <w:szCs w:val="24"/>
        </w:rPr>
        <w:t>е</w:t>
      </w:r>
      <w:r w:rsidRPr="00427443">
        <w:rPr>
          <w:sz w:val="24"/>
          <w:szCs w:val="24"/>
        </w:rPr>
        <w:t>тной документации токсикологического мониторинга»), поступивших в ФБУЗ «Центр гигиены и эпидемиологии в Республике Башкортостан» и его филиалы из организаций Минздрава Республики Башкортостан за 2023</w:t>
      </w:r>
      <w:r w:rsidR="00993E64">
        <w:rPr>
          <w:sz w:val="24"/>
          <w:szCs w:val="24"/>
        </w:rPr>
        <w:t>–</w:t>
      </w:r>
      <w:r w:rsidRPr="00427443">
        <w:rPr>
          <w:sz w:val="24"/>
          <w:szCs w:val="24"/>
        </w:rPr>
        <w:t xml:space="preserve">2025 гг.; работа проведена во исполнение постановления </w:t>
      </w:r>
      <w:r w:rsidR="00993E64">
        <w:rPr>
          <w:sz w:val="24"/>
          <w:szCs w:val="24"/>
        </w:rPr>
        <w:t>Г</w:t>
      </w:r>
      <w:r w:rsidRPr="00427443">
        <w:rPr>
          <w:sz w:val="24"/>
          <w:szCs w:val="24"/>
        </w:rPr>
        <w:t>лавного государственного санитарного врача по Республике Башкортостан А.А. Казак от 27.12.2022 №2‑П «О совершенствовании системы токсикологического мониторинга за острыми отравлениями химической этиологии в Республике Башкортостан», а анализ случаев осуществл</w:t>
      </w:r>
      <w:r w:rsidR="00993E64">
        <w:rPr>
          <w:sz w:val="24"/>
          <w:szCs w:val="24"/>
        </w:rPr>
        <w:t>е</w:t>
      </w:r>
      <w:r w:rsidRPr="00427443">
        <w:rPr>
          <w:sz w:val="24"/>
          <w:szCs w:val="24"/>
        </w:rPr>
        <w:t xml:space="preserve">н по дате отравления и адресу происшествия в разрезе муниципальных образований РБ [1, 2]. </w:t>
      </w:r>
    </w:p>
    <w:p w14:paraId="4DE231B5" w14:textId="399B2156" w:rsidR="00BD3A49" w:rsidRPr="00427443" w:rsidRDefault="00BD3A49" w:rsidP="002700FD">
      <w:pPr>
        <w:pStyle w:val="a3"/>
        <w:spacing w:beforeLines="25" w:before="60"/>
        <w:ind w:left="0" w:firstLine="720"/>
        <w:rPr>
          <w:sz w:val="24"/>
          <w:szCs w:val="24"/>
        </w:rPr>
      </w:pPr>
      <w:r w:rsidRPr="00427443">
        <w:rPr>
          <w:b/>
          <w:bCs/>
          <w:sz w:val="24"/>
          <w:szCs w:val="24"/>
        </w:rPr>
        <w:t>Результаты и обсуждение.</w:t>
      </w:r>
      <w:r w:rsidRPr="00427443">
        <w:rPr>
          <w:sz w:val="24"/>
          <w:szCs w:val="24"/>
        </w:rPr>
        <w:t xml:space="preserve"> По данным токсикологического мониторинга в РБ, в 2025 г. было зарегистрировано 215 случаев отравления наркотиками и психодислептиками (галлюциногенами) </w:t>
      </w:r>
      <w:r w:rsidR="00993E64" w:rsidRPr="00427443">
        <w:rPr>
          <w:sz w:val="24"/>
          <w:szCs w:val="24"/>
        </w:rPr>
        <w:t>—</w:t>
      </w:r>
      <w:r w:rsidR="00993E64">
        <w:rPr>
          <w:sz w:val="24"/>
          <w:szCs w:val="24"/>
        </w:rPr>
        <w:t xml:space="preserve"> </w:t>
      </w:r>
      <w:r w:rsidRPr="00427443">
        <w:rPr>
          <w:sz w:val="24"/>
          <w:szCs w:val="24"/>
        </w:rPr>
        <w:t>5,3 на 100 тыс. населения, что на 69,8% ниже показателя 2023 г. (368 случаев, или 9,0 на 100 тыс. населения) и на 9,4% ниже уровня 2024 г. (235 случаев, или 5,8 на 100 тыс. населения); одновременно показатель смертности от острых отравлений этими веществами составил 2,8 случая на 100 тыс. населения, оказавшись на 14,3% ниже уровня 2024 г. (3,2 на 100 тыс. населения) и на 78,6% ниже показателя 2023 г. (5,0 на 100 тыс. населения), что наглядно демонстрирует выраженное снижение обоих показателей (рис</w:t>
      </w:r>
      <w:r w:rsidR="007C4F98">
        <w:rPr>
          <w:sz w:val="24"/>
          <w:szCs w:val="24"/>
        </w:rPr>
        <w:t xml:space="preserve">унок </w:t>
      </w:r>
      <w:r w:rsidRPr="00427443">
        <w:rPr>
          <w:sz w:val="24"/>
          <w:szCs w:val="24"/>
        </w:rPr>
        <w:t>1).</w:t>
      </w:r>
    </w:p>
    <w:p w14:paraId="402D60B7" w14:textId="77777777" w:rsidR="006A4422" w:rsidRPr="00427443" w:rsidRDefault="006A4422" w:rsidP="00BD3A49">
      <w:pPr>
        <w:pStyle w:val="a3"/>
        <w:spacing w:beforeLines="25" w:before="60"/>
        <w:rPr>
          <w:sz w:val="24"/>
          <w:szCs w:val="24"/>
        </w:rPr>
      </w:pPr>
    </w:p>
    <w:p w14:paraId="33C34C0E" w14:textId="77777777" w:rsidR="00C05175" w:rsidRPr="00427443" w:rsidRDefault="00BD3A49" w:rsidP="004146B1">
      <w:pPr>
        <w:pStyle w:val="a6"/>
        <w:spacing w:beforeLines="25" w:before="60"/>
        <w:jc w:val="left"/>
        <w:rPr>
          <w:sz w:val="24"/>
          <w:szCs w:val="24"/>
        </w:rPr>
      </w:pPr>
      <w:r w:rsidRPr="00427443">
        <w:rPr>
          <w:noProof/>
          <w:color w:val="FF0000"/>
          <w:sz w:val="24"/>
          <w:szCs w:val="24"/>
        </w:rPr>
        <w:lastRenderedPageBreak/>
        <w:drawing>
          <wp:inline distT="0" distB="0" distL="0" distR="0" wp14:anchorId="611DE671" wp14:editId="4B43A844">
            <wp:extent cx="6311856" cy="3421118"/>
            <wp:effectExtent l="0" t="0" r="0" b="8255"/>
            <wp:docPr id="977106997" name="Диаграмма 9771069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0EA41A" w14:textId="77777777" w:rsidR="00BD3A49" w:rsidRPr="00427443" w:rsidRDefault="00BD3A49" w:rsidP="004146B1">
      <w:pPr>
        <w:pStyle w:val="a6"/>
        <w:spacing w:beforeLines="25" w:before="60"/>
        <w:jc w:val="left"/>
        <w:rPr>
          <w:sz w:val="24"/>
          <w:szCs w:val="24"/>
        </w:rPr>
      </w:pPr>
    </w:p>
    <w:p w14:paraId="47BA49C5" w14:textId="5DF2E43D" w:rsidR="00BD3A49" w:rsidRPr="008A2A39" w:rsidRDefault="00BD3A49" w:rsidP="00BD3A49">
      <w:pPr>
        <w:shd w:val="clear" w:color="auto" w:fill="FFFFFF" w:themeFill="background1"/>
        <w:jc w:val="center"/>
        <w:rPr>
          <w:b/>
          <w:bCs/>
          <w:sz w:val="24"/>
          <w:szCs w:val="24"/>
        </w:rPr>
      </w:pPr>
      <w:r w:rsidRPr="008A2A39">
        <w:rPr>
          <w:bCs/>
          <w:sz w:val="24"/>
          <w:szCs w:val="24"/>
        </w:rPr>
        <w:t>Рис</w:t>
      </w:r>
      <w:r w:rsidR="007C4F98" w:rsidRPr="008A2A39">
        <w:rPr>
          <w:bCs/>
          <w:sz w:val="24"/>
          <w:szCs w:val="24"/>
        </w:rPr>
        <w:t xml:space="preserve">унок </w:t>
      </w:r>
      <w:r w:rsidRPr="008A2A39">
        <w:rPr>
          <w:bCs/>
          <w:sz w:val="24"/>
          <w:szCs w:val="24"/>
        </w:rPr>
        <w:t>1.</w:t>
      </w:r>
      <w:r w:rsidRPr="00427443">
        <w:rPr>
          <w:b/>
          <w:sz w:val="24"/>
          <w:szCs w:val="24"/>
        </w:rPr>
        <w:t> </w:t>
      </w:r>
      <w:r w:rsidRPr="008A2A39">
        <w:rPr>
          <w:b/>
          <w:bCs/>
          <w:sz w:val="24"/>
          <w:szCs w:val="24"/>
        </w:rPr>
        <w:t xml:space="preserve">Острые отравления наркотиками и психодислептиками (галлюциногенами), </w:t>
      </w:r>
    </w:p>
    <w:p w14:paraId="50ACD99D" w14:textId="6ACD7AF9" w:rsidR="00BD3A49" w:rsidRPr="008A2A39" w:rsidRDefault="00BD3A49" w:rsidP="00BD3A49">
      <w:pPr>
        <w:shd w:val="clear" w:color="auto" w:fill="FFFFFF" w:themeFill="background1"/>
        <w:jc w:val="center"/>
        <w:rPr>
          <w:b/>
          <w:bCs/>
          <w:sz w:val="24"/>
          <w:szCs w:val="24"/>
        </w:rPr>
      </w:pPr>
      <w:r w:rsidRPr="008A2A39">
        <w:rPr>
          <w:b/>
          <w:bCs/>
          <w:sz w:val="24"/>
          <w:szCs w:val="24"/>
        </w:rPr>
        <w:t xml:space="preserve">в том числе со смертельным исходом по РБ в </w:t>
      </w:r>
      <w:r w:rsidR="002F6EB7" w:rsidRPr="008A2A39">
        <w:rPr>
          <w:b/>
          <w:bCs/>
          <w:sz w:val="24"/>
          <w:szCs w:val="24"/>
        </w:rPr>
        <w:t>2023–2025</w:t>
      </w:r>
      <w:r w:rsidRPr="008A2A39">
        <w:rPr>
          <w:b/>
          <w:bCs/>
          <w:sz w:val="24"/>
          <w:szCs w:val="24"/>
        </w:rPr>
        <w:t xml:space="preserve"> гг., на 100 тыс. населения</w:t>
      </w:r>
    </w:p>
    <w:p w14:paraId="12254E14" w14:textId="77777777" w:rsidR="00BD3A49" w:rsidRPr="00427443" w:rsidRDefault="00BD3A49" w:rsidP="00BD3A49">
      <w:pPr>
        <w:ind w:firstLine="709"/>
        <w:jc w:val="both"/>
        <w:rPr>
          <w:sz w:val="24"/>
          <w:szCs w:val="24"/>
        </w:rPr>
      </w:pPr>
    </w:p>
    <w:p w14:paraId="3C311A46" w14:textId="6B99DD9D" w:rsidR="00BD3A49" w:rsidRPr="00427443" w:rsidRDefault="00BD3A49" w:rsidP="00BD3A49">
      <w:pPr>
        <w:ind w:firstLine="709"/>
        <w:jc w:val="both"/>
        <w:rPr>
          <w:sz w:val="24"/>
          <w:szCs w:val="24"/>
        </w:rPr>
      </w:pPr>
      <w:r w:rsidRPr="00427443">
        <w:rPr>
          <w:sz w:val="24"/>
          <w:szCs w:val="24"/>
        </w:rPr>
        <w:t>Случаи отравлений в 2025 г. зафиксированы в 21 муниципальном образовании РБ с повышенной частотой регистрируемых случаев: в </w:t>
      </w:r>
      <w:r w:rsidR="00993E64">
        <w:rPr>
          <w:sz w:val="24"/>
          <w:szCs w:val="24"/>
        </w:rPr>
        <w:t>гг.</w:t>
      </w:r>
      <w:r w:rsidRPr="00427443">
        <w:rPr>
          <w:sz w:val="24"/>
          <w:szCs w:val="24"/>
        </w:rPr>
        <w:t xml:space="preserve"> Уфе – 149 человек, Стерлитамаке – 19, Нефтекамске и Салавате – по 4, Октябрьском – 3, Сибае – 1, Туймазинском и Уфимском районах – по 6, Белорецком районе – 5, Мелеузовском районе – 4, Белебеевском, Дюртюлинском и Краснокамском районах – по 2, а также по 1 случаю в Абзелиловском, Альшеевском, Благовещенском, Иглинском, Кармаскалинском, Стерлитамакском, Чишминском и Янаульском районах (табл</w:t>
      </w:r>
      <w:r w:rsidR="007C4F98">
        <w:rPr>
          <w:sz w:val="24"/>
          <w:szCs w:val="24"/>
        </w:rPr>
        <w:t>ица</w:t>
      </w:r>
      <w:r w:rsidRPr="00427443">
        <w:rPr>
          <w:sz w:val="24"/>
          <w:szCs w:val="24"/>
        </w:rPr>
        <w:t xml:space="preserve"> 1, рис</w:t>
      </w:r>
      <w:r w:rsidR="007C4F98">
        <w:rPr>
          <w:sz w:val="24"/>
          <w:szCs w:val="24"/>
        </w:rPr>
        <w:t xml:space="preserve">унок </w:t>
      </w:r>
      <w:r w:rsidRPr="00427443">
        <w:rPr>
          <w:sz w:val="24"/>
          <w:szCs w:val="24"/>
        </w:rPr>
        <w:t>2).</w:t>
      </w:r>
    </w:p>
    <w:p w14:paraId="42C9D46F" w14:textId="77777777" w:rsidR="00BD3A49" w:rsidRPr="00427443" w:rsidRDefault="00BD3A49" w:rsidP="00BD3A49">
      <w:pPr>
        <w:rPr>
          <w:sz w:val="24"/>
          <w:szCs w:val="24"/>
        </w:rPr>
      </w:pPr>
    </w:p>
    <w:p w14:paraId="53E77A78" w14:textId="08D7B08C" w:rsidR="00BD3A49" w:rsidRPr="00427443" w:rsidRDefault="00BD3A49" w:rsidP="00BD3A49">
      <w:pPr>
        <w:jc w:val="right"/>
        <w:rPr>
          <w:sz w:val="24"/>
          <w:szCs w:val="24"/>
        </w:rPr>
      </w:pPr>
      <w:r w:rsidRPr="00427443">
        <w:rPr>
          <w:sz w:val="24"/>
          <w:szCs w:val="24"/>
        </w:rPr>
        <w:t>Таблица 1</w:t>
      </w:r>
    </w:p>
    <w:p w14:paraId="725226C1" w14:textId="77777777" w:rsidR="00BD3A49" w:rsidRPr="00427443" w:rsidRDefault="00BD3A49" w:rsidP="00BD3A49">
      <w:pPr>
        <w:spacing w:line="216" w:lineRule="auto"/>
        <w:jc w:val="center"/>
        <w:rPr>
          <w:b/>
          <w:sz w:val="24"/>
          <w:szCs w:val="24"/>
        </w:rPr>
      </w:pPr>
      <w:r w:rsidRPr="00427443">
        <w:rPr>
          <w:b/>
          <w:sz w:val="24"/>
          <w:szCs w:val="24"/>
        </w:rPr>
        <w:t xml:space="preserve">Острые отравления наркотиками и психодислептиками (галлюциногенами), </w:t>
      </w:r>
    </w:p>
    <w:p w14:paraId="54A5C029" w14:textId="7B87E9BA" w:rsidR="00BD3A49" w:rsidRPr="00427443" w:rsidRDefault="00BD3A49" w:rsidP="00BD3A49">
      <w:pPr>
        <w:spacing w:line="216" w:lineRule="auto"/>
        <w:jc w:val="center"/>
        <w:rPr>
          <w:b/>
          <w:sz w:val="24"/>
          <w:szCs w:val="24"/>
        </w:rPr>
      </w:pPr>
      <w:r w:rsidRPr="00427443">
        <w:rPr>
          <w:b/>
          <w:sz w:val="24"/>
          <w:szCs w:val="24"/>
        </w:rPr>
        <w:t>в т.ч. со смертельным исходом</w:t>
      </w:r>
      <w:r w:rsidR="00993E64">
        <w:rPr>
          <w:b/>
          <w:sz w:val="24"/>
          <w:szCs w:val="24"/>
        </w:rPr>
        <w:t>,</w:t>
      </w:r>
      <w:r w:rsidRPr="00427443">
        <w:rPr>
          <w:b/>
          <w:sz w:val="24"/>
          <w:szCs w:val="24"/>
        </w:rPr>
        <w:t xml:space="preserve"> по муниципальным образованиям РБ в </w:t>
      </w:r>
      <w:r w:rsidR="006517CE" w:rsidRPr="00427443">
        <w:rPr>
          <w:b/>
          <w:sz w:val="24"/>
          <w:szCs w:val="24"/>
        </w:rPr>
        <w:t>2023–</w:t>
      </w:r>
      <w:r w:rsidR="007C4F98" w:rsidRPr="00427443">
        <w:rPr>
          <w:b/>
          <w:sz w:val="24"/>
          <w:szCs w:val="24"/>
        </w:rPr>
        <w:t>2025 гг.</w:t>
      </w:r>
      <w:r w:rsidRPr="00427443">
        <w:rPr>
          <w:b/>
          <w:sz w:val="24"/>
          <w:szCs w:val="24"/>
        </w:rPr>
        <w:t xml:space="preserve">, </w:t>
      </w:r>
    </w:p>
    <w:p w14:paraId="75C9BD15" w14:textId="77777777" w:rsidR="00BD3A49" w:rsidRPr="00427443" w:rsidRDefault="00BD3A49" w:rsidP="00BD3A49">
      <w:pPr>
        <w:spacing w:line="216" w:lineRule="auto"/>
        <w:jc w:val="center"/>
        <w:rPr>
          <w:b/>
          <w:sz w:val="24"/>
          <w:szCs w:val="24"/>
        </w:rPr>
      </w:pPr>
      <w:r w:rsidRPr="00427443">
        <w:rPr>
          <w:b/>
          <w:sz w:val="24"/>
          <w:szCs w:val="24"/>
        </w:rPr>
        <w:t>на 100 тыс. населения</w:t>
      </w:r>
    </w:p>
    <w:p w14:paraId="5767C6D0" w14:textId="77777777" w:rsidR="00BD3A49" w:rsidRPr="00427443" w:rsidRDefault="00BD3A49" w:rsidP="00BD3A49">
      <w:pPr>
        <w:spacing w:line="216" w:lineRule="auto"/>
        <w:jc w:val="center"/>
        <w:rPr>
          <w:b/>
          <w:color w:val="FF0000"/>
          <w:sz w:val="24"/>
          <w:szCs w:val="24"/>
        </w:rPr>
      </w:pPr>
    </w:p>
    <w:tbl>
      <w:tblPr>
        <w:tblpPr w:leftFromText="180" w:rightFromText="180" w:vertAnchor="text" w:tblpY="1"/>
        <w:tblOverlap w:val="neve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371"/>
        <w:gridCol w:w="707"/>
        <w:gridCol w:w="569"/>
        <w:gridCol w:w="674"/>
        <w:gridCol w:w="604"/>
        <w:gridCol w:w="557"/>
        <w:gridCol w:w="719"/>
        <w:gridCol w:w="581"/>
        <w:gridCol w:w="683"/>
        <w:gridCol w:w="11"/>
        <w:gridCol w:w="606"/>
        <w:gridCol w:w="528"/>
        <w:gridCol w:w="567"/>
        <w:gridCol w:w="570"/>
        <w:gridCol w:w="18"/>
      </w:tblGrid>
      <w:tr w:rsidR="00BD3A49" w:rsidRPr="00427443" w14:paraId="39742811" w14:textId="77777777" w:rsidTr="00B25807">
        <w:trPr>
          <w:tblHeader/>
        </w:trPr>
        <w:tc>
          <w:tcPr>
            <w:tcW w:w="2374" w:type="dxa"/>
            <w:vMerge w:val="restart"/>
            <w:shd w:val="clear" w:color="auto" w:fill="FFFFFF" w:themeFill="background1"/>
            <w:vAlign w:val="center"/>
          </w:tcPr>
          <w:p w14:paraId="434300E4" w14:textId="77777777" w:rsidR="00BD3A49" w:rsidRPr="00427443" w:rsidRDefault="00BD3A49" w:rsidP="00B25807">
            <w:pPr>
              <w:tabs>
                <w:tab w:val="left" w:pos="2490"/>
              </w:tabs>
              <w:spacing w:line="216" w:lineRule="auto"/>
              <w:jc w:val="center"/>
              <w:rPr>
                <w:sz w:val="24"/>
                <w:szCs w:val="24"/>
              </w:rPr>
            </w:pPr>
            <w:r w:rsidRPr="00427443">
              <w:rPr>
                <w:sz w:val="24"/>
                <w:szCs w:val="24"/>
              </w:rPr>
              <w:t>Наименование муниципального образования</w:t>
            </w:r>
          </w:p>
        </w:tc>
        <w:tc>
          <w:tcPr>
            <w:tcW w:w="7391" w:type="dxa"/>
            <w:gridSpan w:val="14"/>
            <w:shd w:val="clear" w:color="auto" w:fill="FFFFFF" w:themeFill="background1"/>
            <w:vAlign w:val="center"/>
          </w:tcPr>
          <w:p w14:paraId="7C85F0CF" w14:textId="77777777" w:rsidR="00BD3A49" w:rsidRPr="00427443" w:rsidRDefault="00BD3A49" w:rsidP="00B25807">
            <w:pPr>
              <w:spacing w:line="216" w:lineRule="auto"/>
              <w:jc w:val="center"/>
              <w:rPr>
                <w:sz w:val="24"/>
                <w:szCs w:val="24"/>
              </w:rPr>
            </w:pPr>
            <w:r w:rsidRPr="00427443">
              <w:rPr>
                <w:sz w:val="24"/>
                <w:szCs w:val="24"/>
              </w:rPr>
              <w:t>Годы</w:t>
            </w:r>
          </w:p>
        </w:tc>
      </w:tr>
      <w:tr w:rsidR="00BD3A49" w:rsidRPr="00427443" w14:paraId="07B43B42" w14:textId="77777777" w:rsidTr="00B25807">
        <w:trPr>
          <w:gridAfter w:val="1"/>
          <w:wAfter w:w="15" w:type="dxa"/>
          <w:tblHeader/>
        </w:trPr>
        <w:tc>
          <w:tcPr>
            <w:tcW w:w="2374" w:type="dxa"/>
            <w:vMerge/>
            <w:shd w:val="clear" w:color="auto" w:fill="FFFFFF" w:themeFill="background1"/>
            <w:vAlign w:val="center"/>
          </w:tcPr>
          <w:p w14:paraId="3831D92F" w14:textId="77777777" w:rsidR="00BD3A49" w:rsidRPr="00427443" w:rsidRDefault="00BD3A49" w:rsidP="00B25807">
            <w:pPr>
              <w:tabs>
                <w:tab w:val="left" w:pos="2490"/>
              </w:tabs>
              <w:spacing w:line="216" w:lineRule="auto"/>
              <w:jc w:val="center"/>
              <w:rPr>
                <w:sz w:val="24"/>
                <w:szCs w:val="24"/>
              </w:rPr>
            </w:pPr>
          </w:p>
        </w:tc>
        <w:tc>
          <w:tcPr>
            <w:tcW w:w="2554" w:type="dxa"/>
            <w:gridSpan w:val="4"/>
            <w:shd w:val="clear" w:color="auto" w:fill="FFFFFF" w:themeFill="background1"/>
            <w:vAlign w:val="center"/>
          </w:tcPr>
          <w:p w14:paraId="6B65C513" w14:textId="77777777" w:rsidR="00BD3A49" w:rsidRPr="00427443" w:rsidRDefault="00BD3A49" w:rsidP="00B25807">
            <w:pPr>
              <w:spacing w:line="216" w:lineRule="auto"/>
              <w:jc w:val="center"/>
              <w:rPr>
                <w:sz w:val="24"/>
                <w:szCs w:val="24"/>
              </w:rPr>
            </w:pPr>
            <w:r w:rsidRPr="00427443">
              <w:rPr>
                <w:sz w:val="24"/>
                <w:szCs w:val="24"/>
              </w:rPr>
              <w:t>2023</w:t>
            </w:r>
          </w:p>
        </w:tc>
        <w:tc>
          <w:tcPr>
            <w:tcW w:w="2540" w:type="dxa"/>
            <w:gridSpan w:val="4"/>
            <w:shd w:val="clear" w:color="auto" w:fill="FFFFFF" w:themeFill="background1"/>
            <w:vAlign w:val="center"/>
          </w:tcPr>
          <w:p w14:paraId="3A466469" w14:textId="77777777" w:rsidR="00BD3A49" w:rsidRPr="00427443" w:rsidRDefault="00BD3A49" w:rsidP="00B25807">
            <w:pPr>
              <w:spacing w:line="216" w:lineRule="auto"/>
              <w:jc w:val="center"/>
              <w:rPr>
                <w:sz w:val="24"/>
                <w:szCs w:val="24"/>
              </w:rPr>
            </w:pPr>
            <w:r w:rsidRPr="00427443">
              <w:rPr>
                <w:sz w:val="24"/>
                <w:szCs w:val="24"/>
              </w:rPr>
              <w:t>2024</w:t>
            </w:r>
          </w:p>
        </w:tc>
        <w:tc>
          <w:tcPr>
            <w:tcW w:w="2282" w:type="dxa"/>
            <w:gridSpan w:val="5"/>
            <w:shd w:val="clear" w:color="auto" w:fill="FFFFFF" w:themeFill="background1"/>
            <w:vAlign w:val="center"/>
          </w:tcPr>
          <w:p w14:paraId="3986E963" w14:textId="77777777" w:rsidR="00BD3A49" w:rsidRPr="00427443" w:rsidRDefault="00BD3A49" w:rsidP="00B25807">
            <w:pPr>
              <w:spacing w:line="216" w:lineRule="auto"/>
              <w:jc w:val="center"/>
              <w:rPr>
                <w:sz w:val="24"/>
                <w:szCs w:val="24"/>
              </w:rPr>
            </w:pPr>
            <w:r w:rsidRPr="00427443">
              <w:rPr>
                <w:sz w:val="24"/>
                <w:szCs w:val="24"/>
              </w:rPr>
              <w:t>2025</w:t>
            </w:r>
          </w:p>
        </w:tc>
      </w:tr>
      <w:tr w:rsidR="00BD3A49" w:rsidRPr="00427443" w14:paraId="4B125BF1" w14:textId="77777777" w:rsidTr="00B25807">
        <w:trPr>
          <w:gridAfter w:val="1"/>
          <w:wAfter w:w="15" w:type="dxa"/>
          <w:tblHeader/>
        </w:trPr>
        <w:tc>
          <w:tcPr>
            <w:tcW w:w="2374" w:type="dxa"/>
            <w:vMerge/>
            <w:shd w:val="clear" w:color="auto" w:fill="FFFFFF" w:themeFill="background1"/>
            <w:vAlign w:val="center"/>
          </w:tcPr>
          <w:p w14:paraId="2852009C" w14:textId="77777777" w:rsidR="00BD3A49" w:rsidRPr="00427443" w:rsidRDefault="00BD3A49" w:rsidP="00B25807">
            <w:pPr>
              <w:tabs>
                <w:tab w:val="left" w:pos="2490"/>
              </w:tabs>
              <w:spacing w:line="216" w:lineRule="auto"/>
              <w:jc w:val="center"/>
              <w:rPr>
                <w:sz w:val="24"/>
                <w:szCs w:val="24"/>
              </w:rPr>
            </w:pPr>
          </w:p>
        </w:tc>
        <w:tc>
          <w:tcPr>
            <w:tcW w:w="1278" w:type="dxa"/>
            <w:gridSpan w:val="2"/>
            <w:shd w:val="clear" w:color="auto" w:fill="FFFFFF" w:themeFill="background1"/>
            <w:vAlign w:val="center"/>
          </w:tcPr>
          <w:p w14:paraId="6CEE2BE6" w14:textId="77777777" w:rsidR="00BD3A49" w:rsidRPr="00427443" w:rsidRDefault="00BD3A49" w:rsidP="00B25807">
            <w:pPr>
              <w:ind w:right="-57"/>
              <w:jc w:val="center"/>
              <w:rPr>
                <w:sz w:val="24"/>
                <w:szCs w:val="24"/>
              </w:rPr>
            </w:pPr>
            <w:r w:rsidRPr="00427443">
              <w:rPr>
                <w:sz w:val="24"/>
                <w:szCs w:val="24"/>
              </w:rPr>
              <w:t>Всего</w:t>
            </w:r>
          </w:p>
        </w:tc>
        <w:tc>
          <w:tcPr>
            <w:tcW w:w="1276" w:type="dxa"/>
            <w:gridSpan w:val="2"/>
            <w:shd w:val="clear" w:color="auto" w:fill="FFFFFF" w:themeFill="background1"/>
            <w:vAlign w:val="center"/>
          </w:tcPr>
          <w:p w14:paraId="0816FE7C" w14:textId="77777777" w:rsidR="00BD3A49" w:rsidRPr="00427443" w:rsidRDefault="00BD3A49" w:rsidP="00B25807">
            <w:pPr>
              <w:jc w:val="center"/>
              <w:rPr>
                <w:sz w:val="24"/>
                <w:szCs w:val="24"/>
              </w:rPr>
            </w:pPr>
            <w:r w:rsidRPr="00427443">
              <w:rPr>
                <w:sz w:val="24"/>
                <w:szCs w:val="24"/>
              </w:rPr>
              <w:t>из них с летальным исходом</w:t>
            </w:r>
          </w:p>
        </w:tc>
        <w:tc>
          <w:tcPr>
            <w:tcW w:w="1276" w:type="dxa"/>
            <w:gridSpan w:val="2"/>
            <w:shd w:val="clear" w:color="auto" w:fill="FFFFFF" w:themeFill="background1"/>
            <w:vAlign w:val="center"/>
          </w:tcPr>
          <w:p w14:paraId="752D8C1F" w14:textId="77777777" w:rsidR="00BD3A49" w:rsidRPr="00427443" w:rsidRDefault="00BD3A49" w:rsidP="00B25807">
            <w:pPr>
              <w:ind w:right="-57"/>
              <w:jc w:val="center"/>
              <w:rPr>
                <w:sz w:val="24"/>
                <w:szCs w:val="24"/>
              </w:rPr>
            </w:pPr>
            <w:r w:rsidRPr="00427443">
              <w:rPr>
                <w:sz w:val="24"/>
                <w:szCs w:val="24"/>
              </w:rPr>
              <w:t>Всего</w:t>
            </w:r>
          </w:p>
        </w:tc>
        <w:tc>
          <w:tcPr>
            <w:tcW w:w="1264" w:type="dxa"/>
            <w:gridSpan w:val="2"/>
            <w:shd w:val="clear" w:color="auto" w:fill="FFFFFF" w:themeFill="background1"/>
            <w:vAlign w:val="center"/>
          </w:tcPr>
          <w:p w14:paraId="6F65807D" w14:textId="77777777" w:rsidR="00BD3A49" w:rsidRPr="00427443" w:rsidRDefault="00BD3A49" w:rsidP="00B25807">
            <w:pPr>
              <w:jc w:val="center"/>
              <w:rPr>
                <w:sz w:val="24"/>
                <w:szCs w:val="24"/>
              </w:rPr>
            </w:pPr>
            <w:r w:rsidRPr="00427443">
              <w:rPr>
                <w:sz w:val="24"/>
                <w:szCs w:val="24"/>
              </w:rPr>
              <w:t>из них с летальным исходом</w:t>
            </w:r>
          </w:p>
        </w:tc>
        <w:tc>
          <w:tcPr>
            <w:tcW w:w="1145" w:type="dxa"/>
            <w:gridSpan w:val="3"/>
            <w:shd w:val="clear" w:color="auto" w:fill="FFFFFF" w:themeFill="background1"/>
            <w:vAlign w:val="center"/>
          </w:tcPr>
          <w:p w14:paraId="23FF25BC" w14:textId="77777777" w:rsidR="00BD3A49" w:rsidRPr="00427443" w:rsidRDefault="00BD3A49" w:rsidP="00B25807">
            <w:pPr>
              <w:ind w:right="-112"/>
              <w:jc w:val="center"/>
              <w:rPr>
                <w:sz w:val="24"/>
                <w:szCs w:val="24"/>
              </w:rPr>
            </w:pPr>
            <w:r w:rsidRPr="00427443">
              <w:rPr>
                <w:sz w:val="24"/>
                <w:szCs w:val="24"/>
              </w:rPr>
              <w:t>Всего</w:t>
            </w:r>
          </w:p>
        </w:tc>
        <w:tc>
          <w:tcPr>
            <w:tcW w:w="1137" w:type="dxa"/>
            <w:gridSpan w:val="2"/>
            <w:shd w:val="clear" w:color="auto" w:fill="FFFFFF" w:themeFill="background1"/>
            <w:vAlign w:val="center"/>
          </w:tcPr>
          <w:p w14:paraId="0E576D8C" w14:textId="77777777" w:rsidR="00BD3A49" w:rsidRPr="00427443" w:rsidRDefault="00BD3A49" w:rsidP="00B25807">
            <w:pPr>
              <w:jc w:val="center"/>
              <w:rPr>
                <w:sz w:val="24"/>
                <w:szCs w:val="24"/>
              </w:rPr>
            </w:pPr>
            <w:r w:rsidRPr="00427443">
              <w:rPr>
                <w:sz w:val="24"/>
                <w:szCs w:val="24"/>
              </w:rPr>
              <w:t>из них с летальным исходом</w:t>
            </w:r>
          </w:p>
        </w:tc>
      </w:tr>
      <w:tr w:rsidR="00BD3A49" w:rsidRPr="00427443" w14:paraId="19D41983" w14:textId="77777777" w:rsidTr="00B25807">
        <w:trPr>
          <w:gridAfter w:val="1"/>
          <w:wAfter w:w="18" w:type="dxa"/>
          <w:tblHeader/>
        </w:trPr>
        <w:tc>
          <w:tcPr>
            <w:tcW w:w="2374" w:type="dxa"/>
            <w:vMerge/>
            <w:tcBorders>
              <w:bottom w:val="single" w:sz="4" w:space="0" w:color="auto"/>
            </w:tcBorders>
            <w:shd w:val="clear" w:color="auto" w:fill="FFFFFF" w:themeFill="background1"/>
            <w:vAlign w:val="center"/>
          </w:tcPr>
          <w:p w14:paraId="1A5DFC5A" w14:textId="77777777" w:rsidR="00BD3A49" w:rsidRPr="00427443" w:rsidRDefault="00BD3A49" w:rsidP="00B25807">
            <w:pPr>
              <w:tabs>
                <w:tab w:val="left" w:pos="2490"/>
              </w:tabs>
              <w:spacing w:line="216" w:lineRule="auto"/>
              <w:jc w:val="center"/>
              <w:rPr>
                <w:sz w:val="24"/>
                <w:szCs w:val="24"/>
              </w:rPr>
            </w:pPr>
          </w:p>
        </w:tc>
        <w:tc>
          <w:tcPr>
            <w:tcW w:w="708" w:type="dxa"/>
            <w:tcBorders>
              <w:bottom w:val="single" w:sz="4" w:space="0" w:color="auto"/>
            </w:tcBorders>
            <w:shd w:val="clear" w:color="auto" w:fill="FFFFFF" w:themeFill="background1"/>
            <w:vAlign w:val="center"/>
          </w:tcPr>
          <w:p w14:paraId="22A6CD55" w14:textId="77777777" w:rsidR="00BD3A49" w:rsidRPr="00427443" w:rsidRDefault="00BD3A49" w:rsidP="00B25807">
            <w:pPr>
              <w:ind w:right="-84" w:hanging="108"/>
              <w:jc w:val="center"/>
              <w:rPr>
                <w:sz w:val="24"/>
                <w:szCs w:val="24"/>
              </w:rPr>
            </w:pPr>
            <w:r w:rsidRPr="00427443">
              <w:rPr>
                <w:sz w:val="24"/>
                <w:szCs w:val="24"/>
              </w:rPr>
              <w:t>всего, чел.</w:t>
            </w:r>
          </w:p>
        </w:tc>
        <w:tc>
          <w:tcPr>
            <w:tcW w:w="567" w:type="dxa"/>
            <w:tcBorders>
              <w:bottom w:val="single" w:sz="4" w:space="0" w:color="auto"/>
            </w:tcBorders>
            <w:shd w:val="clear" w:color="auto" w:fill="FFFFFF" w:themeFill="background1"/>
            <w:vAlign w:val="center"/>
          </w:tcPr>
          <w:p w14:paraId="741FF80A" w14:textId="77777777" w:rsidR="00BD3A49" w:rsidRPr="00427443" w:rsidRDefault="00BD3A49" w:rsidP="00B25807">
            <w:pPr>
              <w:ind w:right="-84" w:hanging="108"/>
              <w:jc w:val="center"/>
              <w:rPr>
                <w:sz w:val="24"/>
                <w:szCs w:val="24"/>
              </w:rPr>
            </w:pPr>
            <w:r w:rsidRPr="00427443">
              <w:rPr>
                <w:sz w:val="24"/>
                <w:szCs w:val="24"/>
              </w:rPr>
              <w:t xml:space="preserve">на 100 тыс. нас. </w:t>
            </w:r>
          </w:p>
        </w:tc>
        <w:tc>
          <w:tcPr>
            <w:tcW w:w="675" w:type="dxa"/>
            <w:tcBorders>
              <w:bottom w:val="single" w:sz="4" w:space="0" w:color="auto"/>
            </w:tcBorders>
            <w:shd w:val="clear" w:color="auto" w:fill="FFFFFF" w:themeFill="background1"/>
            <w:vAlign w:val="center"/>
          </w:tcPr>
          <w:p w14:paraId="097B8063" w14:textId="77777777" w:rsidR="00BD3A49" w:rsidRPr="00427443" w:rsidRDefault="00BD3A49" w:rsidP="00B25807">
            <w:pPr>
              <w:ind w:left="-100" w:right="-84" w:hanging="8"/>
              <w:jc w:val="center"/>
              <w:rPr>
                <w:sz w:val="24"/>
                <w:szCs w:val="24"/>
              </w:rPr>
            </w:pPr>
            <w:r w:rsidRPr="00427443">
              <w:rPr>
                <w:sz w:val="24"/>
                <w:szCs w:val="24"/>
              </w:rPr>
              <w:t>всего, чел.</w:t>
            </w:r>
          </w:p>
        </w:tc>
        <w:tc>
          <w:tcPr>
            <w:tcW w:w="604" w:type="dxa"/>
            <w:tcBorders>
              <w:bottom w:val="single" w:sz="4" w:space="0" w:color="auto"/>
            </w:tcBorders>
            <w:shd w:val="clear" w:color="auto" w:fill="FFFFFF" w:themeFill="background1"/>
            <w:vAlign w:val="center"/>
          </w:tcPr>
          <w:p w14:paraId="61F9070B" w14:textId="77777777" w:rsidR="00BD3A49" w:rsidRPr="00427443" w:rsidRDefault="00BD3A49" w:rsidP="00B25807">
            <w:pPr>
              <w:ind w:right="-84" w:hanging="108"/>
              <w:jc w:val="center"/>
              <w:rPr>
                <w:sz w:val="24"/>
                <w:szCs w:val="24"/>
              </w:rPr>
            </w:pPr>
            <w:r w:rsidRPr="00427443">
              <w:rPr>
                <w:sz w:val="24"/>
                <w:szCs w:val="24"/>
              </w:rPr>
              <w:t xml:space="preserve">на 100 тыс. нас. </w:t>
            </w:r>
          </w:p>
        </w:tc>
        <w:tc>
          <w:tcPr>
            <w:tcW w:w="557" w:type="dxa"/>
            <w:tcBorders>
              <w:bottom w:val="single" w:sz="4" w:space="0" w:color="auto"/>
            </w:tcBorders>
            <w:shd w:val="clear" w:color="auto" w:fill="FFFFFF" w:themeFill="background1"/>
            <w:vAlign w:val="center"/>
          </w:tcPr>
          <w:p w14:paraId="299009DD" w14:textId="77777777" w:rsidR="00BD3A49" w:rsidRPr="00427443" w:rsidRDefault="00BD3A49" w:rsidP="00B25807">
            <w:pPr>
              <w:ind w:right="-84" w:hanging="108"/>
              <w:jc w:val="center"/>
              <w:rPr>
                <w:sz w:val="24"/>
                <w:szCs w:val="24"/>
              </w:rPr>
            </w:pPr>
            <w:r w:rsidRPr="00427443">
              <w:rPr>
                <w:sz w:val="24"/>
                <w:szCs w:val="24"/>
              </w:rPr>
              <w:t>всего, чел.</w:t>
            </w:r>
          </w:p>
        </w:tc>
        <w:tc>
          <w:tcPr>
            <w:tcW w:w="719" w:type="dxa"/>
            <w:tcBorders>
              <w:bottom w:val="single" w:sz="4" w:space="0" w:color="auto"/>
            </w:tcBorders>
            <w:shd w:val="clear" w:color="auto" w:fill="FFFFFF" w:themeFill="background1"/>
            <w:vAlign w:val="center"/>
          </w:tcPr>
          <w:p w14:paraId="15D72719" w14:textId="77777777" w:rsidR="00BD3A49" w:rsidRPr="00427443" w:rsidRDefault="00BD3A49" w:rsidP="00B25807">
            <w:pPr>
              <w:ind w:right="-84" w:hanging="108"/>
              <w:jc w:val="center"/>
              <w:rPr>
                <w:sz w:val="24"/>
                <w:szCs w:val="24"/>
              </w:rPr>
            </w:pPr>
            <w:r w:rsidRPr="00427443">
              <w:rPr>
                <w:sz w:val="24"/>
                <w:szCs w:val="24"/>
              </w:rPr>
              <w:t xml:space="preserve">на 100 тыс. нас. </w:t>
            </w:r>
          </w:p>
        </w:tc>
        <w:tc>
          <w:tcPr>
            <w:tcW w:w="581" w:type="dxa"/>
            <w:tcBorders>
              <w:bottom w:val="single" w:sz="4" w:space="0" w:color="auto"/>
            </w:tcBorders>
            <w:shd w:val="clear" w:color="auto" w:fill="FFFFFF" w:themeFill="background1"/>
            <w:vAlign w:val="center"/>
          </w:tcPr>
          <w:p w14:paraId="7A03AC51" w14:textId="77777777" w:rsidR="00BD3A49" w:rsidRPr="00427443" w:rsidRDefault="00BD3A49" w:rsidP="00B25807">
            <w:pPr>
              <w:ind w:right="-84" w:hanging="108"/>
              <w:jc w:val="center"/>
              <w:rPr>
                <w:sz w:val="24"/>
                <w:szCs w:val="24"/>
              </w:rPr>
            </w:pPr>
            <w:r w:rsidRPr="00427443">
              <w:rPr>
                <w:sz w:val="24"/>
                <w:szCs w:val="24"/>
              </w:rPr>
              <w:t>всего, чел.</w:t>
            </w:r>
          </w:p>
        </w:tc>
        <w:tc>
          <w:tcPr>
            <w:tcW w:w="694" w:type="dxa"/>
            <w:gridSpan w:val="2"/>
            <w:tcBorders>
              <w:bottom w:val="single" w:sz="4" w:space="0" w:color="auto"/>
            </w:tcBorders>
            <w:shd w:val="clear" w:color="auto" w:fill="FFFFFF" w:themeFill="background1"/>
            <w:vAlign w:val="center"/>
          </w:tcPr>
          <w:p w14:paraId="79F68F24" w14:textId="77777777" w:rsidR="00BD3A49" w:rsidRPr="00427443" w:rsidRDefault="00BD3A49" w:rsidP="00B25807">
            <w:pPr>
              <w:ind w:right="-84" w:hanging="108"/>
              <w:jc w:val="center"/>
              <w:rPr>
                <w:sz w:val="24"/>
                <w:szCs w:val="24"/>
              </w:rPr>
            </w:pPr>
            <w:r w:rsidRPr="00427443">
              <w:rPr>
                <w:sz w:val="24"/>
                <w:szCs w:val="24"/>
              </w:rPr>
              <w:t xml:space="preserve">на 100 тыс. нас. </w:t>
            </w:r>
          </w:p>
        </w:tc>
        <w:tc>
          <w:tcPr>
            <w:tcW w:w="606" w:type="dxa"/>
            <w:tcBorders>
              <w:bottom w:val="single" w:sz="4" w:space="0" w:color="auto"/>
            </w:tcBorders>
            <w:shd w:val="clear" w:color="auto" w:fill="FFFFFF" w:themeFill="background1"/>
            <w:vAlign w:val="center"/>
          </w:tcPr>
          <w:p w14:paraId="02DE51B1" w14:textId="77777777" w:rsidR="00BD3A49" w:rsidRPr="00427443" w:rsidRDefault="00BD3A49" w:rsidP="00B25807">
            <w:pPr>
              <w:ind w:right="-84" w:hanging="108"/>
              <w:jc w:val="center"/>
              <w:rPr>
                <w:sz w:val="24"/>
                <w:szCs w:val="24"/>
              </w:rPr>
            </w:pPr>
            <w:r w:rsidRPr="00427443">
              <w:rPr>
                <w:sz w:val="24"/>
                <w:szCs w:val="24"/>
              </w:rPr>
              <w:t>всего, чел.</w:t>
            </w:r>
          </w:p>
        </w:tc>
        <w:tc>
          <w:tcPr>
            <w:tcW w:w="528" w:type="dxa"/>
            <w:tcBorders>
              <w:bottom w:val="single" w:sz="4" w:space="0" w:color="auto"/>
            </w:tcBorders>
            <w:shd w:val="clear" w:color="auto" w:fill="FFFFFF" w:themeFill="background1"/>
            <w:vAlign w:val="center"/>
          </w:tcPr>
          <w:p w14:paraId="25F09F49" w14:textId="77777777" w:rsidR="00BD3A49" w:rsidRPr="00427443" w:rsidRDefault="00BD3A49" w:rsidP="00B25807">
            <w:pPr>
              <w:ind w:right="-84" w:hanging="108"/>
              <w:jc w:val="center"/>
              <w:rPr>
                <w:sz w:val="24"/>
                <w:szCs w:val="24"/>
              </w:rPr>
            </w:pPr>
            <w:r w:rsidRPr="00427443">
              <w:rPr>
                <w:sz w:val="24"/>
                <w:szCs w:val="24"/>
              </w:rPr>
              <w:t xml:space="preserve">на 100 тыс. нас. </w:t>
            </w:r>
          </w:p>
        </w:tc>
        <w:tc>
          <w:tcPr>
            <w:tcW w:w="567" w:type="dxa"/>
            <w:tcBorders>
              <w:bottom w:val="single" w:sz="4" w:space="0" w:color="auto"/>
            </w:tcBorders>
            <w:shd w:val="clear" w:color="auto" w:fill="FFFFFF" w:themeFill="background1"/>
            <w:vAlign w:val="center"/>
          </w:tcPr>
          <w:p w14:paraId="1B1B7EE7" w14:textId="77777777" w:rsidR="00BD3A49" w:rsidRPr="00427443" w:rsidRDefault="00BD3A49" w:rsidP="00B25807">
            <w:pPr>
              <w:ind w:right="-84" w:hanging="108"/>
              <w:jc w:val="center"/>
              <w:rPr>
                <w:sz w:val="24"/>
                <w:szCs w:val="24"/>
              </w:rPr>
            </w:pPr>
            <w:r w:rsidRPr="00427443">
              <w:rPr>
                <w:sz w:val="24"/>
                <w:szCs w:val="24"/>
              </w:rPr>
              <w:t>всего, чел.</w:t>
            </w:r>
          </w:p>
        </w:tc>
        <w:tc>
          <w:tcPr>
            <w:tcW w:w="567" w:type="dxa"/>
            <w:tcBorders>
              <w:bottom w:val="single" w:sz="4" w:space="0" w:color="auto"/>
            </w:tcBorders>
            <w:shd w:val="clear" w:color="auto" w:fill="FFFFFF" w:themeFill="background1"/>
            <w:vAlign w:val="center"/>
          </w:tcPr>
          <w:p w14:paraId="08E0240F" w14:textId="77777777" w:rsidR="00BD3A49" w:rsidRPr="00427443" w:rsidRDefault="00BD3A49" w:rsidP="00B25807">
            <w:pPr>
              <w:ind w:right="-84" w:hanging="108"/>
              <w:jc w:val="center"/>
              <w:rPr>
                <w:sz w:val="24"/>
                <w:szCs w:val="24"/>
              </w:rPr>
            </w:pPr>
            <w:r w:rsidRPr="00427443">
              <w:rPr>
                <w:sz w:val="24"/>
                <w:szCs w:val="24"/>
              </w:rPr>
              <w:t xml:space="preserve">на 100 тыс. нас. </w:t>
            </w:r>
          </w:p>
        </w:tc>
      </w:tr>
      <w:tr w:rsidR="00BD3A49" w:rsidRPr="00427443" w14:paraId="6EF3C716" w14:textId="77777777" w:rsidTr="00B25807">
        <w:trPr>
          <w:gridAfter w:val="1"/>
          <w:wAfter w:w="18" w:type="dxa"/>
          <w:cantSplit/>
        </w:trPr>
        <w:tc>
          <w:tcPr>
            <w:tcW w:w="2374" w:type="dxa"/>
            <w:tcBorders>
              <w:top w:val="single" w:sz="4" w:space="0" w:color="auto"/>
              <w:left w:val="single" w:sz="4" w:space="0" w:color="auto"/>
              <w:bottom w:val="single" w:sz="4" w:space="0" w:color="auto"/>
              <w:right w:val="nil"/>
            </w:tcBorders>
            <w:shd w:val="clear" w:color="auto" w:fill="FFFFFF" w:themeFill="background1"/>
          </w:tcPr>
          <w:p w14:paraId="78E363B2" w14:textId="77777777" w:rsidR="00BD3A49" w:rsidRPr="00427443" w:rsidRDefault="00BD3A49" w:rsidP="00B25807">
            <w:pPr>
              <w:spacing w:line="216" w:lineRule="auto"/>
              <w:rPr>
                <w:b/>
                <w:sz w:val="24"/>
                <w:szCs w:val="24"/>
              </w:rPr>
            </w:pPr>
            <w:r w:rsidRPr="00427443">
              <w:rPr>
                <w:b/>
                <w:bCs/>
                <w:sz w:val="24"/>
                <w:szCs w:val="24"/>
              </w:rPr>
              <w:t>Муниципальные районы:</w:t>
            </w:r>
          </w:p>
        </w:tc>
        <w:tc>
          <w:tcPr>
            <w:tcW w:w="708" w:type="dxa"/>
            <w:tcBorders>
              <w:top w:val="single" w:sz="4" w:space="0" w:color="auto"/>
              <w:left w:val="nil"/>
              <w:bottom w:val="single" w:sz="4" w:space="0" w:color="auto"/>
              <w:right w:val="nil"/>
            </w:tcBorders>
            <w:shd w:val="clear" w:color="auto" w:fill="FFFFFF" w:themeFill="background1"/>
          </w:tcPr>
          <w:p w14:paraId="46748AD7" w14:textId="77777777" w:rsidR="00BD3A49" w:rsidRPr="00427443" w:rsidRDefault="00BD3A49" w:rsidP="00B25807">
            <w:pPr>
              <w:spacing w:line="216" w:lineRule="auto"/>
              <w:jc w:val="center"/>
              <w:rPr>
                <w:sz w:val="24"/>
                <w:szCs w:val="24"/>
              </w:rPr>
            </w:pPr>
          </w:p>
        </w:tc>
        <w:tc>
          <w:tcPr>
            <w:tcW w:w="567" w:type="dxa"/>
            <w:tcBorders>
              <w:top w:val="single" w:sz="4" w:space="0" w:color="auto"/>
              <w:left w:val="nil"/>
              <w:bottom w:val="single" w:sz="4" w:space="0" w:color="auto"/>
              <w:right w:val="nil"/>
            </w:tcBorders>
            <w:shd w:val="clear" w:color="auto" w:fill="FFFFFF" w:themeFill="background1"/>
          </w:tcPr>
          <w:p w14:paraId="7FFF3896" w14:textId="77777777" w:rsidR="00BD3A49" w:rsidRPr="00427443" w:rsidRDefault="00BD3A49" w:rsidP="00B25807">
            <w:pPr>
              <w:spacing w:line="216" w:lineRule="auto"/>
              <w:jc w:val="center"/>
              <w:rPr>
                <w:sz w:val="24"/>
                <w:szCs w:val="24"/>
              </w:rPr>
            </w:pPr>
          </w:p>
        </w:tc>
        <w:tc>
          <w:tcPr>
            <w:tcW w:w="675" w:type="dxa"/>
            <w:tcBorders>
              <w:top w:val="single" w:sz="4" w:space="0" w:color="auto"/>
              <w:left w:val="nil"/>
              <w:bottom w:val="single" w:sz="4" w:space="0" w:color="auto"/>
              <w:right w:val="nil"/>
            </w:tcBorders>
            <w:shd w:val="clear" w:color="auto" w:fill="FFFFFF" w:themeFill="background1"/>
          </w:tcPr>
          <w:p w14:paraId="7D2AD490" w14:textId="77777777" w:rsidR="00BD3A49" w:rsidRPr="00427443" w:rsidRDefault="00BD3A49" w:rsidP="00B25807">
            <w:pPr>
              <w:spacing w:line="216" w:lineRule="auto"/>
              <w:jc w:val="center"/>
              <w:rPr>
                <w:sz w:val="24"/>
                <w:szCs w:val="24"/>
              </w:rPr>
            </w:pPr>
          </w:p>
        </w:tc>
        <w:tc>
          <w:tcPr>
            <w:tcW w:w="604" w:type="dxa"/>
            <w:tcBorders>
              <w:top w:val="single" w:sz="4" w:space="0" w:color="auto"/>
              <w:left w:val="nil"/>
              <w:bottom w:val="single" w:sz="4" w:space="0" w:color="auto"/>
              <w:right w:val="nil"/>
            </w:tcBorders>
            <w:shd w:val="clear" w:color="auto" w:fill="FFFFFF" w:themeFill="background1"/>
          </w:tcPr>
          <w:p w14:paraId="6F29A51A" w14:textId="77777777" w:rsidR="00BD3A49" w:rsidRPr="00427443" w:rsidRDefault="00BD3A49" w:rsidP="00B25807">
            <w:pPr>
              <w:spacing w:line="216" w:lineRule="auto"/>
              <w:jc w:val="center"/>
              <w:rPr>
                <w:sz w:val="24"/>
                <w:szCs w:val="24"/>
              </w:rPr>
            </w:pPr>
          </w:p>
        </w:tc>
        <w:tc>
          <w:tcPr>
            <w:tcW w:w="557" w:type="dxa"/>
            <w:tcBorders>
              <w:top w:val="single" w:sz="4" w:space="0" w:color="auto"/>
              <w:left w:val="nil"/>
              <w:bottom w:val="single" w:sz="4" w:space="0" w:color="auto"/>
              <w:right w:val="nil"/>
            </w:tcBorders>
            <w:shd w:val="clear" w:color="auto" w:fill="FFFFFF" w:themeFill="background1"/>
          </w:tcPr>
          <w:p w14:paraId="2BAFBBFA" w14:textId="77777777" w:rsidR="00BD3A49" w:rsidRPr="00427443" w:rsidRDefault="00BD3A49" w:rsidP="00B25807">
            <w:pPr>
              <w:spacing w:line="216" w:lineRule="auto"/>
              <w:jc w:val="center"/>
              <w:rPr>
                <w:sz w:val="24"/>
                <w:szCs w:val="24"/>
              </w:rPr>
            </w:pPr>
          </w:p>
        </w:tc>
        <w:tc>
          <w:tcPr>
            <w:tcW w:w="719" w:type="dxa"/>
            <w:tcBorders>
              <w:top w:val="single" w:sz="4" w:space="0" w:color="auto"/>
              <w:left w:val="nil"/>
              <w:bottom w:val="single" w:sz="4" w:space="0" w:color="auto"/>
              <w:right w:val="nil"/>
            </w:tcBorders>
            <w:shd w:val="clear" w:color="auto" w:fill="FFFFFF" w:themeFill="background1"/>
          </w:tcPr>
          <w:p w14:paraId="0FCB1E18" w14:textId="77777777" w:rsidR="00BD3A49" w:rsidRPr="00427443" w:rsidRDefault="00BD3A49" w:rsidP="00B25807">
            <w:pPr>
              <w:spacing w:line="216" w:lineRule="auto"/>
              <w:jc w:val="center"/>
              <w:rPr>
                <w:sz w:val="24"/>
                <w:szCs w:val="24"/>
              </w:rPr>
            </w:pPr>
          </w:p>
        </w:tc>
        <w:tc>
          <w:tcPr>
            <w:tcW w:w="581" w:type="dxa"/>
            <w:tcBorders>
              <w:top w:val="single" w:sz="4" w:space="0" w:color="auto"/>
              <w:left w:val="nil"/>
              <w:bottom w:val="single" w:sz="4" w:space="0" w:color="auto"/>
              <w:right w:val="nil"/>
            </w:tcBorders>
            <w:shd w:val="clear" w:color="auto" w:fill="FFFFFF" w:themeFill="background1"/>
          </w:tcPr>
          <w:p w14:paraId="7E4E4200" w14:textId="77777777" w:rsidR="00BD3A49" w:rsidRPr="00427443" w:rsidRDefault="00BD3A49" w:rsidP="00B25807">
            <w:pPr>
              <w:spacing w:line="216" w:lineRule="auto"/>
              <w:jc w:val="center"/>
              <w:rPr>
                <w:sz w:val="24"/>
                <w:szCs w:val="24"/>
              </w:rPr>
            </w:pPr>
          </w:p>
        </w:tc>
        <w:tc>
          <w:tcPr>
            <w:tcW w:w="694" w:type="dxa"/>
            <w:gridSpan w:val="2"/>
            <w:tcBorders>
              <w:top w:val="single" w:sz="4" w:space="0" w:color="auto"/>
              <w:left w:val="nil"/>
              <w:bottom w:val="single" w:sz="4" w:space="0" w:color="auto"/>
              <w:right w:val="nil"/>
            </w:tcBorders>
            <w:shd w:val="clear" w:color="auto" w:fill="FFFFFF" w:themeFill="background1"/>
          </w:tcPr>
          <w:p w14:paraId="1B46FE8D" w14:textId="77777777" w:rsidR="00BD3A49" w:rsidRPr="00427443" w:rsidRDefault="00BD3A49" w:rsidP="00B25807">
            <w:pPr>
              <w:spacing w:line="216" w:lineRule="auto"/>
              <w:jc w:val="center"/>
              <w:rPr>
                <w:sz w:val="24"/>
                <w:szCs w:val="24"/>
              </w:rPr>
            </w:pPr>
          </w:p>
        </w:tc>
        <w:tc>
          <w:tcPr>
            <w:tcW w:w="606" w:type="dxa"/>
            <w:tcBorders>
              <w:top w:val="single" w:sz="4" w:space="0" w:color="auto"/>
              <w:left w:val="nil"/>
              <w:bottom w:val="single" w:sz="4" w:space="0" w:color="auto"/>
              <w:right w:val="nil"/>
            </w:tcBorders>
            <w:shd w:val="clear" w:color="auto" w:fill="FFFFFF" w:themeFill="background1"/>
          </w:tcPr>
          <w:p w14:paraId="0DA02724" w14:textId="77777777" w:rsidR="00BD3A49" w:rsidRPr="00427443" w:rsidRDefault="00BD3A49" w:rsidP="00B25807">
            <w:pPr>
              <w:spacing w:line="216" w:lineRule="auto"/>
              <w:jc w:val="center"/>
              <w:rPr>
                <w:sz w:val="24"/>
                <w:szCs w:val="24"/>
              </w:rPr>
            </w:pPr>
          </w:p>
        </w:tc>
        <w:tc>
          <w:tcPr>
            <w:tcW w:w="528" w:type="dxa"/>
            <w:tcBorders>
              <w:top w:val="single" w:sz="4" w:space="0" w:color="auto"/>
              <w:left w:val="nil"/>
              <w:bottom w:val="single" w:sz="4" w:space="0" w:color="auto"/>
              <w:right w:val="nil"/>
            </w:tcBorders>
            <w:shd w:val="clear" w:color="auto" w:fill="FFFFFF" w:themeFill="background1"/>
          </w:tcPr>
          <w:p w14:paraId="540A413B" w14:textId="77777777" w:rsidR="00BD3A49" w:rsidRPr="00427443" w:rsidRDefault="00BD3A49" w:rsidP="00B25807">
            <w:pPr>
              <w:spacing w:line="216" w:lineRule="auto"/>
              <w:jc w:val="center"/>
              <w:rPr>
                <w:sz w:val="24"/>
                <w:szCs w:val="24"/>
              </w:rPr>
            </w:pPr>
          </w:p>
        </w:tc>
        <w:tc>
          <w:tcPr>
            <w:tcW w:w="567" w:type="dxa"/>
            <w:tcBorders>
              <w:top w:val="single" w:sz="4" w:space="0" w:color="auto"/>
              <w:left w:val="nil"/>
              <w:bottom w:val="single" w:sz="4" w:space="0" w:color="auto"/>
              <w:right w:val="nil"/>
            </w:tcBorders>
            <w:shd w:val="clear" w:color="auto" w:fill="FFFFFF" w:themeFill="background1"/>
          </w:tcPr>
          <w:p w14:paraId="28755445" w14:textId="77777777" w:rsidR="00BD3A49" w:rsidRPr="00427443" w:rsidRDefault="00BD3A49" w:rsidP="00B25807">
            <w:pPr>
              <w:spacing w:line="216" w:lineRule="auto"/>
              <w:jc w:val="center"/>
              <w:rPr>
                <w:sz w:val="24"/>
                <w:szCs w:val="24"/>
              </w:rPr>
            </w:pPr>
          </w:p>
        </w:tc>
        <w:tc>
          <w:tcPr>
            <w:tcW w:w="567" w:type="dxa"/>
            <w:tcBorders>
              <w:top w:val="single" w:sz="4" w:space="0" w:color="auto"/>
              <w:left w:val="nil"/>
              <w:bottom w:val="single" w:sz="4" w:space="0" w:color="auto"/>
              <w:right w:val="single" w:sz="4" w:space="0" w:color="auto"/>
            </w:tcBorders>
            <w:shd w:val="clear" w:color="auto" w:fill="FFFFFF" w:themeFill="background1"/>
          </w:tcPr>
          <w:p w14:paraId="382E9AC2" w14:textId="77777777" w:rsidR="00BD3A49" w:rsidRPr="00427443" w:rsidRDefault="00BD3A49" w:rsidP="00B25807">
            <w:pPr>
              <w:spacing w:line="216" w:lineRule="auto"/>
              <w:jc w:val="center"/>
              <w:rPr>
                <w:sz w:val="24"/>
                <w:szCs w:val="24"/>
              </w:rPr>
            </w:pPr>
          </w:p>
        </w:tc>
      </w:tr>
      <w:tr w:rsidR="00BD3A49" w:rsidRPr="00427443" w14:paraId="68FB2B34" w14:textId="77777777" w:rsidTr="00B25807">
        <w:trPr>
          <w:gridAfter w:val="1"/>
          <w:wAfter w:w="18" w:type="dxa"/>
        </w:trPr>
        <w:tc>
          <w:tcPr>
            <w:tcW w:w="2374" w:type="dxa"/>
            <w:tcBorders>
              <w:top w:val="single" w:sz="4" w:space="0" w:color="auto"/>
            </w:tcBorders>
            <w:shd w:val="clear" w:color="auto" w:fill="FFFFFF" w:themeFill="background1"/>
            <w:vAlign w:val="center"/>
          </w:tcPr>
          <w:p w14:paraId="19298331" w14:textId="77777777" w:rsidR="00BD3A49" w:rsidRPr="00427443" w:rsidRDefault="00BD3A49" w:rsidP="00B25807">
            <w:pPr>
              <w:rPr>
                <w:color w:val="000000"/>
                <w:sz w:val="24"/>
                <w:szCs w:val="24"/>
              </w:rPr>
            </w:pPr>
            <w:r w:rsidRPr="00427443">
              <w:rPr>
                <w:bCs/>
                <w:color w:val="000000"/>
                <w:sz w:val="24"/>
                <w:szCs w:val="24"/>
              </w:rPr>
              <w:t>Абзелиловский район</w:t>
            </w:r>
          </w:p>
        </w:tc>
        <w:tc>
          <w:tcPr>
            <w:tcW w:w="708" w:type="dxa"/>
            <w:tcBorders>
              <w:top w:val="single" w:sz="4" w:space="0" w:color="auto"/>
            </w:tcBorders>
            <w:shd w:val="clear" w:color="auto" w:fill="FFFFFF" w:themeFill="background1"/>
            <w:vAlign w:val="center"/>
          </w:tcPr>
          <w:p w14:paraId="689AAD5D"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tcBorders>
              <w:top w:val="single" w:sz="4" w:space="0" w:color="auto"/>
            </w:tcBorders>
            <w:shd w:val="clear" w:color="auto" w:fill="FFFFFF" w:themeFill="background1"/>
            <w:vAlign w:val="center"/>
          </w:tcPr>
          <w:p w14:paraId="10F9BC54" w14:textId="77777777" w:rsidR="00BD3A49" w:rsidRPr="00427443" w:rsidRDefault="00BD3A49" w:rsidP="00B25807">
            <w:pPr>
              <w:jc w:val="center"/>
              <w:rPr>
                <w:color w:val="000000"/>
                <w:sz w:val="24"/>
                <w:szCs w:val="24"/>
              </w:rPr>
            </w:pPr>
          </w:p>
        </w:tc>
        <w:tc>
          <w:tcPr>
            <w:tcW w:w="675" w:type="dxa"/>
            <w:tcBorders>
              <w:top w:val="single" w:sz="4" w:space="0" w:color="auto"/>
            </w:tcBorders>
            <w:shd w:val="clear" w:color="auto" w:fill="FFFFFF" w:themeFill="background1"/>
            <w:vAlign w:val="center"/>
          </w:tcPr>
          <w:p w14:paraId="57BA9970" w14:textId="77777777" w:rsidR="00BD3A49" w:rsidRPr="00427443" w:rsidRDefault="00BD3A49" w:rsidP="00B25807">
            <w:pPr>
              <w:jc w:val="center"/>
              <w:rPr>
                <w:color w:val="000000"/>
                <w:sz w:val="24"/>
                <w:szCs w:val="24"/>
              </w:rPr>
            </w:pPr>
          </w:p>
        </w:tc>
        <w:tc>
          <w:tcPr>
            <w:tcW w:w="604" w:type="dxa"/>
            <w:tcBorders>
              <w:top w:val="single" w:sz="4" w:space="0" w:color="auto"/>
            </w:tcBorders>
            <w:shd w:val="clear" w:color="auto" w:fill="FFFFFF" w:themeFill="background1"/>
            <w:vAlign w:val="center"/>
          </w:tcPr>
          <w:p w14:paraId="2C9D3CFF" w14:textId="77777777" w:rsidR="00BD3A49" w:rsidRPr="00427443" w:rsidRDefault="00BD3A49" w:rsidP="00B25807">
            <w:pPr>
              <w:jc w:val="center"/>
              <w:rPr>
                <w:color w:val="000000"/>
                <w:sz w:val="24"/>
                <w:szCs w:val="24"/>
              </w:rPr>
            </w:pPr>
          </w:p>
        </w:tc>
        <w:tc>
          <w:tcPr>
            <w:tcW w:w="557" w:type="dxa"/>
            <w:tcBorders>
              <w:top w:val="single" w:sz="4" w:space="0" w:color="auto"/>
            </w:tcBorders>
            <w:shd w:val="clear" w:color="auto" w:fill="FFFFFF" w:themeFill="background1"/>
            <w:vAlign w:val="center"/>
          </w:tcPr>
          <w:p w14:paraId="2739DE47"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tcBorders>
              <w:top w:val="single" w:sz="4" w:space="0" w:color="auto"/>
            </w:tcBorders>
            <w:shd w:val="clear" w:color="auto" w:fill="FFFFFF" w:themeFill="background1"/>
            <w:vAlign w:val="center"/>
          </w:tcPr>
          <w:p w14:paraId="721102E3" w14:textId="77777777" w:rsidR="00BD3A49" w:rsidRPr="00427443" w:rsidRDefault="00BD3A49" w:rsidP="00B25807">
            <w:pPr>
              <w:jc w:val="center"/>
              <w:rPr>
                <w:color w:val="000000"/>
                <w:sz w:val="24"/>
                <w:szCs w:val="24"/>
              </w:rPr>
            </w:pPr>
          </w:p>
        </w:tc>
        <w:tc>
          <w:tcPr>
            <w:tcW w:w="581" w:type="dxa"/>
            <w:tcBorders>
              <w:top w:val="single" w:sz="4" w:space="0" w:color="auto"/>
            </w:tcBorders>
            <w:shd w:val="clear" w:color="auto" w:fill="FFFFFF" w:themeFill="background1"/>
            <w:vAlign w:val="center"/>
          </w:tcPr>
          <w:p w14:paraId="11A8A80B" w14:textId="77777777" w:rsidR="00BD3A49" w:rsidRPr="00427443" w:rsidRDefault="00BD3A49" w:rsidP="00B25807">
            <w:pPr>
              <w:jc w:val="center"/>
              <w:rPr>
                <w:color w:val="000000"/>
                <w:sz w:val="24"/>
                <w:szCs w:val="24"/>
              </w:rPr>
            </w:pPr>
          </w:p>
        </w:tc>
        <w:tc>
          <w:tcPr>
            <w:tcW w:w="694" w:type="dxa"/>
            <w:gridSpan w:val="2"/>
            <w:tcBorders>
              <w:top w:val="single" w:sz="4" w:space="0" w:color="auto"/>
            </w:tcBorders>
            <w:shd w:val="clear" w:color="auto" w:fill="FFFFFF" w:themeFill="background1"/>
            <w:vAlign w:val="center"/>
          </w:tcPr>
          <w:p w14:paraId="0E435EED" w14:textId="77777777" w:rsidR="00BD3A49" w:rsidRPr="00427443" w:rsidRDefault="00BD3A49" w:rsidP="00B25807">
            <w:pPr>
              <w:jc w:val="center"/>
              <w:rPr>
                <w:color w:val="000000"/>
                <w:sz w:val="24"/>
                <w:szCs w:val="24"/>
              </w:rPr>
            </w:pPr>
          </w:p>
        </w:tc>
        <w:tc>
          <w:tcPr>
            <w:tcW w:w="606" w:type="dxa"/>
            <w:tcBorders>
              <w:top w:val="single" w:sz="4" w:space="0" w:color="auto"/>
            </w:tcBorders>
            <w:shd w:val="clear" w:color="auto" w:fill="FFFFFF" w:themeFill="background1"/>
            <w:vAlign w:val="center"/>
          </w:tcPr>
          <w:p w14:paraId="499D7507"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tcBorders>
              <w:top w:val="single" w:sz="4" w:space="0" w:color="auto"/>
            </w:tcBorders>
            <w:shd w:val="clear" w:color="auto" w:fill="FFFFFF" w:themeFill="background1"/>
            <w:vAlign w:val="center"/>
          </w:tcPr>
          <w:p w14:paraId="389F5999" w14:textId="77777777" w:rsidR="00BD3A49" w:rsidRPr="00427443" w:rsidRDefault="00BD3A49" w:rsidP="00B25807">
            <w:pPr>
              <w:jc w:val="center"/>
              <w:rPr>
                <w:color w:val="000000"/>
                <w:sz w:val="24"/>
                <w:szCs w:val="24"/>
              </w:rPr>
            </w:pPr>
            <w:r w:rsidRPr="00427443">
              <w:rPr>
                <w:color w:val="000000"/>
                <w:sz w:val="24"/>
                <w:szCs w:val="24"/>
              </w:rPr>
              <w:t>2,3</w:t>
            </w:r>
          </w:p>
        </w:tc>
        <w:tc>
          <w:tcPr>
            <w:tcW w:w="567" w:type="dxa"/>
            <w:tcBorders>
              <w:top w:val="single" w:sz="4" w:space="0" w:color="auto"/>
            </w:tcBorders>
            <w:shd w:val="clear" w:color="auto" w:fill="FFFFFF" w:themeFill="background1"/>
            <w:vAlign w:val="center"/>
          </w:tcPr>
          <w:p w14:paraId="543D0412"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tcBorders>
              <w:top w:val="single" w:sz="4" w:space="0" w:color="auto"/>
            </w:tcBorders>
            <w:shd w:val="clear" w:color="auto" w:fill="FFFFFF" w:themeFill="background1"/>
            <w:vAlign w:val="center"/>
          </w:tcPr>
          <w:p w14:paraId="43D1F6F0" w14:textId="77777777" w:rsidR="00BD3A49" w:rsidRPr="00427443" w:rsidRDefault="00BD3A49" w:rsidP="00B25807">
            <w:pPr>
              <w:jc w:val="center"/>
              <w:rPr>
                <w:color w:val="000000"/>
                <w:sz w:val="24"/>
                <w:szCs w:val="24"/>
              </w:rPr>
            </w:pPr>
            <w:r w:rsidRPr="00427443">
              <w:rPr>
                <w:color w:val="000000"/>
                <w:sz w:val="24"/>
                <w:szCs w:val="24"/>
              </w:rPr>
              <w:t>2,3</w:t>
            </w:r>
          </w:p>
        </w:tc>
      </w:tr>
      <w:tr w:rsidR="00BD3A49" w:rsidRPr="00427443" w14:paraId="40905DCB" w14:textId="77777777" w:rsidTr="00B25807">
        <w:trPr>
          <w:gridAfter w:val="1"/>
          <w:wAfter w:w="18" w:type="dxa"/>
        </w:trPr>
        <w:tc>
          <w:tcPr>
            <w:tcW w:w="2374" w:type="dxa"/>
            <w:shd w:val="clear" w:color="auto" w:fill="FFFFFF" w:themeFill="background1"/>
            <w:vAlign w:val="center"/>
          </w:tcPr>
          <w:p w14:paraId="06B557D0" w14:textId="77777777" w:rsidR="00BD3A49" w:rsidRPr="00427443" w:rsidRDefault="00BD3A49" w:rsidP="00B25807">
            <w:pPr>
              <w:rPr>
                <w:color w:val="000000"/>
                <w:sz w:val="24"/>
                <w:szCs w:val="24"/>
              </w:rPr>
            </w:pPr>
            <w:r w:rsidRPr="00427443">
              <w:rPr>
                <w:bCs/>
                <w:color w:val="000000"/>
                <w:sz w:val="24"/>
                <w:szCs w:val="24"/>
              </w:rPr>
              <w:t>Альшеевский район</w:t>
            </w:r>
          </w:p>
        </w:tc>
        <w:tc>
          <w:tcPr>
            <w:tcW w:w="708" w:type="dxa"/>
            <w:shd w:val="clear" w:color="auto" w:fill="FFFFFF" w:themeFill="background1"/>
            <w:vAlign w:val="center"/>
          </w:tcPr>
          <w:p w14:paraId="75F68BF1"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0E63A466"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1FA69CAC"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55D52E20"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6E5771F1"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2BBB0F1B"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423F4FA8"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11DFB980"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4EDC1254"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6BB80E82" w14:textId="77777777" w:rsidR="00BD3A49" w:rsidRPr="00427443" w:rsidRDefault="00BD3A49" w:rsidP="00B25807">
            <w:pPr>
              <w:jc w:val="center"/>
              <w:rPr>
                <w:color w:val="000000"/>
                <w:sz w:val="24"/>
                <w:szCs w:val="24"/>
              </w:rPr>
            </w:pPr>
            <w:r w:rsidRPr="00427443">
              <w:rPr>
                <w:color w:val="000000"/>
                <w:sz w:val="24"/>
                <w:szCs w:val="24"/>
              </w:rPr>
              <w:t>2,9</w:t>
            </w:r>
          </w:p>
        </w:tc>
        <w:tc>
          <w:tcPr>
            <w:tcW w:w="567" w:type="dxa"/>
            <w:shd w:val="clear" w:color="auto" w:fill="FFFFFF" w:themeFill="background1"/>
            <w:vAlign w:val="center"/>
          </w:tcPr>
          <w:p w14:paraId="0F1183F2"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2DFF91FD" w14:textId="77777777" w:rsidR="00BD3A49" w:rsidRPr="00427443" w:rsidRDefault="00BD3A49" w:rsidP="00B25807">
            <w:pPr>
              <w:jc w:val="center"/>
              <w:rPr>
                <w:color w:val="000000"/>
                <w:sz w:val="24"/>
                <w:szCs w:val="24"/>
              </w:rPr>
            </w:pPr>
            <w:r w:rsidRPr="00427443">
              <w:rPr>
                <w:color w:val="000000"/>
                <w:sz w:val="24"/>
                <w:szCs w:val="24"/>
              </w:rPr>
              <w:t>2,9</w:t>
            </w:r>
          </w:p>
        </w:tc>
      </w:tr>
      <w:tr w:rsidR="00BD3A49" w:rsidRPr="00427443" w14:paraId="3E19DC73" w14:textId="77777777" w:rsidTr="00B25807">
        <w:trPr>
          <w:gridAfter w:val="1"/>
          <w:wAfter w:w="18" w:type="dxa"/>
        </w:trPr>
        <w:tc>
          <w:tcPr>
            <w:tcW w:w="2374" w:type="dxa"/>
            <w:shd w:val="clear" w:color="auto" w:fill="FFFFFF" w:themeFill="background1"/>
            <w:vAlign w:val="center"/>
          </w:tcPr>
          <w:p w14:paraId="7D6B0823" w14:textId="77777777" w:rsidR="00BD3A49" w:rsidRPr="00427443" w:rsidRDefault="00BD3A49" w:rsidP="00B25807">
            <w:pPr>
              <w:rPr>
                <w:color w:val="000000"/>
                <w:sz w:val="24"/>
                <w:szCs w:val="24"/>
              </w:rPr>
            </w:pPr>
            <w:r w:rsidRPr="00427443">
              <w:rPr>
                <w:bCs/>
                <w:color w:val="000000"/>
                <w:sz w:val="24"/>
                <w:szCs w:val="24"/>
              </w:rPr>
              <w:lastRenderedPageBreak/>
              <w:t>Аургазинский район</w:t>
            </w:r>
          </w:p>
        </w:tc>
        <w:tc>
          <w:tcPr>
            <w:tcW w:w="708" w:type="dxa"/>
            <w:shd w:val="clear" w:color="auto" w:fill="FFFFFF" w:themeFill="background1"/>
            <w:vAlign w:val="center"/>
          </w:tcPr>
          <w:p w14:paraId="0E242D4A"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1CEA2C0D"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5EA8C317"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0B51376E"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45C823EB" w14:textId="77777777" w:rsidR="00BD3A49" w:rsidRPr="00427443" w:rsidRDefault="00BD3A49" w:rsidP="00B25807">
            <w:pPr>
              <w:jc w:val="center"/>
              <w:rPr>
                <w:color w:val="000000"/>
                <w:sz w:val="24"/>
                <w:szCs w:val="24"/>
              </w:rPr>
            </w:pPr>
            <w:r w:rsidRPr="00427443">
              <w:rPr>
                <w:color w:val="000000"/>
                <w:sz w:val="24"/>
                <w:szCs w:val="24"/>
                <w:lang w:val="en-US"/>
              </w:rPr>
              <w:t>2</w:t>
            </w:r>
          </w:p>
        </w:tc>
        <w:tc>
          <w:tcPr>
            <w:tcW w:w="719" w:type="dxa"/>
            <w:shd w:val="clear" w:color="auto" w:fill="FFFFFF" w:themeFill="background1"/>
            <w:vAlign w:val="center"/>
          </w:tcPr>
          <w:p w14:paraId="2A16C79D" w14:textId="77777777" w:rsidR="00BD3A49" w:rsidRPr="00427443" w:rsidRDefault="00BD3A49" w:rsidP="00B25807">
            <w:pPr>
              <w:jc w:val="center"/>
              <w:rPr>
                <w:color w:val="000000"/>
                <w:sz w:val="24"/>
                <w:szCs w:val="24"/>
              </w:rPr>
            </w:pPr>
            <w:r w:rsidRPr="00427443">
              <w:rPr>
                <w:color w:val="000000"/>
                <w:sz w:val="24"/>
                <w:szCs w:val="24"/>
              </w:rPr>
              <w:t>6,7</w:t>
            </w:r>
          </w:p>
        </w:tc>
        <w:tc>
          <w:tcPr>
            <w:tcW w:w="581" w:type="dxa"/>
            <w:shd w:val="clear" w:color="auto" w:fill="FFFFFF" w:themeFill="background1"/>
            <w:vAlign w:val="center"/>
          </w:tcPr>
          <w:p w14:paraId="46F49253" w14:textId="77777777" w:rsidR="00BD3A49" w:rsidRPr="00427443" w:rsidRDefault="00BD3A49" w:rsidP="00B25807">
            <w:pPr>
              <w:jc w:val="center"/>
              <w:rPr>
                <w:color w:val="000000"/>
                <w:sz w:val="24"/>
                <w:szCs w:val="24"/>
              </w:rPr>
            </w:pPr>
            <w:r w:rsidRPr="00427443">
              <w:rPr>
                <w:color w:val="000000"/>
                <w:sz w:val="24"/>
                <w:szCs w:val="24"/>
                <w:lang w:val="en-US"/>
              </w:rPr>
              <w:t>2</w:t>
            </w:r>
          </w:p>
        </w:tc>
        <w:tc>
          <w:tcPr>
            <w:tcW w:w="694" w:type="dxa"/>
            <w:gridSpan w:val="2"/>
            <w:shd w:val="clear" w:color="auto" w:fill="FFFFFF" w:themeFill="background1"/>
            <w:vAlign w:val="center"/>
          </w:tcPr>
          <w:p w14:paraId="2F9E4E26" w14:textId="77777777" w:rsidR="00BD3A49" w:rsidRPr="00427443" w:rsidRDefault="00BD3A49" w:rsidP="00B25807">
            <w:pPr>
              <w:jc w:val="center"/>
              <w:rPr>
                <w:color w:val="000000"/>
                <w:sz w:val="24"/>
                <w:szCs w:val="24"/>
              </w:rPr>
            </w:pPr>
            <w:r w:rsidRPr="00427443">
              <w:rPr>
                <w:color w:val="000000"/>
                <w:sz w:val="24"/>
                <w:szCs w:val="24"/>
              </w:rPr>
              <w:t>6,7</w:t>
            </w:r>
          </w:p>
        </w:tc>
        <w:tc>
          <w:tcPr>
            <w:tcW w:w="606" w:type="dxa"/>
            <w:shd w:val="clear" w:color="auto" w:fill="FFFFFF" w:themeFill="background1"/>
            <w:vAlign w:val="center"/>
          </w:tcPr>
          <w:p w14:paraId="6728D308" w14:textId="77777777" w:rsidR="00BD3A49" w:rsidRPr="00427443" w:rsidRDefault="00BD3A49" w:rsidP="00B25807">
            <w:pPr>
              <w:jc w:val="center"/>
              <w:rPr>
                <w:color w:val="000000"/>
                <w:sz w:val="24"/>
                <w:szCs w:val="24"/>
              </w:rPr>
            </w:pPr>
            <w:r w:rsidRPr="00427443">
              <w:rPr>
                <w:color w:val="000000"/>
                <w:sz w:val="24"/>
                <w:szCs w:val="24"/>
                <w:lang w:val="en-US"/>
              </w:rPr>
              <w:t> </w:t>
            </w:r>
          </w:p>
        </w:tc>
        <w:tc>
          <w:tcPr>
            <w:tcW w:w="528" w:type="dxa"/>
            <w:shd w:val="clear" w:color="auto" w:fill="FFFFFF" w:themeFill="background1"/>
            <w:vAlign w:val="center"/>
          </w:tcPr>
          <w:p w14:paraId="2434C1D5"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16FCDFC0"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E207448" w14:textId="77777777" w:rsidR="00BD3A49" w:rsidRPr="00427443" w:rsidRDefault="00BD3A49" w:rsidP="00B25807">
            <w:pPr>
              <w:jc w:val="center"/>
              <w:rPr>
                <w:color w:val="000000"/>
                <w:sz w:val="24"/>
                <w:szCs w:val="24"/>
              </w:rPr>
            </w:pPr>
          </w:p>
        </w:tc>
      </w:tr>
      <w:tr w:rsidR="00BD3A49" w:rsidRPr="00427443" w14:paraId="26FA89A7" w14:textId="77777777" w:rsidTr="00B25807">
        <w:trPr>
          <w:gridAfter w:val="1"/>
          <w:wAfter w:w="18" w:type="dxa"/>
        </w:trPr>
        <w:tc>
          <w:tcPr>
            <w:tcW w:w="2374" w:type="dxa"/>
            <w:shd w:val="clear" w:color="auto" w:fill="FFFFFF" w:themeFill="background1"/>
            <w:vAlign w:val="center"/>
          </w:tcPr>
          <w:p w14:paraId="012B1002" w14:textId="77777777" w:rsidR="00BD3A49" w:rsidRPr="00427443" w:rsidRDefault="00BD3A49" w:rsidP="00B25807">
            <w:pPr>
              <w:rPr>
                <w:color w:val="000000"/>
                <w:sz w:val="24"/>
                <w:szCs w:val="24"/>
              </w:rPr>
            </w:pPr>
            <w:r w:rsidRPr="00427443">
              <w:rPr>
                <w:bCs/>
                <w:color w:val="000000"/>
                <w:sz w:val="24"/>
                <w:szCs w:val="24"/>
              </w:rPr>
              <w:t>Баймакский район</w:t>
            </w:r>
          </w:p>
        </w:tc>
        <w:tc>
          <w:tcPr>
            <w:tcW w:w="708" w:type="dxa"/>
            <w:shd w:val="clear" w:color="auto" w:fill="FFFFFF" w:themeFill="background1"/>
            <w:vAlign w:val="center"/>
          </w:tcPr>
          <w:p w14:paraId="6C11C33D"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007BE2F1" w14:textId="77777777" w:rsidR="00BD3A49" w:rsidRPr="00427443" w:rsidRDefault="00BD3A49" w:rsidP="00B25807">
            <w:pPr>
              <w:jc w:val="center"/>
              <w:rPr>
                <w:color w:val="000000"/>
                <w:sz w:val="24"/>
                <w:szCs w:val="24"/>
              </w:rPr>
            </w:pPr>
            <w:r w:rsidRPr="00427443">
              <w:rPr>
                <w:color w:val="000000"/>
                <w:sz w:val="24"/>
                <w:szCs w:val="24"/>
              </w:rPr>
              <w:t>1,8</w:t>
            </w:r>
          </w:p>
        </w:tc>
        <w:tc>
          <w:tcPr>
            <w:tcW w:w="675" w:type="dxa"/>
            <w:shd w:val="clear" w:color="auto" w:fill="FFFFFF" w:themeFill="background1"/>
            <w:vAlign w:val="center"/>
          </w:tcPr>
          <w:p w14:paraId="2BBDE63C" w14:textId="77777777" w:rsidR="00BD3A49" w:rsidRPr="00427443" w:rsidRDefault="00BD3A49" w:rsidP="00B25807">
            <w:pPr>
              <w:jc w:val="center"/>
              <w:rPr>
                <w:color w:val="000000"/>
                <w:sz w:val="24"/>
                <w:szCs w:val="24"/>
              </w:rPr>
            </w:pPr>
            <w:r w:rsidRPr="00427443">
              <w:rPr>
                <w:color w:val="000000"/>
                <w:sz w:val="24"/>
                <w:szCs w:val="24"/>
              </w:rPr>
              <w:t> </w:t>
            </w:r>
          </w:p>
        </w:tc>
        <w:tc>
          <w:tcPr>
            <w:tcW w:w="604" w:type="dxa"/>
            <w:shd w:val="clear" w:color="auto" w:fill="FFFFFF" w:themeFill="background1"/>
            <w:vAlign w:val="center"/>
          </w:tcPr>
          <w:p w14:paraId="2F36457F"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5014D2DE"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49EA79E8"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4353A6FA"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7B399BA9"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6C15903D"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124B5917"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6FA5949B"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3E42E290" w14:textId="77777777" w:rsidR="00BD3A49" w:rsidRPr="00427443" w:rsidRDefault="00BD3A49" w:rsidP="00B25807">
            <w:pPr>
              <w:jc w:val="center"/>
              <w:rPr>
                <w:color w:val="000000"/>
                <w:sz w:val="24"/>
                <w:szCs w:val="24"/>
              </w:rPr>
            </w:pPr>
          </w:p>
        </w:tc>
      </w:tr>
      <w:tr w:rsidR="00BD3A49" w:rsidRPr="00427443" w14:paraId="5A02AC2A" w14:textId="77777777" w:rsidTr="00B25807">
        <w:trPr>
          <w:gridAfter w:val="1"/>
          <w:wAfter w:w="18" w:type="dxa"/>
        </w:trPr>
        <w:tc>
          <w:tcPr>
            <w:tcW w:w="2374" w:type="dxa"/>
            <w:shd w:val="clear" w:color="auto" w:fill="FFFFFF" w:themeFill="background1"/>
            <w:vAlign w:val="center"/>
          </w:tcPr>
          <w:p w14:paraId="747F8F40" w14:textId="77777777" w:rsidR="00BD3A49" w:rsidRPr="00427443" w:rsidRDefault="00BD3A49" w:rsidP="00B25807">
            <w:pPr>
              <w:ind w:firstLine="142"/>
              <w:rPr>
                <w:color w:val="000000"/>
                <w:sz w:val="24"/>
                <w:szCs w:val="24"/>
              </w:rPr>
            </w:pPr>
            <w:r w:rsidRPr="00427443">
              <w:rPr>
                <w:color w:val="000000"/>
                <w:sz w:val="24"/>
                <w:szCs w:val="24"/>
              </w:rPr>
              <w:t>из них: г. Баймак</w:t>
            </w:r>
          </w:p>
        </w:tc>
        <w:tc>
          <w:tcPr>
            <w:tcW w:w="708" w:type="dxa"/>
            <w:shd w:val="clear" w:color="auto" w:fill="FFFFFF" w:themeFill="background1"/>
            <w:vAlign w:val="center"/>
          </w:tcPr>
          <w:p w14:paraId="5CA7844F" w14:textId="77777777" w:rsidR="00BD3A49" w:rsidRPr="00427443" w:rsidRDefault="00BD3A49" w:rsidP="00B25807">
            <w:pPr>
              <w:jc w:val="center"/>
              <w:rPr>
                <w:color w:val="000000"/>
                <w:sz w:val="24"/>
                <w:szCs w:val="24"/>
              </w:rPr>
            </w:pPr>
            <w:r w:rsidRPr="00427443">
              <w:rPr>
                <w:bCs/>
                <w:color w:val="000000"/>
                <w:sz w:val="24"/>
                <w:szCs w:val="24"/>
              </w:rPr>
              <w:t>1</w:t>
            </w:r>
          </w:p>
        </w:tc>
        <w:tc>
          <w:tcPr>
            <w:tcW w:w="567" w:type="dxa"/>
            <w:shd w:val="clear" w:color="auto" w:fill="FFFFFF" w:themeFill="background1"/>
            <w:vAlign w:val="center"/>
          </w:tcPr>
          <w:p w14:paraId="218BA07F" w14:textId="77777777" w:rsidR="00BD3A49" w:rsidRPr="00427443" w:rsidRDefault="00BD3A49" w:rsidP="00B25807">
            <w:pPr>
              <w:jc w:val="center"/>
              <w:rPr>
                <w:color w:val="000000"/>
                <w:sz w:val="24"/>
                <w:szCs w:val="24"/>
              </w:rPr>
            </w:pPr>
            <w:r w:rsidRPr="00427443">
              <w:rPr>
                <w:color w:val="000000"/>
                <w:sz w:val="24"/>
                <w:szCs w:val="24"/>
              </w:rPr>
              <w:t>5,6</w:t>
            </w:r>
          </w:p>
        </w:tc>
        <w:tc>
          <w:tcPr>
            <w:tcW w:w="675" w:type="dxa"/>
            <w:shd w:val="clear" w:color="auto" w:fill="FFFFFF" w:themeFill="background1"/>
            <w:vAlign w:val="center"/>
          </w:tcPr>
          <w:p w14:paraId="0498DACB" w14:textId="77777777" w:rsidR="00BD3A49" w:rsidRPr="00427443" w:rsidRDefault="00BD3A49" w:rsidP="00B25807">
            <w:pPr>
              <w:jc w:val="center"/>
              <w:rPr>
                <w:color w:val="000000"/>
                <w:sz w:val="24"/>
                <w:szCs w:val="24"/>
              </w:rPr>
            </w:pPr>
            <w:r w:rsidRPr="00427443">
              <w:rPr>
                <w:color w:val="000000"/>
                <w:sz w:val="24"/>
                <w:szCs w:val="24"/>
              </w:rPr>
              <w:t> </w:t>
            </w:r>
          </w:p>
        </w:tc>
        <w:tc>
          <w:tcPr>
            <w:tcW w:w="604" w:type="dxa"/>
            <w:shd w:val="clear" w:color="auto" w:fill="FFFFFF" w:themeFill="background1"/>
            <w:vAlign w:val="center"/>
          </w:tcPr>
          <w:p w14:paraId="770E4920"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7A185758"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12DBBB97"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12B843A2"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42076509"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30BBD32D"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30A13513"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337DD792"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DC3C251" w14:textId="77777777" w:rsidR="00BD3A49" w:rsidRPr="00427443" w:rsidRDefault="00BD3A49" w:rsidP="00B25807">
            <w:pPr>
              <w:jc w:val="center"/>
              <w:rPr>
                <w:color w:val="000000"/>
                <w:sz w:val="24"/>
                <w:szCs w:val="24"/>
              </w:rPr>
            </w:pPr>
          </w:p>
        </w:tc>
      </w:tr>
      <w:tr w:rsidR="00BD3A49" w:rsidRPr="00427443" w14:paraId="741959F1" w14:textId="77777777" w:rsidTr="00B25807">
        <w:trPr>
          <w:gridAfter w:val="1"/>
          <w:wAfter w:w="18" w:type="dxa"/>
        </w:trPr>
        <w:tc>
          <w:tcPr>
            <w:tcW w:w="2374" w:type="dxa"/>
            <w:shd w:val="clear" w:color="auto" w:fill="FFFFFF" w:themeFill="background1"/>
            <w:vAlign w:val="center"/>
          </w:tcPr>
          <w:p w14:paraId="3393A226" w14:textId="77777777" w:rsidR="00BD3A49" w:rsidRPr="00427443" w:rsidRDefault="00BD3A49" w:rsidP="00B25807">
            <w:pPr>
              <w:rPr>
                <w:color w:val="000000"/>
                <w:sz w:val="24"/>
                <w:szCs w:val="24"/>
              </w:rPr>
            </w:pPr>
            <w:r w:rsidRPr="00427443">
              <w:rPr>
                <w:bCs/>
                <w:color w:val="000000"/>
                <w:sz w:val="24"/>
                <w:szCs w:val="24"/>
              </w:rPr>
              <w:t>Белебеевский район</w:t>
            </w:r>
          </w:p>
        </w:tc>
        <w:tc>
          <w:tcPr>
            <w:tcW w:w="708" w:type="dxa"/>
            <w:shd w:val="clear" w:color="auto" w:fill="FFFFFF" w:themeFill="background1"/>
            <w:vAlign w:val="center"/>
          </w:tcPr>
          <w:p w14:paraId="41C04BF2" w14:textId="77777777" w:rsidR="00BD3A49" w:rsidRPr="00427443" w:rsidRDefault="00BD3A49" w:rsidP="00B25807">
            <w:pPr>
              <w:jc w:val="center"/>
              <w:rPr>
                <w:color w:val="000000"/>
                <w:sz w:val="24"/>
                <w:szCs w:val="24"/>
              </w:rPr>
            </w:pPr>
            <w:r w:rsidRPr="00427443">
              <w:rPr>
                <w:color w:val="000000"/>
                <w:sz w:val="24"/>
                <w:szCs w:val="24"/>
              </w:rPr>
              <w:t>5</w:t>
            </w:r>
          </w:p>
        </w:tc>
        <w:tc>
          <w:tcPr>
            <w:tcW w:w="567" w:type="dxa"/>
            <w:shd w:val="clear" w:color="auto" w:fill="FFFFFF" w:themeFill="background1"/>
            <w:vAlign w:val="center"/>
          </w:tcPr>
          <w:p w14:paraId="092E48FA" w14:textId="77777777" w:rsidR="00BD3A49" w:rsidRPr="00427443" w:rsidRDefault="00BD3A49" w:rsidP="00B25807">
            <w:pPr>
              <w:jc w:val="center"/>
              <w:rPr>
                <w:color w:val="000000"/>
                <w:sz w:val="24"/>
                <w:szCs w:val="24"/>
              </w:rPr>
            </w:pPr>
            <w:r w:rsidRPr="00427443">
              <w:rPr>
                <w:color w:val="000000"/>
                <w:sz w:val="24"/>
                <w:szCs w:val="24"/>
              </w:rPr>
              <w:t>5,2</w:t>
            </w:r>
          </w:p>
        </w:tc>
        <w:tc>
          <w:tcPr>
            <w:tcW w:w="675" w:type="dxa"/>
            <w:shd w:val="clear" w:color="auto" w:fill="FFFFFF" w:themeFill="background1"/>
            <w:vAlign w:val="center"/>
          </w:tcPr>
          <w:p w14:paraId="4FB24BED" w14:textId="77777777" w:rsidR="00BD3A49" w:rsidRPr="00427443" w:rsidRDefault="00BD3A49" w:rsidP="00B25807">
            <w:pPr>
              <w:jc w:val="center"/>
              <w:rPr>
                <w:color w:val="000000"/>
                <w:sz w:val="24"/>
                <w:szCs w:val="24"/>
              </w:rPr>
            </w:pPr>
            <w:r w:rsidRPr="00427443">
              <w:rPr>
                <w:color w:val="000000"/>
                <w:sz w:val="24"/>
                <w:szCs w:val="24"/>
              </w:rPr>
              <w:t>5</w:t>
            </w:r>
          </w:p>
        </w:tc>
        <w:tc>
          <w:tcPr>
            <w:tcW w:w="604" w:type="dxa"/>
            <w:shd w:val="clear" w:color="auto" w:fill="FFFFFF" w:themeFill="background1"/>
            <w:vAlign w:val="center"/>
          </w:tcPr>
          <w:p w14:paraId="0617AA47" w14:textId="77777777" w:rsidR="00BD3A49" w:rsidRPr="00427443" w:rsidRDefault="00BD3A49" w:rsidP="00B25807">
            <w:pPr>
              <w:jc w:val="center"/>
              <w:rPr>
                <w:color w:val="000000"/>
                <w:sz w:val="24"/>
                <w:szCs w:val="24"/>
              </w:rPr>
            </w:pPr>
            <w:r w:rsidRPr="00427443">
              <w:rPr>
                <w:color w:val="000000"/>
                <w:sz w:val="24"/>
                <w:szCs w:val="24"/>
              </w:rPr>
              <w:t>5,2</w:t>
            </w:r>
          </w:p>
        </w:tc>
        <w:tc>
          <w:tcPr>
            <w:tcW w:w="557" w:type="dxa"/>
            <w:shd w:val="clear" w:color="auto" w:fill="FFFFFF" w:themeFill="background1"/>
            <w:vAlign w:val="center"/>
          </w:tcPr>
          <w:p w14:paraId="54EC1DD7" w14:textId="77777777" w:rsidR="00BD3A49" w:rsidRPr="00427443" w:rsidRDefault="00BD3A49" w:rsidP="00B25807">
            <w:pPr>
              <w:jc w:val="center"/>
              <w:rPr>
                <w:color w:val="000000"/>
                <w:sz w:val="24"/>
                <w:szCs w:val="24"/>
              </w:rPr>
            </w:pPr>
            <w:r w:rsidRPr="00427443">
              <w:rPr>
                <w:color w:val="000000"/>
                <w:sz w:val="24"/>
                <w:szCs w:val="24"/>
              </w:rPr>
              <w:t>8</w:t>
            </w:r>
          </w:p>
        </w:tc>
        <w:tc>
          <w:tcPr>
            <w:tcW w:w="719" w:type="dxa"/>
            <w:shd w:val="clear" w:color="auto" w:fill="FFFFFF" w:themeFill="background1"/>
            <w:vAlign w:val="center"/>
          </w:tcPr>
          <w:p w14:paraId="014195DB" w14:textId="77777777" w:rsidR="00BD3A49" w:rsidRPr="00427443" w:rsidRDefault="00BD3A49" w:rsidP="00B25807">
            <w:pPr>
              <w:jc w:val="center"/>
              <w:rPr>
                <w:color w:val="000000"/>
                <w:sz w:val="24"/>
                <w:szCs w:val="24"/>
              </w:rPr>
            </w:pPr>
            <w:r w:rsidRPr="00427443">
              <w:rPr>
                <w:color w:val="000000"/>
                <w:sz w:val="24"/>
                <w:szCs w:val="24"/>
              </w:rPr>
              <w:t>8,4</w:t>
            </w:r>
          </w:p>
        </w:tc>
        <w:tc>
          <w:tcPr>
            <w:tcW w:w="581" w:type="dxa"/>
            <w:shd w:val="clear" w:color="auto" w:fill="FFFFFF" w:themeFill="background1"/>
            <w:vAlign w:val="center"/>
          </w:tcPr>
          <w:p w14:paraId="4C1E9061" w14:textId="77777777" w:rsidR="00BD3A49" w:rsidRPr="00427443" w:rsidRDefault="00BD3A49" w:rsidP="00B25807">
            <w:pPr>
              <w:jc w:val="center"/>
              <w:rPr>
                <w:color w:val="000000"/>
                <w:sz w:val="24"/>
                <w:szCs w:val="24"/>
              </w:rPr>
            </w:pPr>
            <w:r w:rsidRPr="00427443">
              <w:rPr>
                <w:color w:val="000000"/>
                <w:sz w:val="24"/>
                <w:szCs w:val="24"/>
              </w:rPr>
              <w:t>8</w:t>
            </w:r>
          </w:p>
        </w:tc>
        <w:tc>
          <w:tcPr>
            <w:tcW w:w="694" w:type="dxa"/>
            <w:gridSpan w:val="2"/>
            <w:shd w:val="clear" w:color="auto" w:fill="FFFFFF" w:themeFill="background1"/>
            <w:vAlign w:val="center"/>
          </w:tcPr>
          <w:p w14:paraId="4B95BE51" w14:textId="77777777" w:rsidR="00BD3A49" w:rsidRPr="00427443" w:rsidRDefault="00BD3A49" w:rsidP="00B25807">
            <w:pPr>
              <w:jc w:val="center"/>
              <w:rPr>
                <w:color w:val="000000"/>
                <w:sz w:val="24"/>
                <w:szCs w:val="24"/>
              </w:rPr>
            </w:pPr>
            <w:r w:rsidRPr="00427443">
              <w:rPr>
                <w:color w:val="000000"/>
                <w:sz w:val="24"/>
                <w:szCs w:val="24"/>
              </w:rPr>
              <w:t>8,4</w:t>
            </w:r>
          </w:p>
        </w:tc>
        <w:tc>
          <w:tcPr>
            <w:tcW w:w="606" w:type="dxa"/>
            <w:shd w:val="clear" w:color="auto" w:fill="FFFFFF" w:themeFill="background1"/>
            <w:vAlign w:val="center"/>
          </w:tcPr>
          <w:p w14:paraId="4AB31001" w14:textId="77777777" w:rsidR="00BD3A49" w:rsidRPr="00427443" w:rsidRDefault="00BD3A49" w:rsidP="00B25807">
            <w:pPr>
              <w:jc w:val="center"/>
              <w:rPr>
                <w:color w:val="000000"/>
                <w:sz w:val="24"/>
                <w:szCs w:val="24"/>
              </w:rPr>
            </w:pPr>
            <w:r w:rsidRPr="00427443">
              <w:rPr>
                <w:color w:val="000000"/>
                <w:sz w:val="24"/>
                <w:szCs w:val="24"/>
              </w:rPr>
              <w:t>2</w:t>
            </w:r>
          </w:p>
        </w:tc>
        <w:tc>
          <w:tcPr>
            <w:tcW w:w="528" w:type="dxa"/>
            <w:shd w:val="clear" w:color="auto" w:fill="FFFFFF" w:themeFill="background1"/>
            <w:vAlign w:val="center"/>
          </w:tcPr>
          <w:p w14:paraId="5279C364" w14:textId="77777777" w:rsidR="00BD3A49" w:rsidRPr="00427443" w:rsidRDefault="00BD3A49" w:rsidP="00B25807">
            <w:pPr>
              <w:jc w:val="center"/>
              <w:rPr>
                <w:color w:val="000000"/>
                <w:sz w:val="24"/>
                <w:szCs w:val="24"/>
              </w:rPr>
            </w:pPr>
            <w:r w:rsidRPr="00427443">
              <w:rPr>
                <w:color w:val="000000"/>
                <w:sz w:val="24"/>
                <w:szCs w:val="24"/>
              </w:rPr>
              <w:t>2,1</w:t>
            </w:r>
          </w:p>
        </w:tc>
        <w:tc>
          <w:tcPr>
            <w:tcW w:w="567" w:type="dxa"/>
            <w:shd w:val="clear" w:color="auto" w:fill="FFFFFF" w:themeFill="background1"/>
            <w:vAlign w:val="center"/>
          </w:tcPr>
          <w:p w14:paraId="2449A2AE" w14:textId="77777777" w:rsidR="00BD3A49" w:rsidRPr="00427443" w:rsidRDefault="00BD3A49" w:rsidP="00B25807">
            <w:pPr>
              <w:jc w:val="center"/>
              <w:rPr>
                <w:color w:val="000000"/>
                <w:sz w:val="24"/>
                <w:szCs w:val="24"/>
              </w:rPr>
            </w:pPr>
            <w:r w:rsidRPr="00427443">
              <w:rPr>
                <w:color w:val="000000"/>
                <w:sz w:val="24"/>
                <w:szCs w:val="24"/>
              </w:rPr>
              <w:t>2</w:t>
            </w:r>
          </w:p>
        </w:tc>
        <w:tc>
          <w:tcPr>
            <w:tcW w:w="567" w:type="dxa"/>
            <w:shd w:val="clear" w:color="auto" w:fill="FFFFFF" w:themeFill="background1"/>
            <w:vAlign w:val="center"/>
          </w:tcPr>
          <w:p w14:paraId="37F2AE66" w14:textId="77777777" w:rsidR="00BD3A49" w:rsidRPr="00427443" w:rsidRDefault="00BD3A49" w:rsidP="00B25807">
            <w:pPr>
              <w:jc w:val="center"/>
              <w:rPr>
                <w:color w:val="000000"/>
                <w:sz w:val="24"/>
                <w:szCs w:val="24"/>
              </w:rPr>
            </w:pPr>
            <w:r w:rsidRPr="00427443">
              <w:rPr>
                <w:color w:val="000000"/>
                <w:sz w:val="24"/>
                <w:szCs w:val="24"/>
              </w:rPr>
              <w:t>2,1</w:t>
            </w:r>
          </w:p>
        </w:tc>
      </w:tr>
      <w:tr w:rsidR="00BD3A49" w:rsidRPr="00427443" w14:paraId="19E5EF4F" w14:textId="77777777" w:rsidTr="00B25807">
        <w:trPr>
          <w:gridAfter w:val="1"/>
          <w:wAfter w:w="18" w:type="dxa"/>
        </w:trPr>
        <w:tc>
          <w:tcPr>
            <w:tcW w:w="2374" w:type="dxa"/>
            <w:shd w:val="clear" w:color="auto" w:fill="FFFFFF" w:themeFill="background1"/>
            <w:vAlign w:val="center"/>
          </w:tcPr>
          <w:p w14:paraId="0B9C590E" w14:textId="28EC7564" w:rsidR="00BD3A49" w:rsidRPr="00427443" w:rsidRDefault="00BD3A49" w:rsidP="00B25807">
            <w:pPr>
              <w:ind w:firstLine="142"/>
              <w:rPr>
                <w:color w:val="000000"/>
                <w:sz w:val="24"/>
                <w:szCs w:val="24"/>
              </w:rPr>
            </w:pPr>
            <w:r w:rsidRPr="00427443">
              <w:rPr>
                <w:color w:val="000000"/>
                <w:sz w:val="24"/>
                <w:szCs w:val="24"/>
              </w:rPr>
              <w:t>из них: г.</w:t>
            </w:r>
            <w:r w:rsidR="00993E64">
              <w:rPr>
                <w:color w:val="000000"/>
                <w:sz w:val="24"/>
                <w:szCs w:val="24"/>
              </w:rPr>
              <w:t xml:space="preserve"> </w:t>
            </w:r>
            <w:r w:rsidRPr="00427443">
              <w:rPr>
                <w:color w:val="000000"/>
                <w:sz w:val="24"/>
                <w:szCs w:val="24"/>
              </w:rPr>
              <w:t>Белебей</w:t>
            </w:r>
          </w:p>
        </w:tc>
        <w:tc>
          <w:tcPr>
            <w:tcW w:w="708" w:type="dxa"/>
            <w:shd w:val="clear" w:color="auto" w:fill="FFFFFF" w:themeFill="background1"/>
            <w:vAlign w:val="center"/>
          </w:tcPr>
          <w:p w14:paraId="08113426" w14:textId="77777777" w:rsidR="00BD3A49" w:rsidRPr="00427443" w:rsidRDefault="00BD3A49" w:rsidP="00B25807">
            <w:pPr>
              <w:jc w:val="center"/>
              <w:rPr>
                <w:color w:val="000000"/>
                <w:sz w:val="24"/>
                <w:szCs w:val="24"/>
              </w:rPr>
            </w:pPr>
            <w:r w:rsidRPr="00427443">
              <w:rPr>
                <w:color w:val="000000"/>
                <w:sz w:val="24"/>
                <w:szCs w:val="24"/>
              </w:rPr>
              <w:t>4</w:t>
            </w:r>
          </w:p>
        </w:tc>
        <w:tc>
          <w:tcPr>
            <w:tcW w:w="567" w:type="dxa"/>
            <w:shd w:val="clear" w:color="auto" w:fill="FFFFFF" w:themeFill="background1"/>
            <w:vAlign w:val="center"/>
          </w:tcPr>
          <w:p w14:paraId="170A42EA" w14:textId="77777777" w:rsidR="00BD3A49" w:rsidRPr="00427443" w:rsidRDefault="00BD3A49" w:rsidP="00B25807">
            <w:pPr>
              <w:jc w:val="center"/>
              <w:rPr>
                <w:color w:val="000000"/>
                <w:sz w:val="24"/>
                <w:szCs w:val="24"/>
              </w:rPr>
            </w:pPr>
            <w:r w:rsidRPr="00427443">
              <w:rPr>
                <w:color w:val="000000"/>
                <w:sz w:val="24"/>
                <w:szCs w:val="24"/>
              </w:rPr>
              <w:t>6,8</w:t>
            </w:r>
          </w:p>
        </w:tc>
        <w:tc>
          <w:tcPr>
            <w:tcW w:w="675" w:type="dxa"/>
            <w:shd w:val="clear" w:color="auto" w:fill="FFFFFF" w:themeFill="background1"/>
            <w:vAlign w:val="center"/>
          </w:tcPr>
          <w:p w14:paraId="7FB5CBD1" w14:textId="77777777" w:rsidR="00BD3A49" w:rsidRPr="00427443" w:rsidRDefault="00BD3A49" w:rsidP="00B25807">
            <w:pPr>
              <w:jc w:val="center"/>
              <w:rPr>
                <w:color w:val="000000"/>
                <w:sz w:val="24"/>
                <w:szCs w:val="24"/>
              </w:rPr>
            </w:pPr>
            <w:r w:rsidRPr="00427443">
              <w:rPr>
                <w:color w:val="000000"/>
                <w:sz w:val="24"/>
                <w:szCs w:val="24"/>
              </w:rPr>
              <w:t>4</w:t>
            </w:r>
          </w:p>
        </w:tc>
        <w:tc>
          <w:tcPr>
            <w:tcW w:w="604" w:type="dxa"/>
            <w:shd w:val="clear" w:color="auto" w:fill="FFFFFF" w:themeFill="background1"/>
            <w:vAlign w:val="center"/>
          </w:tcPr>
          <w:p w14:paraId="7C5915B2" w14:textId="77777777" w:rsidR="00BD3A49" w:rsidRPr="00427443" w:rsidRDefault="00BD3A49" w:rsidP="00B25807">
            <w:pPr>
              <w:jc w:val="center"/>
              <w:rPr>
                <w:color w:val="000000"/>
                <w:sz w:val="24"/>
                <w:szCs w:val="24"/>
              </w:rPr>
            </w:pPr>
            <w:r w:rsidRPr="00427443">
              <w:rPr>
                <w:color w:val="000000"/>
                <w:sz w:val="24"/>
                <w:szCs w:val="24"/>
              </w:rPr>
              <w:t>6,8</w:t>
            </w:r>
          </w:p>
        </w:tc>
        <w:tc>
          <w:tcPr>
            <w:tcW w:w="557" w:type="dxa"/>
            <w:shd w:val="clear" w:color="auto" w:fill="FFFFFF" w:themeFill="background1"/>
            <w:vAlign w:val="center"/>
          </w:tcPr>
          <w:p w14:paraId="00A248C7" w14:textId="77777777" w:rsidR="00BD3A49" w:rsidRPr="00427443" w:rsidRDefault="00BD3A49" w:rsidP="00B25807">
            <w:pPr>
              <w:jc w:val="center"/>
              <w:rPr>
                <w:color w:val="000000"/>
                <w:sz w:val="24"/>
                <w:szCs w:val="24"/>
              </w:rPr>
            </w:pPr>
            <w:r w:rsidRPr="00427443">
              <w:rPr>
                <w:color w:val="000000"/>
                <w:sz w:val="24"/>
                <w:szCs w:val="24"/>
              </w:rPr>
              <w:t>7</w:t>
            </w:r>
          </w:p>
        </w:tc>
        <w:tc>
          <w:tcPr>
            <w:tcW w:w="719" w:type="dxa"/>
            <w:shd w:val="clear" w:color="auto" w:fill="FFFFFF" w:themeFill="background1"/>
            <w:vAlign w:val="center"/>
          </w:tcPr>
          <w:p w14:paraId="6CCE9830" w14:textId="77777777" w:rsidR="00BD3A49" w:rsidRPr="00427443" w:rsidRDefault="00BD3A49" w:rsidP="00B25807">
            <w:pPr>
              <w:jc w:val="center"/>
              <w:rPr>
                <w:color w:val="000000"/>
                <w:sz w:val="24"/>
                <w:szCs w:val="24"/>
              </w:rPr>
            </w:pPr>
            <w:r w:rsidRPr="00427443">
              <w:rPr>
                <w:color w:val="000000"/>
                <w:sz w:val="24"/>
                <w:szCs w:val="24"/>
              </w:rPr>
              <w:t>11,9</w:t>
            </w:r>
          </w:p>
        </w:tc>
        <w:tc>
          <w:tcPr>
            <w:tcW w:w="581" w:type="dxa"/>
            <w:shd w:val="clear" w:color="auto" w:fill="FFFFFF" w:themeFill="background1"/>
            <w:vAlign w:val="center"/>
          </w:tcPr>
          <w:p w14:paraId="4CB1557C" w14:textId="77777777" w:rsidR="00BD3A49" w:rsidRPr="00427443" w:rsidRDefault="00BD3A49" w:rsidP="00B25807">
            <w:pPr>
              <w:jc w:val="center"/>
              <w:rPr>
                <w:color w:val="000000"/>
                <w:sz w:val="24"/>
                <w:szCs w:val="24"/>
              </w:rPr>
            </w:pPr>
            <w:r w:rsidRPr="00427443">
              <w:rPr>
                <w:color w:val="000000"/>
                <w:sz w:val="24"/>
                <w:szCs w:val="24"/>
              </w:rPr>
              <w:t>7</w:t>
            </w:r>
          </w:p>
        </w:tc>
        <w:tc>
          <w:tcPr>
            <w:tcW w:w="694" w:type="dxa"/>
            <w:gridSpan w:val="2"/>
            <w:shd w:val="clear" w:color="auto" w:fill="FFFFFF" w:themeFill="background1"/>
            <w:vAlign w:val="center"/>
          </w:tcPr>
          <w:p w14:paraId="4A295894" w14:textId="77777777" w:rsidR="00BD3A49" w:rsidRPr="00427443" w:rsidRDefault="00BD3A49" w:rsidP="00B25807">
            <w:pPr>
              <w:jc w:val="center"/>
              <w:rPr>
                <w:color w:val="000000"/>
                <w:sz w:val="24"/>
                <w:szCs w:val="24"/>
              </w:rPr>
            </w:pPr>
            <w:r w:rsidRPr="00427443">
              <w:rPr>
                <w:color w:val="000000"/>
                <w:sz w:val="24"/>
                <w:szCs w:val="24"/>
              </w:rPr>
              <w:t>11,9</w:t>
            </w:r>
          </w:p>
        </w:tc>
        <w:tc>
          <w:tcPr>
            <w:tcW w:w="606" w:type="dxa"/>
            <w:shd w:val="clear" w:color="auto" w:fill="FFFFFF" w:themeFill="background1"/>
            <w:vAlign w:val="center"/>
          </w:tcPr>
          <w:p w14:paraId="2F37FA23" w14:textId="77777777" w:rsidR="00BD3A49" w:rsidRPr="00427443" w:rsidRDefault="00BD3A49" w:rsidP="00B25807">
            <w:pPr>
              <w:jc w:val="center"/>
              <w:rPr>
                <w:color w:val="000000"/>
                <w:sz w:val="24"/>
                <w:szCs w:val="24"/>
              </w:rPr>
            </w:pPr>
            <w:r w:rsidRPr="00427443">
              <w:rPr>
                <w:color w:val="000000"/>
                <w:sz w:val="24"/>
                <w:szCs w:val="24"/>
              </w:rPr>
              <w:t>2</w:t>
            </w:r>
          </w:p>
        </w:tc>
        <w:tc>
          <w:tcPr>
            <w:tcW w:w="528" w:type="dxa"/>
            <w:shd w:val="clear" w:color="auto" w:fill="FFFFFF" w:themeFill="background1"/>
            <w:vAlign w:val="center"/>
          </w:tcPr>
          <w:p w14:paraId="1183D86D" w14:textId="77777777" w:rsidR="00BD3A49" w:rsidRPr="00427443" w:rsidRDefault="00BD3A49" w:rsidP="00B25807">
            <w:pPr>
              <w:jc w:val="center"/>
              <w:rPr>
                <w:color w:val="000000"/>
                <w:sz w:val="24"/>
                <w:szCs w:val="24"/>
              </w:rPr>
            </w:pPr>
            <w:r w:rsidRPr="00427443">
              <w:rPr>
                <w:color w:val="000000"/>
                <w:sz w:val="24"/>
                <w:szCs w:val="24"/>
              </w:rPr>
              <w:t>3,4</w:t>
            </w:r>
          </w:p>
        </w:tc>
        <w:tc>
          <w:tcPr>
            <w:tcW w:w="567" w:type="dxa"/>
            <w:shd w:val="clear" w:color="auto" w:fill="FFFFFF" w:themeFill="background1"/>
            <w:vAlign w:val="center"/>
          </w:tcPr>
          <w:p w14:paraId="0A127A8F" w14:textId="77777777" w:rsidR="00BD3A49" w:rsidRPr="00427443" w:rsidRDefault="00BD3A49" w:rsidP="00B25807">
            <w:pPr>
              <w:jc w:val="center"/>
              <w:rPr>
                <w:color w:val="000000"/>
                <w:sz w:val="24"/>
                <w:szCs w:val="24"/>
              </w:rPr>
            </w:pPr>
            <w:r w:rsidRPr="00427443">
              <w:rPr>
                <w:color w:val="000000"/>
                <w:sz w:val="24"/>
                <w:szCs w:val="24"/>
              </w:rPr>
              <w:t>2</w:t>
            </w:r>
          </w:p>
        </w:tc>
        <w:tc>
          <w:tcPr>
            <w:tcW w:w="567" w:type="dxa"/>
            <w:shd w:val="clear" w:color="auto" w:fill="FFFFFF" w:themeFill="background1"/>
            <w:vAlign w:val="center"/>
          </w:tcPr>
          <w:p w14:paraId="01F472D4" w14:textId="77777777" w:rsidR="00BD3A49" w:rsidRPr="00427443" w:rsidRDefault="00BD3A49" w:rsidP="00B25807">
            <w:pPr>
              <w:jc w:val="center"/>
              <w:rPr>
                <w:color w:val="000000"/>
                <w:sz w:val="24"/>
                <w:szCs w:val="24"/>
              </w:rPr>
            </w:pPr>
            <w:r w:rsidRPr="00427443">
              <w:rPr>
                <w:color w:val="000000"/>
                <w:sz w:val="24"/>
                <w:szCs w:val="24"/>
              </w:rPr>
              <w:t>3,4</w:t>
            </w:r>
          </w:p>
        </w:tc>
      </w:tr>
      <w:tr w:rsidR="00BD3A49" w:rsidRPr="00427443" w14:paraId="0592E97E" w14:textId="77777777" w:rsidTr="00B25807">
        <w:trPr>
          <w:gridAfter w:val="1"/>
          <w:wAfter w:w="18" w:type="dxa"/>
        </w:trPr>
        <w:tc>
          <w:tcPr>
            <w:tcW w:w="2374" w:type="dxa"/>
            <w:shd w:val="clear" w:color="auto" w:fill="FFFFFF" w:themeFill="background1"/>
            <w:vAlign w:val="center"/>
          </w:tcPr>
          <w:p w14:paraId="251A5756" w14:textId="77777777" w:rsidR="00BD3A49" w:rsidRPr="00427443" w:rsidRDefault="00BD3A49" w:rsidP="00B25807">
            <w:pPr>
              <w:rPr>
                <w:color w:val="000000"/>
                <w:sz w:val="24"/>
                <w:szCs w:val="24"/>
              </w:rPr>
            </w:pPr>
            <w:r w:rsidRPr="00427443">
              <w:rPr>
                <w:color w:val="000000"/>
                <w:sz w:val="24"/>
                <w:szCs w:val="24"/>
              </w:rPr>
              <w:t>Белокатайский район</w:t>
            </w:r>
          </w:p>
        </w:tc>
        <w:tc>
          <w:tcPr>
            <w:tcW w:w="708" w:type="dxa"/>
            <w:shd w:val="clear" w:color="auto" w:fill="FFFFFF" w:themeFill="background1"/>
            <w:vAlign w:val="center"/>
          </w:tcPr>
          <w:p w14:paraId="7E953A1B"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3DE32308" w14:textId="77777777" w:rsidR="00BD3A49" w:rsidRPr="00427443" w:rsidRDefault="00BD3A49" w:rsidP="00B25807">
            <w:pPr>
              <w:jc w:val="center"/>
              <w:rPr>
                <w:color w:val="000000"/>
                <w:sz w:val="24"/>
                <w:szCs w:val="24"/>
              </w:rPr>
            </w:pPr>
            <w:r w:rsidRPr="00427443">
              <w:rPr>
                <w:color w:val="000000"/>
                <w:sz w:val="24"/>
                <w:szCs w:val="24"/>
              </w:rPr>
              <w:t>5,7</w:t>
            </w:r>
          </w:p>
        </w:tc>
        <w:tc>
          <w:tcPr>
            <w:tcW w:w="675" w:type="dxa"/>
            <w:shd w:val="clear" w:color="auto" w:fill="FFFFFF" w:themeFill="background1"/>
            <w:vAlign w:val="center"/>
          </w:tcPr>
          <w:p w14:paraId="4DC3C23F"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69FFCAA5" w14:textId="77777777" w:rsidR="00BD3A49" w:rsidRPr="00427443" w:rsidRDefault="00BD3A49" w:rsidP="00B25807">
            <w:pPr>
              <w:jc w:val="center"/>
              <w:rPr>
                <w:color w:val="000000"/>
                <w:sz w:val="24"/>
                <w:szCs w:val="24"/>
              </w:rPr>
            </w:pPr>
            <w:r w:rsidRPr="00427443">
              <w:rPr>
                <w:color w:val="000000"/>
                <w:sz w:val="24"/>
                <w:szCs w:val="24"/>
              </w:rPr>
              <w:t>5,7</w:t>
            </w:r>
          </w:p>
        </w:tc>
        <w:tc>
          <w:tcPr>
            <w:tcW w:w="557" w:type="dxa"/>
            <w:shd w:val="clear" w:color="auto" w:fill="FFFFFF" w:themeFill="background1"/>
            <w:vAlign w:val="center"/>
          </w:tcPr>
          <w:p w14:paraId="150DFB07"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54640246"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1BB82341"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022D36B4"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1B9852D0"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3DADAA9D"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4A772A97"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58A9CFBA" w14:textId="77777777" w:rsidR="00BD3A49" w:rsidRPr="00427443" w:rsidRDefault="00BD3A49" w:rsidP="00B25807">
            <w:pPr>
              <w:jc w:val="center"/>
              <w:rPr>
                <w:color w:val="000000"/>
                <w:sz w:val="24"/>
                <w:szCs w:val="24"/>
              </w:rPr>
            </w:pPr>
          </w:p>
        </w:tc>
      </w:tr>
      <w:tr w:rsidR="00BD3A49" w:rsidRPr="00427443" w14:paraId="7A3B2B0D" w14:textId="77777777" w:rsidTr="00B25807">
        <w:trPr>
          <w:gridAfter w:val="1"/>
          <w:wAfter w:w="18" w:type="dxa"/>
        </w:trPr>
        <w:tc>
          <w:tcPr>
            <w:tcW w:w="2374" w:type="dxa"/>
            <w:shd w:val="clear" w:color="auto" w:fill="FFFFFF" w:themeFill="background1"/>
            <w:vAlign w:val="center"/>
          </w:tcPr>
          <w:p w14:paraId="70142EDC" w14:textId="77777777" w:rsidR="00BD3A49" w:rsidRPr="00427443" w:rsidRDefault="00BD3A49" w:rsidP="00B25807">
            <w:pPr>
              <w:rPr>
                <w:color w:val="000000"/>
                <w:sz w:val="24"/>
                <w:szCs w:val="24"/>
              </w:rPr>
            </w:pPr>
            <w:r w:rsidRPr="00427443">
              <w:rPr>
                <w:bCs/>
                <w:color w:val="000000"/>
                <w:sz w:val="24"/>
                <w:szCs w:val="24"/>
              </w:rPr>
              <w:t>Белорецкий район</w:t>
            </w:r>
          </w:p>
        </w:tc>
        <w:tc>
          <w:tcPr>
            <w:tcW w:w="708" w:type="dxa"/>
            <w:shd w:val="clear" w:color="auto" w:fill="FFFFFF" w:themeFill="background1"/>
            <w:vAlign w:val="center"/>
          </w:tcPr>
          <w:p w14:paraId="51568E94" w14:textId="77777777" w:rsidR="00BD3A49" w:rsidRPr="00427443" w:rsidRDefault="00BD3A49" w:rsidP="00B25807">
            <w:pPr>
              <w:jc w:val="center"/>
              <w:rPr>
                <w:color w:val="000000"/>
                <w:sz w:val="24"/>
                <w:szCs w:val="24"/>
              </w:rPr>
            </w:pPr>
            <w:r w:rsidRPr="00427443">
              <w:rPr>
                <w:color w:val="000000"/>
                <w:sz w:val="24"/>
                <w:szCs w:val="24"/>
              </w:rPr>
              <w:t>6</w:t>
            </w:r>
          </w:p>
        </w:tc>
        <w:tc>
          <w:tcPr>
            <w:tcW w:w="567" w:type="dxa"/>
            <w:shd w:val="clear" w:color="auto" w:fill="FFFFFF" w:themeFill="background1"/>
            <w:vAlign w:val="center"/>
          </w:tcPr>
          <w:p w14:paraId="00A8A9E6" w14:textId="77777777" w:rsidR="00BD3A49" w:rsidRPr="00427443" w:rsidRDefault="00BD3A49" w:rsidP="00B25807">
            <w:pPr>
              <w:jc w:val="center"/>
              <w:rPr>
                <w:color w:val="000000"/>
                <w:sz w:val="24"/>
                <w:szCs w:val="24"/>
              </w:rPr>
            </w:pPr>
            <w:r w:rsidRPr="00427443">
              <w:rPr>
                <w:color w:val="000000"/>
                <w:sz w:val="24"/>
                <w:szCs w:val="24"/>
              </w:rPr>
              <w:t>6,1</w:t>
            </w:r>
          </w:p>
        </w:tc>
        <w:tc>
          <w:tcPr>
            <w:tcW w:w="675" w:type="dxa"/>
            <w:shd w:val="clear" w:color="auto" w:fill="FFFFFF" w:themeFill="background1"/>
            <w:vAlign w:val="center"/>
          </w:tcPr>
          <w:p w14:paraId="618A7FC5" w14:textId="77777777" w:rsidR="00BD3A49" w:rsidRPr="00427443" w:rsidRDefault="00BD3A49" w:rsidP="00B25807">
            <w:pPr>
              <w:jc w:val="center"/>
              <w:rPr>
                <w:color w:val="000000"/>
                <w:sz w:val="24"/>
                <w:szCs w:val="24"/>
              </w:rPr>
            </w:pPr>
            <w:r w:rsidRPr="00427443">
              <w:rPr>
                <w:color w:val="000000"/>
                <w:sz w:val="24"/>
                <w:szCs w:val="24"/>
              </w:rPr>
              <w:t>6</w:t>
            </w:r>
          </w:p>
        </w:tc>
        <w:tc>
          <w:tcPr>
            <w:tcW w:w="604" w:type="dxa"/>
            <w:shd w:val="clear" w:color="auto" w:fill="FFFFFF" w:themeFill="background1"/>
            <w:vAlign w:val="center"/>
          </w:tcPr>
          <w:p w14:paraId="195490A5" w14:textId="77777777" w:rsidR="00BD3A49" w:rsidRPr="00427443" w:rsidRDefault="00BD3A49" w:rsidP="00B25807">
            <w:pPr>
              <w:jc w:val="center"/>
              <w:rPr>
                <w:color w:val="000000"/>
                <w:sz w:val="24"/>
                <w:szCs w:val="24"/>
              </w:rPr>
            </w:pPr>
            <w:r w:rsidRPr="00427443">
              <w:rPr>
                <w:color w:val="000000"/>
                <w:sz w:val="24"/>
                <w:szCs w:val="24"/>
              </w:rPr>
              <w:t>6,1</w:t>
            </w:r>
          </w:p>
        </w:tc>
        <w:tc>
          <w:tcPr>
            <w:tcW w:w="557" w:type="dxa"/>
            <w:shd w:val="clear" w:color="auto" w:fill="FFFFFF" w:themeFill="background1"/>
            <w:vAlign w:val="center"/>
          </w:tcPr>
          <w:p w14:paraId="5C3DD458" w14:textId="77777777" w:rsidR="00BD3A49" w:rsidRPr="00427443" w:rsidRDefault="00BD3A49" w:rsidP="00B25807">
            <w:pPr>
              <w:jc w:val="center"/>
              <w:rPr>
                <w:color w:val="000000"/>
                <w:sz w:val="24"/>
                <w:szCs w:val="24"/>
              </w:rPr>
            </w:pPr>
            <w:r w:rsidRPr="00427443">
              <w:rPr>
                <w:color w:val="000000"/>
                <w:sz w:val="24"/>
                <w:szCs w:val="24"/>
              </w:rPr>
              <w:t>4</w:t>
            </w:r>
          </w:p>
        </w:tc>
        <w:tc>
          <w:tcPr>
            <w:tcW w:w="719" w:type="dxa"/>
            <w:shd w:val="clear" w:color="auto" w:fill="FFFFFF" w:themeFill="background1"/>
            <w:vAlign w:val="center"/>
          </w:tcPr>
          <w:p w14:paraId="4B081BF8" w14:textId="77777777" w:rsidR="00BD3A49" w:rsidRPr="00427443" w:rsidRDefault="00BD3A49" w:rsidP="00B25807">
            <w:pPr>
              <w:jc w:val="center"/>
              <w:rPr>
                <w:color w:val="000000"/>
                <w:sz w:val="24"/>
                <w:szCs w:val="24"/>
              </w:rPr>
            </w:pPr>
            <w:r w:rsidRPr="00427443">
              <w:rPr>
                <w:color w:val="000000"/>
                <w:sz w:val="24"/>
                <w:szCs w:val="24"/>
              </w:rPr>
              <w:t>4,1</w:t>
            </w:r>
          </w:p>
        </w:tc>
        <w:tc>
          <w:tcPr>
            <w:tcW w:w="581" w:type="dxa"/>
            <w:shd w:val="clear" w:color="auto" w:fill="FFFFFF" w:themeFill="background1"/>
            <w:vAlign w:val="center"/>
          </w:tcPr>
          <w:p w14:paraId="1125D76F" w14:textId="77777777" w:rsidR="00BD3A49" w:rsidRPr="00427443" w:rsidRDefault="00BD3A49" w:rsidP="00B25807">
            <w:pPr>
              <w:jc w:val="center"/>
              <w:rPr>
                <w:color w:val="000000"/>
                <w:sz w:val="24"/>
                <w:szCs w:val="24"/>
              </w:rPr>
            </w:pPr>
            <w:r w:rsidRPr="00427443">
              <w:rPr>
                <w:color w:val="000000"/>
                <w:sz w:val="24"/>
                <w:szCs w:val="24"/>
              </w:rPr>
              <w:t>2</w:t>
            </w:r>
          </w:p>
        </w:tc>
        <w:tc>
          <w:tcPr>
            <w:tcW w:w="694" w:type="dxa"/>
            <w:gridSpan w:val="2"/>
            <w:shd w:val="clear" w:color="auto" w:fill="FFFFFF" w:themeFill="background1"/>
            <w:vAlign w:val="center"/>
          </w:tcPr>
          <w:p w14:paraId="73C664BC" w14:textId="77777777" w:rsidR="00BD3A49" w:rsidRPr="00427443" w:rsidRDefault="00BD3A49" w:rsidP="00B25807">
            <w:pPr>
              <w:jc w:val="center"/>
              <w:rPr>
                <w:color w:val="000000"/>
                <w:sz w:val="24"/>
                <w:szCs w:val="24"/>
              </w:rPr>
            </w:pPr>
            <w:r w:rsidRPr="00427443">
              <w:rPr>
                <w:color w:val="000000"/>
                <w:sz w:val="24"/>
                <w:szCs w:val="24"/>
              </w:rPr>
              <w:t>2,1</w:t>
            </w:r>
          </w:p>
        </w:tc>
        <w:tc>
          <w:tcPr>
            <w:tcW w:w="606" w:type="dxa"/>
            <w:shd w:val="clear" w:color="auto" w:fill="FFFFFF" w:themeFill="background1"/>
            <w:vAlign w:val="center"/>
          </w:tcPr>
          <w:p w14:paraId="1D136EF8" w14:textId="77777777" w:rsidR="00BD3A49" w:rsidRPr="00427443" w:rsidRDefault="00BD3A49" w:rsidP="00B25807">
            <w:pPr>
              <w:jc w:val="center"/>
              <w:rPr>
                <w:color w:val="000000"/>
                <w:sz w:val="24"/>
                <w:szCs w:val="24"/>
              </w:rPr>
            </w:pPr>
            <w:r w:rsidRPr="00427443">
              <w:rPr>
                <w:color w:val="000000"/>
                <w:sz w:val="24"/>
                <w:szCs w:val="24"/>
              </w:rPr>
              <w:t>5</w:t>
            </w:r>
          </w:p>
        </w:tc>
        <w:tc>
          <w:tcPr>
            <w:tcW w:w="528" w:type="dxa"/>
            <w:shd w:val="clear" w:color="auto" w:fill="FFFFFF" w:themeFill="background1"/>
            <w:vAlign w:val="center"/>
          </w:tcPr>
          <w:p w14:paraId="0D94DE83" w14:textId="77777777" w:rsidR="00BD3A49" w:rsidRPr="00427443" w:rsidRDefault="00BD3A49" w:rsidP="00B25807">
            <w:pPr>
              <w:jc w:val="center"/>
              <w:rPr>
                <w:color w:val="000000"/>
                <w:sz w:val="24"/>
                <w:szCs w:val="24"/>
              </w:rPr>
            </w:pPr>
            <w:r w:rsidRPr="00427443">
              <w:rPr>
                <w:color w:val="000000"/>
                <w:sz w:val="24"/>
                <w:szCs w:val="24"/>
              </w:rPr>
              <w:t>5,3</w:t>
            </w:r>
          </w:p>
        </w:tc>
        <w:tc>
          <w:tcPr>
            <w:tcW w:w="567" w:type="dxa"/>
            <w:shd w:val="clear" w:color="auto" w:fill="FFFFFF" w:themeFill="background1"/>
            <w:vAlign w:val="center"/>
          </w:tcPr>
          <w:p w14:paraId="232906D5"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77F7D88A" w14:textId="77777777" w:rsidR="00BD3A49" w:rsidRPr="00427443" w:rsidRDefault="00BD3A49" w:rsidP="00B25807">
            <w:pPr>
              <w:jc w:val="center"/>
              <w:rPr>
                <w:color w:val="000000"/>
                <w:sz w:val="24"/>
                <w:szCs w:val="24"/>
              </w:rPr>
            </w:pPr>
            <w:r w:rsidRPr="00427443">
              <w:rPr>
                <w:color w:val="000000"/>
                <w:sz w:val="24"/>
                <w:szCs w:val="24"/>
              </w:rPr>
              <w:t>3,2</w:t>
            </w:r>
          </w:p>
        </w:tc>
      </w:tr>
      <w:tr w:rsidR="00BD3A49" w:rsidRPr="00427443" w14:paraId="1D716EBE" w14:textId="77777777" w:rsidTr="00B25807">
        <w:trPr>
          <w:gridAfter w:val="1"/>
          <w:wAfter w:w="18" w:type="dxa"/>
        </w:trPr>
        <w:tc>
          <w:tcPr>
            <w:tcW w:w="2374" w:type="dxa"/>
            <w:shd w:val="clear" w:color="auto" w:fill="FFFFFF" w:themeFill="background1"/>
            <w:vAlign w:val="center"/>
          </w:tcPr>
          <w:p w14:paraId="4AEF9AEB" w14:textId="12604676" w:rsidR="00BD3A49" w:rsidRPr="00427443" w:rsidRDefault="00BD3A49" w:rsidP="00B25807">
            <w:pPr>
              <w:ind w:firstLine="142"/>
              <w:rPr>
                <w:color w:val="000000"/>
                <w:sz w:val="24"/>
                <w:szCs w:val="24"/>
              </w:rPr>
            </w:pPr>
            <w:r w:rsidRPr="00427443">
              <w:rPr>
                <w:color w:val="000000"/>
                <w:sz w:val="24"/>
                <w:szCs w:val="24"/>
              </w:rPr>
              <w:t>из них: г.</w:t>
            </w:r>
            <w:r w:rsidR="00993E64">
              <w:rPr>
                <w:color w:val="000000"/>
                <w:sz w:val="24"/>
                <w:szCs w:val="24"/>
              </w:rPr>
              <w:t xml:space="preserve"> </w:t>
            </w:r>
            <w:r w:rsidRPr="00427443">
              <w:rPr>
                <w:color w:val="000000"/>
                <w:sz w:val="24"/>
                <w:szCs w:val="24"/>
              </w:rPr>
              <w:t>Белорецк</w:t>
            </w:r>
          </w:p>
        </w:tc>
        <w:tc>
          <w:tcPr>
            <w:tcW w:w="708" w:type="dxa"/>
            <w:shd w:val="clear" w:color="auto" w:fill="FFFFFF" w:themeFill="background1"/>
            <w:vAlign w:val="center"/>
          </w:tcPr>
          <w:p w14:paraId="6516F353" w14:textId="77777777" w:rsidR="00BD3A49" w:rsidRPr="00427443" w:rsidRDefault="00BD3A49" w:rsidP="00B25807">
            <w:pPr>
              <w:jc w:val="center"/>
              <w:rPr>
                <w:color w:val="000000"/>
                <w:sz w:val="24"/>
                <w:szCs w:val="24"/>
              </w:rPr>
            </w:pPr>
            <w:r w:rsidRPr="00427443">
              <w:rPr>
                <w:color w:val="000000"/>
                <w:sz w:val="24"/>
                <w:szCs w:val="24"/>
              </w:rPr>
              <w:t>5</w:t>
            </w:r>
          </w:p>
        </w:tc>
        <w:tc>
          <w:tcPr>
            <w:tcW w:w="567" w:type="dxa"/>
            <w:shd w:val="clear" w:color="auto" w:fill="FFFFFF" w:themeFill="background1"/>
            <w:vAlign w:val="center"/>
          </w:tcPr>
          <w:p w14:paraId="3C819BB5" w14:textId="77777777" w:rsidR="00BD3A49" w:rsidRPr="00427443" w:rsidRDefault="00BD3A49" w:rsidP="00B25807">
            <w:pPr>
              <w:jc w:val="center"/>
              <w:rPr>
                <w:color w:val="000000"/>
                <w:sz w:val="24"/>
                <w:szCs w:val="24"/>
              </w:rPr>
            </w:pPr>
            <w:r w:rsidRPr="00427443">
              <w:rPr>
                <w:color w:val="000000"/>
                <w:sz w:val="24"/>
                <w:szCs w:val="24"/>
              </w:rPr>
              <w:t>7,8</w:t>
            </w:r>
          </w:p>
        </w:tc>
        <w:tc>
          <w:tcPr>
            <w:tcW w:w="675" w:type="dxa"/>
            <w:shd w:val="clear" w:color="auto" w:fill="FFFFFF" w:themeFill="background1"/>
            <w:vAlign w:val="center"/>
          </w:tcPr>
          <w:p w14:paraId="533F3F73" w14:textId="77777777" w:rsidR="00BD3A49" w:rsidRPr="00427443" w:rsidRDefault="00BD3A49" w:rsidP="00B25807">
            <w:pPr>
              <w:jc w:val="center"/>
              <w:rPr>
                <w:color w:val="000000"/>
                <w:sz w:val="24"/>
                <w:szCs w:val="24"/>
              </w:rPr>
            </w:pPr>
            <w:r w:rsidRPr="00427443">
              <w:rPr>
                <w:color w:val="000000"/>
                <w:sz w:val="24"/>
                <w:szCs w:val="24"/>
              </w:rPr>
              <w:t>5</w:t>
            </w:r>
          </w:p>
        </w:tc>
        <w:tc>
          <w:tcPr>
            <w:tcW w:w="604" w:type="dxa"/>
            <w:shd w:val="clear" w:color="auto" w:fill="FFFFFF" w:themeFill="background1"/>
            <w:vAlign w:val="center"/>
          </w:tcPr>
          <w:p w14:paraId="3C7210AB" w14:textId="77777777" w:rsidR="00BD3A49" w:rsidRPr="00427443" w:rsidRDefault="00BD3A49" w:rsidP="00B25807">
            <w:pPr>
              <w:jc w:val="center"/>
              <w:rPr>
                <w:color w:val="000000"/>
                <w:sz w:val="24"/>
                <w:szCs w:val="24"/>
              </w:rPr>
            </w:pPr>
            <w:r w:rsidRPr="00427443">
              <w:rPr>
                <w:color w:val="000000"/>
                <w:sz w:val="24"/>
                <w:szCs w:val="24"/>
              </w:rPr>
              <w:t>7,8</w:t>
            </w:r>
          </w:p>
        </w:tc>
        <w:tc>
          <w:tcPr>
            <w:tcW w:w="557" w:type="dxa"/>
            <w:shd w:val="clear" w:color="auto" w:fill="FFFFFF" w:themeFill="background1"/>
            <w:vAlign w:val="center"/>
          </w:tcPr>
          <w:p w14:paraId="7EF64D8E" w14:textId="77777777" w:rsidR="00BD3A49" w:rsidRPr="00427443" w:rsidRDefault="00BD3A49" w:rsidP="00B25807">
            <w:pPr>
              <w:jc w:val="center"/>
              <w:rPr>
                <w:color w:val="000000"/>
                <w:sz w:val="24"/>
                <w:szCs w:val="24"/>
              </w:rPr>
            </w:pPr>
            <w:r w:rsidRPr="00427443">
              <w:rPr>
                <w:color w:val="000000"/>
                <w:sz w:val="24"/>
                <w:szCs w:val="24"/>
              </w:rPr>
              <w:t>4</w:t>
            </w:r>
          </w:p>
        </w:tc>
        <w:tc>
          <w:tcPr>
            <w:tcW w:w="719" w:type="dxa"/>
            <w:shd w:val="clear" w:color="auto" w:fill="FFFFFF" w:themeFill="background1"/>
            <w:vAlign w:val="center"/>
          </w:tcPr>
          <w:p w14:paraId="4A0A2DD5" w14:textId="77777777" w:rsidR="00BD3A49" w:rsidRPr="00427443" w:rsidRDefault="00BD3A49" w:rsidP="00B25807">
            <w:pPr>
              <w:jc w:val="center"/>
              <w:rPr>
                <w:color w:val="000000"/>
                <w:sz w:val="24"/>
                <w:szCs w:val="24"/>
              </w:rPr>
            </w:pPr>
            <w:r w:rsidRPr="00427443">
              <w:rPr>
                <w:color w:val="000000"/>
                <w:sz w:val="24"/>
                <w:szCs w:val="24"/>
              </w:rPr>
              <w:t>6,3</w:t>
            </w:r>
          </w:p>
        </w:tc>
        <w:tc>
          <w:tcPr>
            <w:tcW w:w="581" w:type="dxa"/>
            <w:shd w:val="clear" w:color="auto" w:fill="FFFFFF" w:themeFill="background1"/>
            <w:vAlign w:val="center"/>
          </w:tcPr>
          <w:p w14:paraId="038D17EE" w14:textId="77777777" w:rsidR="00BD3A49" w:rsidRPr="00427443" w:rsidRDefault="00BD3A49" w:rsidP="00B25807">
            <w:pPr>
              <w:jc w:val="center"/>
              <w:rPr>
                <w:color w:val="000000"/>
                <w:sz w:val="24"/>
                <w:szCs w:val="24"/>
              </w:rPr>
            </w:pPr>
            <w:r w:rsidRPr="00427443">
              <w:rPr>
                <w:color w:val="000000"/>
                <w:sz w:val="24"/>
                <w:szCs w:val="24"/>
              </w:rPr>
              <w:t>2</w:t>
            </w:r>
          </w:p>
        </w:tc>
        <w:tc>
          <w:tcPr>
            <w:tcW w:w="694" w:type="dxa"/>
            <w:gridSpan w:val="2"/>
            <w:shd w:val="clear" w:color="auto" w:fill="FFFFFF" w:themeFill="background1"/>
            <w:vAlign w:val="center"/>
          </w:tcPr>
          <w:p w14:paraId="56DBA6E1" w14:textId="77777777" w:rsidR="00BD3A49" w:rsidRPr="00427443" w:rsidRDefault="00BD3A49" w:rsidP="00B25807">
            <w:pPr>
              <w:jc w:val="center"/>
              <w:rPr>
                <w:color w:val="000000"/>
                <w:sz w:val="24"/>
                <w:szCs w:val="24"/>
              </w:rPr>
            </w:pPr>
            <w:r w:rsidRPr="00427443">
              <w:rPr>
                <w:color w:val="000000"/>
                <w:sz w:val="24"/>
                <w:szCs w:val="24"/>
              </w:rPr>
              <w:t>3,1</w:t>
            </w:r>
          </w:p>
        </w:tc>
        <w:tc>
          <w:tcPr>
            <w:tcW w:w="606" w:type="dxa"/>
            <w:shd w:val="clear" w:color="auto" w:fill="FFFFFF" w:themeFill="background1"/>
            <w:vAlign w:val="center"/>
          </w:tcPr>
          <w:p w14:paraId="439DE007" w14:textId="77777777" w:rsidR="00BD3A49" w:rsidRPr="00427443" w:rsidRDefault="00BD3A49" w:rsidP="00B25807">
            <w:pPr>
              <w:jc w:val="center"/>
              <w:rPr>
                <w:color w:val="000000"/>
                <w:sz w:val="24"/>
                <w:szCs w:val="24"/>
              </w:rPr>
            </w:pPr>
            <w:r w:rsidRPr="00427443">
              <w:rPr>
                <w:color w:val="000000"/>
                <w:sz w:val="24"/>
                <w:szCs w:val="24"/>
              </w:rPr>
              <w:t>5</w:t>
            </w:r>
          </w:p>
        </w:tc>
        <w:tc>
          <w:tcPr>
            <w:tcW w:w="528" w:type="dxa"/>
            <w:shd w:val="clear" w:color="auto" w:fill="FFFFFF" w:themeFill="background1"/>
            <w:vAlign w:val="center"/>
          </w:tcPr>
          <w:p w14:paraId="1AA841AA" w14:textId="77777777" w:rsidR="00BD3A49" w:rsidRPr="00427443" w:rsidRDefault="00BD3A49" w:rsidP="00B25807">
            <w:pPr>
              <w:jc w:val="center"/>
              <w:rPr>
                <w:color w:val="000000"/>
                <w:sz w:val="24"/>
                <w:szCs w:val="24"/>
              </w:rPr>
            </w:pPr>
            <w:r w:rsidRPr="00427443">
              <w:rPr>
                <w:color w:val="000000"/>
                <w:sz w:val="24"/>
                <w:szCs w:val="24"/>
              </w:rPr>
              <w:t>8,0</w:t>
            </w:r>
          </w:p>
        </w:tc>
        <w:tc>
          <w:tcPr>
            <w:tcW w:w="567" w:type="dxa"/>
            <w:shd w:val="clear" w:color="auto" w:fill="FFFFFF" w:themeFill="background1"/>
            <w:vAlign w:val="center"/>
          </w:tcPr>
          <w:p w14:paraId="43EBD76C"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49B41AB5" w14:textId="77777777" w:rsidR="00BD3A49" w:rsidRPr="00427443" w:rsidRDefault="00BD3A49" w:rsidP="00B25807">
            <w:pPr>
              <w:jc w:val="center"/>
              <w:rPr>
                <w:color w:val="000000"/>
                <w:sz w:val="24"/>
                <w:szCs w:val="24"/>
              </w:rPr>
            </w:pPr>
            <w:r w:rsidRPr="00427443">
              <w:rPr>
                <w:color w:val="000000"/>
                <w:sz w:val="24"/>
                <w:szCs w:val="24"/>
              </w:rPr>
              <w:t>4,8</w:t>
            </w:r>
          </w:p>
        </w:tc>
      </w:tr>
      <w:tr w:rsidR="00BD3A49" w:rsidRPr="00427443" w14:paraId="0E15A1C8" w14:textId="77777777" w:rsidTr="00B25807">
        <w:trPr>
          <w:gridAfter w:val="1"/>
          <w:wAfter w:w="18" w:type="dxa"/>
        </w:trPr>
        <w:tc>
          <w:tcPr>
            <w:tcW w:w="2374" w:type="dxa"/>
            <w:shd w:val="clear" w:color="auto" w:fill="FFFFFF" w:themeFill="background1"/>
            <w:vAlign w:val="center"/>
          </w:tcPr>
          <w:p w14:paraId="23B23276" w14:textId="77777777" w:rsidR="00BD3A49" w:rsidRPr="00427443" w:rsidRDefault="00BD3A49" w:rsidP="00B25807">
            <w:pPr>
              <w:rPr>
                <w:color w:val="000000"/>
                <w:sz w:val="24"/>
                <w:szCs w:val="24"/>
              </w:rPr>
            </w:pPr>
            <w:r w:rsidRPr="00427443">
              <w:rPr>
                <w:color w:val="000000"/>
                <w:sz w:val="24"/>
                <w:szCs w:val="24"/>
              </w:rPr>
              <w:t>Бирский район</w:t>
            </w:r>
          </w:p>
        </w:tc>
        <w:tc>
          <w:tcPr>
            <w:tcW w:w="708" w:type="dxa"/>
            <w:shd w:val="clear" w:color="auto" w:fill="FFFFFF" w:themeFill="background1"/>
            <w:vAlign w:val="center"/>
          </w:tcPr>
          <w:p w14:paraId="06469EA1" w14:textId="77777777" w:rsidR="00BD3A49" w:rsidRPr="00427443" w:rsidRDefault="00BD3A49" w:rsidP="00B25807">
            <w:pPr>
              <w:jc w:val="center"/>
              <w:rPr>
                <w:color w:val="000000"/>
                <w:sz w:val="24"/>
                <w:szCs w:val="24"/>
              </w:rPr>
            </w:pPr>
            <w:r w:rsidRPr="00427443">
              <w:rPr>
                <w:bCs/>
                <w:color w:val="000000"/>
                <w:sz w:val="24"/>
                <w:szCs w:val="24"/>
              </w:rPr>
              <w:t>1</w:t>
            </w:r>
          </w:p>
        </w:tc>
        <w:tc>
          <w:tcPr>
            <w:tcW w:w="567" w:type="dxa"/>
            <w:shd w:val="clear" w:color="auto" w:fill="FFFFFF" w:themeFill="background1"/>
            <w:vAlign w:val="center"/>
          </w:tcPr>
          <w:p w14:paraId="5E403E15" w14:textId="77777777" w:rsidR="00BD3A49" w:rsidRPr="00427443" w:rsidRDefault="00BD3A49" w:rsidP="00B25807">
            <w:pPr>
              <w:jc w:val="center"/>
              <w:rPr>
                <w:color w:val="000000"/>
                <w:sz w:val="24"/>
                <w:szCs w:val="24"/>
              </w:rPr>
            </w:pPr>
            <w:r w:rsidRPr="00427443">
              <w:rPr>
                <w:color w:val="000000"/>
                <w:sz w:val="24"/>
                <w:szCs w:val="24"/>
              </w:rPr>
              <w:t>1,6</w:t>
            </w:r>
          </w:p>
        </w:tc>
        <w:tc>
          <w:tcPr>
            <w:tcW w:w="675" w:type="dxa"/>
            <w:shd w:val="clear" w:color="auto" w:fill="FFFFFF" w:themeFill="background1"/>
            <w:vAlign w:val="center"/>
          </w:tcPr>
          <w:p w14:paraId="619AA34A" w14:textId="77777777" w:rsidR="00BD3A49" w:rsidRPr="00427443" w:rsidRDefault="00BD3A49" w:rsidP="00B25807">
            <w:pPr>
              <w:jc w:val="center"/>
              <w:rPr>
                <w:color w:val="000000"/>
                <w:sz w:val="24"/>
                <w:szCs w:val="24"/>
              </w:rPr>
            </w:pPr>
            <w:r w:rsidRPr="00427443">
              <w:rPr>
                <w:bCs/>
                <w:color w:val="000000"/>
                <w:sz w:val="24"/>
                <w:szCs w:val="24"/>
              </w:rPr>
              <w:t>1</w:t>
            </w:r>
          </w:p>
        </w:tc>
        <w:tc>
          <w:tcPr>
            <w:tcW w:w="604" w:type="dxa"/>
            <w:shd w:val="clear" w:color="auto" w:fill="FFFFFF" w:themeFill="background1"/>
            <w:vAlign w:val="center"/>
          </w:tcPr>
          <w:p w14:paraId="04772ACC" w14:textId="77777777" w:rsidR="00BD3A49" w:rsidRPr="00427443" w:rsidRDefault="00BD3A49" w:rsidP="00B25807">
            <w:pPr>
              <w:jc w:val="center"/>
              <w:rPr>
                <w:color w:val="000000"/>
                <w:sz w:val="24"/>
                <w:szCs w:val="24"/>
              </w:rPr>
            </w:pPr>
            <w:r w:rsidRPr="00427443">
              <w:rPr>
                <w:color w:val="000000"/>
                <w:sz w:val="24"/>
                <w:szCs w:val="24"/>
              </w:rPr>
              <w:t>1,6</w:t>
            </w:r>
          </w:p>
        </w:tc>
        <w:tc>
          <w:tcPr>
            <w:tcW w:w="557" w:type="dxa"/>
            <w:shd w:val="clear" w:color="auto" w:fill="FFFFFF" w:themeFill="background1"/>
            <w:vAlign w:val="center"/>
          </w:tcPr>
          <w:p w14:paraId="6AB19093" w14:textId="77777777" w:rsidR="00BD3A49" w:rsidRPr="00427443" w:rsidRDefault="00BD3A49" w:rsidP="00B25807">
            <w:pPr>
              <w:jc w:val="center"/>
              <w:rPr>
                <w:color w:val="000000"/>
                <w:sz w:val="24"/>
                <w:szCs w:val="24"/>
              </w:rPr>
            </w:pPr>
            <w:r w:rsidRPr="00427443">
              <w:rPr>
                <w:bCs/>
                <w:color w:val="000000"/>
                <w:sz w:val="24"/>
                <w:szCs w:val="24"/>
              </w:rPr>
              <w:t> </w:t>
            </w:r>
          </w:p>
        </w:tc>
        <w:tc>
          <w:tcPr>
            <w:tcW w:w="719" w:type="dxa"/>
            <w:shd w:val="clear" w:color="auto" w:fill="FFFFFF" w:themeFill="background1"/>
            <w:vAlign w:val="center"/>
          </w:tcPr>
          <w:p w14:paraId="390447A5"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743D6286"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71F9A9DC"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11F64E71"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312BFFB9"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FFE184C"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51F70F5F" w14:textId="77777777" w:rsidR="00BD3A49" w:rsidRPr="00427443" w:rsidRDefault="00BD3A49" w:rsidP="00B25807">
            <w:pPr>
              <w:jc w:val="center"/>
              <w:rPr>
                <w:color w:val="000000"/>
                <w:sz w:val="24"/>
                <w:szCs w:val="24"/>
              </w:rPr>
            </w:pPr>
          </w:p>
        </w:tc>
      </w:tr>
      <w:tr w:rsidR="00BD3A49" w:rsidRPr="00427443" w14:paraId="3BE9C271" w14:textId="77777777" w:rsidTr="00B25807">
        <w:trPr>
          <w:gridAfter w:val="1"/>
          <w:wAfter w:w="18" w:type="dxa"/>
        </w:trPr>
        <w:tc>
          <w:tcPr>
            <w:tcW w:w="2374" w:type="dxa"/>
            <w:shd w:val="clear" w:color="auto" w:fill="FFFFFF" w:themeFill="background1"/>
            <w:vAlign w:val="center"/>
          </w:tcPr>
          <w:p w14:paraId="6EEC2934" w14:textId="127BDB23" w:rsidR="00BD3A49" w:rsidRPr="00427443" w:rsidRDefault="00BD3A49" w:rsidP="00B25807">
            <w:pPr>
              <w:ind w:firstLine="142"/>
              <w:rPr>
                <w:color w:val="000000"/>
                <w:sz w:val="24"/>
                <w:szCs w:val="24"/>
              </w:rPr>
            </w:pPr>
            <w:r w:rsidRPr="00427443">
              <w:rPr>
                <w:color w:val="000000"/>
                <w:sz w:val="24"/>
                <w:szCs w:val="24"/>
              </w:rPr>
              <w:t>из них: г.</w:t>
            </w:r>
            <w:r w:rsidR="00993E64">
              <w:rPr>
                <w:color w:val="000000"/>
                <w:sz w:val="24"/>
                <w:szCs w:val="24"/>
              </w:rPr>
              <w:t xml:space="preserve"> </w:t>
            </w:r>
            <w:r w:rsidRPr="00427443">
              <w:rPr>
                <w:color w:val="000000"/>
                <w:sz w:val="24"/>
                <w:szCs w:val="24"/>
              </w:rPr>
              <w:t>Бирск</w:t>
            </w:r>
          </w:p>
        </w:tc>
        <w:tc>
          <w:tcPr>
            <w:tcW w:w="708" w:type="dxa"/>
            <w:shd w:val="clear" w:color="auto" w:fill="FFFFFF" w:themeFill="background1"/>
            <w:vAlign w:val="center"/>
          </w:tcPr>
          <w:p w14:paraId="74F5AEE4"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10435C8A" w14:textId="77777777" w:rsidR="00BD3A49" w:rsidRPr="00427443" w:rsidRDefault="00BD3A49" w:rsidP="00B25807">
            <w:pPr>
              <w:jc w:val="center"/>
              <w:rPr>
                <w:color w:val="000000"/>
                <w:sz w:val="24"/>
                <w:szCs w:val="24"/>
              </w:rPr>
            </w:pPr>
            <w:r w:rsidRPr="00427443">
              <w:rPr>
                <w:color w:val="000000"/>
                <w:sz w:val="24"/>
                <w:szCs w:val="24"/>
              </w:rPr>
              <w:t>2,2</w:t>
            </w:r>
          </w:p>
        </w:tc>
        <w:tc>
          <w:tcPr>
            <w:tcW w:w="675" w:type="dxa"/>
            <w:shd w:val="clear" w:color="auto" w:fill="FFFFFF" w:themeFill="background1"/>
            <w:vAlign w:val="center"/>
          </w:tcPr>
          <w:p w14:paraId="0341C96B"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0DD8B297" w14:textId="77777777" w:rsidR="00BD3A49" w:rsidRPr="00427443" w:rsidRDefault="00BD3A49" w:rsidP="00B25807">
            <w:pPr>
              <w:jc w:val="center"/>
              <w:rPr>
                <w:color w:val="000000"/>
                <w:sz w:val="24"/>
                <w:szCs w:val="24"/>
              </w:rPr>
            </w:pPr>
            <w:r w:rsidRPr="00427443">
              <w:rPr>
                <w:color w:val="000000"/>
                <w:sz w:val="24"/>
                <w:szCs w:val="24"/>
              </w:rPr>
              <w:t>2,2</w:t>
            </w:r>
          </w:p>
        </w:tc>
        <w:tc>
          <w:tcPr>
            <w:tcW w:w="557" w:type="dxa"/>
            <w:shd w:val="clear" w:color="auto" w:fill="FFFFFF" w:themeFill="background1"/>
            <w:vAlign w:val="center"/>
          </w:tcPr>
          <w:p w14:paraId="4D47FE7C"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5DFAAB4B"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748A4AB0"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78603819"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1E550228"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3E4081BD"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4BBDF4E5"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5168C8BC" w14:textId="77777777" w:rsidR="00BD3A49" w:rsidRPr="00427443" w:rsidRDefault="00BD3A49" w:rsidP="00B25807">
            <w:pPr>
              <w:jc w:val="center"/>
              <w:rPr>
                <w:color w:val="000000"/>
                <w:sz w:val="24"/>
                <w:szCs w:val="24"/>
              </w:rPr>
            </w:pPr>
          </w:p>
        </w:tc>
      </w:tr>
      <w:tr w:rsidR="00BD3A49" w:rsidRPr="00427443" w14:paraId="34F5CB35" w14:textId="77777777" w:rsidTr="00B25807">
        <w:trPr>
          <w:gridAfter w:val="1"/>
          <w:wAfter w:w="18" w:type="dxa"/>
        </w:trPr>
        <w:tc>
          <w:tcPr>
            <w:tcW w:w="2374" w:type="dxa"/>
            <w:shd w:val="clear" w:color="auto" w:fill="FFFFFF" w:themeFill="background1"/>
            <w:vAlign w:val="center"/>
          </w:tcPr>
          <w:p w14:paraId="11D54358" w14:textId="77777777" w:rsidR="00BD3A49" w:rsidRPr="00427443" w:rsidRDefault="00BD3A49" w:rsidP="00B25807">
            <w:pPr>
              <w:rPr>
                <w:color w:val="000000"/>
                <w:sz w:val="24"/>
                <w:szCs w:val="24"/>
              </w:rPr>
            </w:pPr>
            <w:r w:rsidRPr="00427443">
              <w:rPr>
                <w:color w:val="000000"/>
                <w:sz w:val="24"/>
                <w:szCs w:val="24"/>
              </w:rPr>
              <w:t>Благоварский район</w:t>
            </w:r>
          </w:p>
        </w:tc>
        <w:tc>
          <w:tcPr>
            <w:tcW w:w="708" w:type="dxa"/>
            <w:shd w:val="clear" w:color="auto" w:fill="FFFFFF" w:themeFill="background1"/>
            <w:vAlign w:val="center"/>
          </w:tcPr>
          <w:p w14:paraId="3D8535B9"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3A6AE13C" w14:textId="77777777" w:rsidR="00BD3A49" w:rsidRPr="00427443" w:rsidRDefault="00BD3A49" w:rsidP="00B25807">
            <w:pPr>
              <w:jc w:val="center"/>
              <w:rPr>
                <w:color w:val="000000"/>
                <w:sz w:val="24"/>
                <w:szCs w:val="24"/>
              </w:rPr>
            </w:pPr>
            <w:r w:rsidRPr="00427443">
              <w:rPr>
                <w:color w:val="000000"/>
                <w:sz w:val="24"/>
                <w:szCs w:val="24"/>
              </w:rPr>
              <w:t>4,1</w:t>
            </w:r>
          </w:p>
        </w:tc>
        <w:tc>
          <w:tcPr>
            <w:tcW w:w="675" w:type="dxa"/>
            <w:shd w:val="clear" w:color="auto" w:fill="FFFFFF" w:themeFill="background1"/>
            <w:vAlign w:val="center"/>
          </w:tcPr>
          <w:p w14:paraId="314F8B45"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539EB30D" w14:textId="77777777" w:rsidR="00BD3A49" w:rsidRPr="00427443" w:rsidRDefault="00BD3A49" w:rsidP="00B25807">
            <w:pPr>
              <w:jc w:val="center"/>
              <w:rPr>
                <w:color w:val="000000"/>
                <w:sz w:val="24"/>
                <w:szCs w:val="24"/>
              </w:rPr>
            </w:pPr>
            <w:r w:rsidRPr="00427443">
              <w:rPr>
                <w:color w:val="000000"/>
                <w:sz w:val="24"/>
                <w:szCs w:val="24"/>
              </w:rPr>
              <w:t>4,1</w:t>
            </w:r>
          </w:p>
        </w:tc>
        <w:tc>
          <w:tcPr>
            <w:tcW w:w="557" w:type="dxa"/>
            <w:shd w:val="clear" w:color="auto" w:fill="FFFFFF" w:themeFill="background1"/>
            <w:vAlign w:val="center"/>
          </w:tcPr>
          <w:p w14:paraId="0A47E386"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02F05171"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587113A5"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050B989C"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28EA3FDC"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3DA0B4B0"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59408EA4"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1CAD0717" w14:textId="77777777" w:rsidR="00BD3A49" w:rsidRPr="00427443" w:rsidRDefault="00BD3A49" w:rsidP="00B25807">
            <w:pPr>
              <w:jc w:val="center"/>
              <w:rPr>
                <w:color w:val="000000"/>
                <w:sz w:val="24"/>
                <w:szCs w:val="24"/>
              </w:rPr>
            </w:pPr>
          </w:p>
        </w:tc>
      </w:tr>
      <w:tr w:rsidR="00BD3A49" w:rsidRPr="00427443" w14:paraId="76BCE3F0" w14:textId="77777777" w:rsidTr="00B25807">
        <w:trPr>
          <w:gridAfter w:val="1"/>
          <w:wAfter w:w="18" w:type="dxa"/>
        </w:trPr>
        <w:tc>
          <w:tcPr>
            <w:tcW w:w="2374" w:type="dxa"/>
            <w:shd w:val="clear" w:color="auto" w:fill="FFFFFF" w:themeFill="background1"/>
            <w:vAlign w:val="center"/>
          </w:tcPr>
          <w:p w14:paraId="54817F87" w14:textId="77777777" w:rsidR="00BD3A49" w:rsidRPr="00427443" w:rsidRDefault="00BD3A49" w:rsidP="00B25807">
            <w:pPr>
              <w:rPr>
                <w:color w:val="000000"/>
                <w:sz w:val="24"/>
                <w:szCs w:val="24"/>
              </w:rPr>
            </w:pPr>
            <w:r w:rsidRPr="00427443">
              <w:rPr>
                <w:bCs/>
                <w:color w:val="000000"/>
                <w:sz w:val="24"/>
                <w:szCs w:val="24"/>
              </w:rPr>
              <w:t>Благовещенский район</w:t>
            </w:r>
          </w:p>
        </w:tc>
        <w:tc>
          <w:tcPr>
            <w:tcW w:w="708" w:type="dxa"/>
            <w:shd w:val="clear" w:color="auto" w:fill="FFFFFF" w:themeFill="background1"/>
            <w:vAlign w:val="center"/>
          </w:tcPr>
          <w:p w14:paraId="07063EA1" w14:textId="77777777" w:rsidR="00BD3A49" w:rsidRPr="00427443" w:rsidRDefault="00BD3A49" w:rsidP="00B25807">
            <w:pPr>
              <w:jc w:val="center"/>
              <w:rPr>
                <w:color w:val="000000"/>
                <w:sz w:val="24"/>
                <w:szCs w:val="24"/>
              </w:rPr>
            </w:pPr>
            <w:r w:rsidRPr="00427443">
              <w:rPr>
                <w:color w:val="000000"/>
                <w:sz w:val="24"/>
                <w:szCs w:val="24"/>
              </w:rPr>
              <w:t>4</w:t>
            </w:r>
          </w:p>
        </w:tc>
        <w:tc>
          <w:tcPr>
            <w:tcW w:w="567" w:type="dxa"/>
            <w:shd w:val="clear" w:color="auto" w:fill="FFFFFF" w:themeFill="background1"/>
            <w:vAlign w:val="center"/>
          </w:tcPr>
          <w:p w14:paraId="159D5F23" w14:textId="77777777" w:rsidR="00BD3A49" w:rsidRPr="00427443" w:rsidRDefault="00BD3A49" w:rsidP="00B25807">
            <w:pPr>
              <w:jc w:val="center"/>
              <w:rPr>
                <w:color w:val="000000"/>
                <w:sz w:val="24"/>
                <w:szCs w:val="24"/>
              </w:rPr>
            </w:pPr>
            <w:r w:rsidRPr="00427443">
              <w:rPr>
                <w:color w:val="000000"/>
                <w:sz w:val="24"/>
                <w:szCs w:val="24"/>
              </w:rPr>
              <w:t>8,1</w:t>
            </w:r>
          </w:p>
        </w:tc>
        <w:tc>
          <w:tcPr>
            <w:tcW w:w="675" w:type="dxa"/>
            <w:shd w:val="clear" w:color="auto" w:fill="FFFFFF" w:themeFill="background1"/>
            <w:vAlign w:val="center"/>
          </w:tcPr>
          <w:p w14:paraId="5157817A" w14:textId="77777777" w:rsidR="00BD3A49" w:rsidRPr="00427443" w:rsidRDefault="00BD3A49" w:rsidP="00B25807">
            <w:pPr>
              <w:jc w:val="center"/>
              <w:rPr>
                <w:color w:val="000000"/>
                <w:sz w:val="24"/>
                <w:szCs w:val="24"/>
              </w:rPr>
            </w:pPr>
            <w:r w:rsidRPr="00427443">
              <w:rPr>
                <w:color w:val="000000"/>
                <w:sz w:val="24"/>
                <w:szCs w:val="24"/>
              </w:rPr>
              <w:t>3</w:t>
            </w:r>
          </w:p>
        </w:tc>
        <w:tc>
          <w:tcPr>
            <w:tcW w:w="604" w:type="dxa"/>
            <w:shd w:val="clear" w:color="auto" w:fill="FFFFFF" w:themeFill="background1"/>
            <w:vAlign w:val="center"/>
          </w:tcPr>
          <w:p w14:paraId="250F1544" w14:textId="77777777" w:rsidR="00BD3A49" w:rsidRPr="00427443" w:rsidRDefault="00BD3A49" w:rsidP="00B25807">
            <w:pPr>
              <w:jc w:val="center"/>
              <w:rPr>
                <w:color w:val="000000"/>
                <w:sz w:val="24"/>
                <w:szCs w:val="24"/>
              </w:rPr>
            </w:pPr>
            <w:r w:rsidRPr="00427443">
              <w:rPr>
                <w:color w:val="000000"/>
                <w:sz w:val="24"/>
                <w:szCs w:val="24"/>
              </w:rPr>
              <w:t>6,1</w:t>
            </w:r>
          </w:p>
        </w:tc>
        <w:tc>
          <w:tcPr>
            <w:tcW w:w="557" w:type="dxa"/>
            <w:shd w:val="clear" w:color="auto" w:fill="FFFFFF" w:themeFill="background1"/>
            <w:vAlign w:val="center"/>
          </w:tcPr>
          <w:p w14:paraId="4EAF936A" w14:textId="77777777" w:rsidR="00BD3A49" w:rsidRPr="00427443" w:rsidRDefault="00BD3A49" w:rsidP="00B25807">
            <w:pPr>
              <w:jc w:val="center"/>
              <w:rPr>
                <w:color w:val="000000"/>
                <w:sz w:val="24"/>
                <w:szCs w:val="24"/>
              </w:rPr>
            </w:pPr>
            <w:r w:rsidRPr="00427443">
              <w:rPr>
                <w:color w:val="000000"/>
                <w:sz w:val="24"/>
                <w:szCs w:val="24"/>
              </w:rPr>
              <w:t>2</w:t>
            </w:r>
          </w:p>
        </w:tc>
        <w:tc>
          <w:tcPr>
            <w:tcW w:w="719" w:type="dxa"/>
            <w:shd w:val="clear" w:color="auto" w:fill="FFFFFF" w:themeFill="background1"/>
            <w:vAlign w:val="center"/>
          </w:tcPr>
          <w:p w14:paraId="40B72ED0" w14:textId="77777777" w:rsidR="00BD3A49" w:rsidRPr="00427443" w:rsidRDefault="00BD3A49" w:rsidP="00B25807">
            <w:pPr>
              <w:jc w:val="center"/>
              <w:rPr>
                <w:color w:val="000000"/>
                <w:sz w:val="24"/>
                <w:szCs w:val="24"/>
              </w:rPr>
            </w:pPr>
            <w:r w:rsidRPr="00427443">
              <w:rPr>
                <w:color w:val="000000"/>
                <w:sz w:val="24"/>
                <w:szCs w:val="24"/>
              </w:rPr>
              <w:t>4,1</w:t>
            </w:r>
          </w:p>
        </w:tc>
        <w:tc>
          <w:tcPr>
            <w:tcW w:w="581" w:type="dxa"/>
            <w:shd w:val="clear" w:color="auto" w:fill="FFFFFF" w:themeFill="background1"/>
            <w:vAlign w:val="center"/>
          </w:tcPr>
          <w:p w14:paraId="4E8BAB37" w14:textId="77777777" w:rsidR="00BD3A49" w:rsidRPr="00427443" w:rsidRDefault="00BD3A49" w:rsidP="00B25807">
            <w:pPr>
              <w:jc w:val="center"/>
              <w:rPr>
                <w:color w:val="000000"/>
                <w:sz w:val="24"/>
                <w:szCs w:val="24"/>
              </w:rPr>
            </w:pPr>
            <w:r w:rsidRPr="00427443">
              <w:rPr>
                <w:color w:val="000000"/>
                <w:sz w:val="24"/>
                <w:szCs w:val="24"/>
              </w:rPr>
              <w:t>2</w:t>
            </w:r>
          </w:p>
        </w:tc>
        <w:tc>
          <w:tcPr>
            <w:tcW w:w="694" w:type="dxa"/>
            <w:gridSpan w:val="2"/>
            <w:shd w:val="clear" w:color="auto" w:fill="FFFFFF" w:themeFill="background1"/>
            <w:vAlign w:val="center"/>
          </w:tcPr>
          <w:p w14:paraId="5F344C06" w14:textId="77777777" w:rsidR="00BD3A49" w:rsidRPr="00427443" w:rsidRDefault="00BD3A49" w:rsidP="00B25807">
            <w:pPr>
              <w:jc w:val="center"/>
              <w:rPr>
                <w:color w:val="000000"/>
                <w:sz w:val="24"/>
                <w:szCs w:val="24"/>
              </w:rPr>
            </w:pPr>
            <w:r w:rsidRPr="00427443">
              <w:rPr>
                <w:color w:val="000000"/>
                <w:sz w:val="24"/>
                <w:szCs w:val="24"/>
              </w:rPr>
              <w:t>4,1</w:t>
            </w:r>
          </w:p>
        </w:tc>
        <w:tc>
          <w:tcPr>
            <w:tcW w:w="606" w:type="dxa"/>
            <w:shd w:val="clear" w:color="auto" w:fill="FFFFFF" w:themeFill="background1"/>
            <w:vAlign w:val="center"/>
          </w:tcPr>
          <w:p w14:paraId="7455635C"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0AD1B0D1" w14:textId="77777777" w:rsidR="00BD3A49" w:rsidRPr="00427443" w:rsidRDefault="00BD3A49" w:rsidP="00B25807">
            <w:pPr>
              <w:jc w:val="center"/>
              <w:rPr>
                <w:color w:val="000000"/>
                <w:sz w:val="24"/>
                <w:szCs w:val="24"/>
              </w:rPr>
            </w:pPr>
            <w:r w:rsidRPr="00427443">
              <w:rPr>
                <w:color w:val="000000"/>
                <w:sz w:val="24"/>
                <w:szCs w:val="24"/>
              </w:rPr>
              <w:t>2,1</w:t>
            </w:r>
          </w:p>
        </w:tc>
        <w:tc>
          <w:tcPr>
            <w:tcW w:w="567" w:type="dxa"/>
            <w:shd w:val="clear" w:color="auto" w:fill="FFFFFF" w:themeFill="background1"/>
            <w:vAlign w:val="center"/>
          </w:tcPr>
          <w:p w14:paraId="29790716"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2311A392" w14:textId="77777777" w:rsidR="00BD3A49" w:rsidRPr="00427443" w:rsidRDefault="00BD3A49" w:rsidP="00B25807">
            <w:pPr>
              <w:jc w:val="center"/>
              <w:rPr>
                <w:color w:val="000000"/>
                <w:sz w:val="24"/>
                <w:szCs w:val="24"/>
              </w:rPr>
            </w:pPr>
            <w:r w:rsidRPr="00427443">
              <w:rPr>
                <w:color w:val="000000"/>
                <w:sz w:val="24"/>
                <w:szCs w:val="24"/>
              </w:rPr>
              <w:t>2,1</w:t>
            </w:r>
          </w:p>
        </w:tc>
      </w:tr>
      <w:tr w:rsidR="00BD3A49" w:rsidRPr="00427443" w14:paraId="08C6546F" w14:textId="77777777" w:rsidTr="00B25807">
        <w:trPr>
          <w:gridAfter w:val="1"/>
          <w:wAfter w:w="18" w:type="dxa"/>
        </w:trPr>
        <w:tc>
          <w:tcPr>
            <w:tcW w:w="2374" w:type="dxa"/>
            <w:shd w:val="clear" w:color="auto" w:fill="FFFFFF" w:themeFill="background1"/>
            <w:vAlign w:val="center"/>
          </w:tcPr>
          <w:p w14:paraId="47816E77" w14:textId="34927F05" w:rsidR="00BD3A49" w:rsidRPr="00427443" w:rsidRDefault="00BD3A49" w:rsidP="00B25807">
            <w:pPr>
              <w:ind w:firstLine="142"/>
              <w:rPr>
                <w:color w:val="000000"/>
                <w:sz w:val="24"/>
                <w:szCs w:val="24"/>
              </w:rPr>
            </w:pPr>
            <w:r w:rsidRPr="00427443">
              <w:rPr>
                <w:color w:val="000000"/>
                <w:sz w:val="24"/>
                <w:szCs w:val="24"/>
              </w:rPr>
              <w:t>из них: г.</w:t>
            </w:r>
            <w:r w:rsidR="00993E64">
              <w:rPr>
                <w:color w:val="000000"/>
                <w:sz w:val="24"/>
                <w:szCs w:val="24"/>
              </w:rPr>
              <w:t xml:space="preserve"> </w:t>
            </w:r>
            <w:r w:rsidRPr="00427443">
              <w:rPr>
                <w:color w:val="000000"/>
                <w:sz w:val="24"/>
                <w:szCs w:val="24"/>
              </w:rPr>
              <w:t>Благовещенск</w:t>
            </w:r>
          </w:p>
        </w:tc>
        <w:tc>
          <w:tcPr>
            <w:tcW w:w="708" w:type="dxa"/>
            <w:shd w:val="clear" w:color="auto" w:fill="FFFFFF" w:themeFill="background1"/>
            <w:vAlign w:val="center"/>
          </w:tcPr>
          <w:p w14:paraId="4B77A3DF"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47D67748"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09AAD3C2"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798A81B4"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519EDA7D" w14:textId="77777777" w:rsidR="00BD3A49" w:rsidRPr="00427443" w:rsidRDefault="00BD3A49" w:rsidP="00B25807">
            <w:pPr>
              <w:jc w:val="center"/>
              <w:rPr>
                <w:color w:val="000000"/>
                <w:sz w:val="24"/>
                <w:szCs w:val="24"/>
              </w:rPr>
            </w:pPr>
            <w:r w:rsidRPr="00427443">
              <w:rPr>
                <w:color w:val="000000"/>
                <w:sz w:val="24"/>
                <w:szCs w:val="24"/>
              </w:rPr>
              <w:t>2</w:t>
            </w:r>
          </w:p>
        </w:tc>
        <w:tc>
          <w:tcPr>
            <w:tcW w:w="719" w:type="dxa"/>
            <w:shd w:val="clear" w:color="auto" w:fill="FFFFFF" w:themeFill="background1"/>
            <w:vAlign w:val="center"/>
          </w:tcPr>
          <w:p w14:paraId="5630D03D" w14:textId="77777777" w:rsidR="00BD3A49" w:rsidRPr="00427443" w:rsidRDefault="00BD3A49" w:rsidP="00B25807">
            <w:pPr>
              <w:jc w:val="center"/>
              <w:rPr>
                <w:color w:val="000000"/>
                <w:sz w:val="24"/>
                <w:szCs w:val="24"/>
              </w:rPr>
            </w:pPr>
            <w:r w:rsidRPr="00427443">
              <w:rPr>
                <w:color w:val="000000"/>
                <w:sz w:val="24"/>
                <w:szCs w:val="24"/>
              </w:rPr>
              <w:t>5,7</w:t>
            </w:r>
          </w:p>
        </w:tc>
        <w:tc>
          <w:tcPr>
            <w:tcW w:w="581" w:type="dxa"/>
            <w:shd w:val="clear" w:color="auto" w:fill="FFFFFF" w:themeFill="background1"/>
            <w:vAlign w:val="center"/>
          </w:tcPr>
          <w:p w14:paraId="29B1A468" w14:textId="77777777" w:rsidR="00BD3A49" w:rsidRPr="00427443" w:rsidRDefault="00BD3A49" w:rsidP="00B25807">
            <w:pPr>
              <w:jc w:val="center"/>
              <w:rPr>
                <w:color w:val="000000"/>
                <w:sz w:val="24"/>
                <w:szCs w:val="24"/>
              </w:rPr>
            </w:pPr>
            <w:r w:rsidRPr="00427443">
              <w:rPr>
                <w:color w:val="000000"/>
                <w:sz w:val="24"/>
                <w:szCs w:val="24"/>
              </w:rPr>
              <w:t>2</w:t>
            </w:r>
          </w:p>
        </w:tc>
        <w:tc>
          <w:tcPr>
            <w:tcW w:w="694" w:type="dxa"/>
            <w:gridSpan w:val="2"/>
            <w:shd w:val="clear" w:color="auto" w:fill="FFFFFF" w:themeFill="background1"/>
            <w:vAlign w:val="center"/>
          </w:tcPr>
          <w:p w14:paraId="1EFCE101" w14:textId="77777777" w:rsidR="00BD3A49" w:rsidRPr="00427443" w:rsidRDefault="00BD3A49" w:rsidP="00B25807">
            <w:pPr>
              <w:jc w:val="center"/>
              <w:rPr>
                <w:color w:val="000000"/>
                <w:sz w:val="24"/>
                <w:szCs w:val="24"/>
              </w:rPr>
            </w:pPr>
            <w:r w:rsidRPr="00427443">
              <w:rPr>
                <w:color w:val="000000"/>
                <w:sz w:val="24"/>
                <w:szCs w:val="24"/>
              </w:rPr>
              <w:t>5,7</w:t>
            </w:r>
          </w:p>
        </w:tc>
        <w:tc>
          <w:tcPr>
            <w:tcW w:w="606" w:type="dxa"/>
            <w:shd w:val="clear" w:color="auto" w:fill="FFFFFF" w:themeFill="background1"/>
            <w:vAlign w:val="center"/>
          </w:tcPr>
          <w:p w14:paraId="6650B82E"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41B6AE3A"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1846C808"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6E749007" w14:textId="77777777" w:rsidR="00BD3A49" w:rsidRPr="00427443" w:rsidRDefault="00BD3A49" w:rsidP="00B25807">
            <w:pPr>
              <w:jc w:val="center"/>
              <w:rPr>
                <w:color w:val="000000"/>
                <w:sz w:val="24"/>
                <w:szCs w:val="24"/>
              </w:rPr>
            </w:pPr>
          </w:p>
        </w:tc>
      </w:tr>
      <w:tr w:rsidR="00BD3A49" w:rsidRPr="00427443" w14:paraId="1B8D9909" w14:textId="77777777" w:rsidTr="00B25807">
        <w:trPr>
          <w:gridAfter w:val="1"/>
          <w:wAfter w:w="18" w:type="dxa"/>
        </w:trPr>
        <w:tc>
          <w:tcPr>
            <w:tcW w:w="2374" w:type="dxa"/>
            <w:shd w:val="clear" w:color="auto" w:fill="FFFFFF" w:themeFill="background1"/>
            <w:vAlign w:val="center"/>
          </w:tcPr>
          <w:p w14:paraId="3BA1CB6A" w14:textId="77777777" w:rsidR="00BD3A49" w:rsidRPr="00427443" w:rsidRDefault="00BD3A49" w:rsidP="00B25807">
            <w:pPr>
              <w:rPr>
                <w:color w:val="000000"/>
                <w:sz w:val="24"/>
                <w:szCs w:val="24"/>
              </w:rPr>
            </w:pPr>
            <w:r w:rsidRPr="00427443">
              <w:rPr>
                <w:color w:val="000000"/>
                <w:sz w:val="24"/>
                <w:szCs w:val="24"/>
              </w:rPr>
              <w:t>Гафурийский район</w:t>
            </w:r>
          </w:p>
        </w:tc>
        <w:tc>
          <w:tcPr>
            <w:tcW w:w="708" w:type="dxa"/>
            <w:shd w:val="clear" w:color="auto" w:fill="FFFFFF" w:themeFill="background1"/>
            <w:vAlign w:val="center"/>
          </w:tcPr>
          <w:p w14:paraId="490577FA"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71D87CD2" w14:textId="77777777" w:rsidR="00BD3A49" w:rsidRPr="00427443" w:rsidRDefault="00BD3A49" w:rsidP="00B25807">
            <w:pPr>
              <w:jc w:val="center"/>
              <w:rPr>
                <w:color w:val="000000"/>
                <w:sz w:val="24"/>
                <w:szCs w:val="24"/>
              </w:rPr>
            </w:pPr>
            <w:r w:rsidRPr="00427443">
              <w:rPr>
                <w:color w:val="000000"/>
                <w:sz w:val="24"/>
                <w:szCs w:val="24"/>
              </w:rPr>
              <w:t>3,3</w:t>
            </w:r>
          </w:p>
        </w:tc>
        <w:tc>
          <w:tcPr>
            <w:tcW w:w="675" w:type="dxa"/>
            <w:shd w:val="clear" w:color="auto" w:fill="FFFFFF" w:themeFill="background1"/>
            <w:vAlign w:val="center"/>
          </w:tcPr>
          <w:p w14:paraId="19397DAD"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4D971337" w14:textId="77777777" w:rsidR="00BD3A49" w:rsidRPr="00427443" w:rsidRDefault="00BD3A49" w:rsidP="00B25807">
            <w:pPr>
              <w:jc w:val="center"/>
              <w:rPr>
                <w:color w:val="000000"/>
                <w:sz w:val="24"/>
                <w:szCs w:val="24"/>
              </w:rPr>
            </w:pPr>
            <w:r w:rsidRPr="00427443">
              <w:rPr>
                <w:color w:val="000000"/>
                <w:sz w:val="24"/>
                <w:szCs w:val="24"/>
              </w:rPr>
              <w:t>3,3</w:t>
            </w:r>
          </w:p>
        </w:tc>
        <w:tc>
          <w:tcPr>
            <w:tcW w:w="557" w:type="dxa"/>
            <w:shd w:val="clear" w:color="auto" w:fill="FFFFFF" w:themeFill="background1"/>
            <w:vAlign w:val="center"/>
          </w:tcPr>
          <w:p w14:paraId="37C8F5C1"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3388BF9C"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202B9CFD" w14:textId="77777777" w:rsidR="00BD3A49" w:rsidRPr="00427443" w:rsidRDefault="00BD3A49" w:rsidP="00B25807">
            <w:pPr>
              <w:jc w:val="center"/>
              <w:rPr>
                <w:color w:val="000000"/>
                <w:sz w:val="24"/>
                <w:szCs w:val="24"/>
              </w:rPr>
            </w:pPr>
            <w:r w:rsidRPr="00427443">
              <w:rPr>
                <w:color w:val="000000"/>
                <w:sz w:val="24"/>
                <w:szCs w:val="24"/>
              </w:rPr>
              <w:t> </w:t>
            </w:r>
          </w:p>
        </w:tc>
        <w:tc>
          <w:tcPr>
            <w:tcW w:w="694" w:type="dxa"/>
            <w:gridSpan w:val="2"/>
            <w:shd w:val="clear" w:color="auto" w:fill="FFFFFF" w:themeFill="background1"/>
            <w:vAlign w:val="center"/>
          </w:tcPr>
          <w:p w14:paraId="44325D2B"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5B2D0A7E"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69F875BD"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BC9B810"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04A726F1" w14:textId="77777777" w:rsidR="00BD3A49" w:rsidRPr="00427443" w:rsidRDefault="00BD3A49" w:rsidP="00B25807">
            <w:pPr>
              <w:jc w:val="center"/>
              <w:rPr>
                <w:color w:val="000000"/>
                <w:sz w:val="24"/>
                <w:szCs w:val="24"/>
              </w:rPr>
            </w:pPr>
          </w:p>
        </w:tc>
      </w:tr>
      <w:tr w:rsidR="00BD3A49" w:rsidRPr="00427443" w14:paraId="5536E4EE" w14:textId="77777777" w:rsidTr="00B25807">
        <w:trPr>
          <w:gridAfter w:val="1"/>
          <w:wAfter w:w="18" w:type="dxa"/>
        </w:trPr>
        <w:tc>
          <w:tcPr>
            <w:tcW w:w="2374" w:type="dxa"/>
            <w:shd w:val="clear" w:color="auto" w:fill="FFFFFF" w:themeFill="background1"/>
            <w:vAlign w:val="center"/>
          </w:tcPr>
          <w:p w14:paraId="2234AB90" w14:textId="77777777" w:rsidR="00BD3A49" w:rsidRPr="00427443" w:rsidRDefault="00BD3A49" w:rsidP="00B25807">
            <w:pPr>
              <w:rPr>
                <w:color w:val="000000"/>
                <w:sz w:val="24"/>
                <w:szCs w:val="24"/>
              </w:rPr>
            </w:pPr>
            <w:r w:rsidRPr="00427443">
              <w:rPr>
                <w:bCs/>
                <w:color w:val="000000"/>
                <w:sz w:val="24"/>
                <w:szCs w:val="24"/>
              </w:rPr>
              <w:t>Давлекановский район</w:t>
            </w:r>
          </w:p>
        </w:tc>
        <w:tc>
          <w:tcPr>
            <w:tcW w:w="708" w:type="dxa"/>
            <w:shd w:val="clear" w:color="auto" w:fill="FFFFFF" w:themeFill="background1"/>
            <w:vAlign w:val="center"/>
          </w:tcPr>
          <w:p w14:paraId="59A67D1E"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631ABE84" w14:textId="77777777" w:rsidR="00BD3A49" w:rsidRPr="00427443" w:rsidRDefault="00BD3A49" w:rsidP="00B25807">
            <w:pPr>
              <w:jc w:val="center"/>
              <w:rPr>
                <w:color w:val="000000"/>
                <w:sz w:val="24"/>
                <w:szCs w:val="24"/>
              </w:rPr>
            </w:pPr>
            <w:r w:rsidRPr="00427443">
              <w:rPr>
                <w:color w:val="000000"/>
                <w:sz w:val="24"/>
                <w:szCs w:val="24"/>
              </w:rPr>
              <w:t>2,8</w:t>
            </w:r>
          </w:p>
        </w:tc>
        <w:tc>
          <w:tcPr>
            <w:tcW w:w="675" w:type="dxa"/>
            <w:shd w:val="clear" w:color="auto" w:fill="FFFFFF" w:themeFill="background1"/>
            <w:vAlign w:val="center"/>
          </w:tcPr>
          <w:p w14:paraId="140BA6E5"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1E0E69F9" w14:textId="77777777" w:rsidR="00BD3A49" w:rsidRPr="00427443" w:rsidRDefault="00BD3A49" w:rsidP="00B25807">
            <w:pPr>
              <w:jc w:val="center"/>
              <w:rPr>
                <w:color w:val="000000"/>
                <w:sz w:val="24"/>
                <w:szCs w:val="24"/>
              </w:rPr>
            </w:pPr>
            <w:r w:rsidRPr="00427443">
              <w:rPr>
                <w:color w:val="000000"/>
                <w:sz w:val="24"/>
                <w:szCs w:val="24"/>
              </w:rPr>
              <w:t>2,8</w:t>
            </w:r>
          </w:p>
        </w:tc>
        <w:tc>
          <w:tcPr>
            <w:tcW w:w="557" w:type="dxa"/>
            <w:shd w:val="clear" w:color="auto" w:fill="FFFFFF" w:themeFill="background1"/>
            <w:vAlign w:val="center"/>
          </w:tcPr>
          <w:p w14:paraId="2A043393"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7E3B5821"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45B0E000" w14:textId="77777777" w:rsidR="00BD3A49" w:rsidRPr="00427443" w:rsidRDefault="00BD3A49" w:rsidP="00B25807">
            <w:pPr>
              <w:jc w:val="center"/>
              <w:rPr>
                <w:color w:val="000000"/>
                <w:sz w:val="24"/>
                <w:szCs w:val="24"/>
              </w:rPr>
            </w:pPr>
            <w:r w:rsidRPr="00427443">
              <w:rPr>
                <w:color w:val="000000"/>
                <w:sz w:val="24"/>
                <w:szCs w:val="24"/>
              </w:rPr>
              <w:t> </w:t>
            </w:r>
          </w:p>
        </w:tc>
        <w:tc>
          <w:tcPr>
            <w:tcW w:w="694" w:type="dxa"/>
            <w:gridSpan w:val="2"/>
            <w:shd w:val="clear" w:color="auto" w:fill="FFFFFF" w:themeFill="background1"/>
            <w:vAlign w:val="center"/>
          </w:tcPr>
          <w:p w14:paraId="2D8E3D23"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44CC3916"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69B6E4DF"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28771DB9"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7CBC0C75" w14:textId="77777777" w:rsidR="00BD3A49" w:rsidRPr="00427443" w:rsidRDefault="00BD3A49" w:rsidP="00B25807">
            <w:pPr>
              <w:jc w:val="center"/>
              <w:rPr>
                <w:color w:val="000000"/>
                <w:sz w:val="24"/>
                <w:szCs w:val="24"/>
              </w:rPr>
            </w:pPr>
          </w:p>
        </w:tc>
      </w:tr>
      <w:tr w:rsidR="00BD3A49" w:rsidRPr="00427443" w14:paraId="6959B392" w14:textId="77777777" w:rsidTr="00B25807">
        <w:trPr>
          <w:gridAfter w:val="1"/>
          <w:wAfter w:w="18" w:type="dxa"/>
        </w:trPr>
        <w:tc>
          <w:tcPr>
            <w:tcW w:w="2374" w:type="dxa"/>
            <w:shd w:val="clear" w:color="auto" w:fill="FFFFFF" w:themeFill="background1"/>
            <w:vAlign w:val="center"/>
          </w:tcPr>
          <w:p w14:paraId="35F96530" w14:textId="77777777" w:rsidR="00BD3A49" w:rsidRPr="00427443" w:rsidRDefault="00BD3A49" w:rsidP="00B25807">
            <w:pPr>
              <w:ind w:firstLine="142"/>
              <w:rPr>
                <w:color w:val="000000"/>
                <w:sz w:val="24"/>
                <w:szCs w:val="24"/>
              </w:rPr>
            </w:pPr>
            <w:r w:rsidRPr="00427443">
              <w:rPr>
                <w:color w:val="000000"/>
                <w:sz w:val="24"/>
                <w:szCs w:val="24"/>
              </w:rPr>
              <w:t xml:space="preserve">из них: </w:t>
            </w:r>
            <w:proofErr w:type="spellStart"/>
            <w:r w:rsidRPr="00427443">
              <w:rPr>
                <w:color w:val="000000"/>
                <w:sz w:val="24"/>
                <w:szCs w:val="24"/>
              </w:rPr>
              <w:t>г.Давлеканово</w:t>
            </w:r>
            <w:proofErr w:type="spellEnd"/>
          </w:p>
        </w:tc>
        <w:tc>
          <w:tcPr>
            <w:tcW w:w="708" w:type="dxa"/>
            <w:shd w:val="clear" w:color="auto" w:fill="FFFFFF" w:themeFill="background1"/>
            <w:vAlign w:val="center"/>
          </w:tcPr>
          <w:p w14:paraId="3BABBD67"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468DDF86" w14:textId="77777777" w:rsidR="00BD3A49" w:rsidRPr="00427443" w:rsidRDefault="00BD3A49" w:rsidP="00B25807">
            <w:pPr>
              <w:jc w:val="center"/>
              <w:rPr>
                <w:color w:val="000000"/>
                <w:sz w:val="24"/>
                <w:szCs w:val="24"/>
              </w:rPr>
            </w:pPr>
            <w:r w:rsidRPr="00427443">
              <w:rPr>
                <w:color w:val="000000"/>
                <w:sz w:val="24"/>
                <w:szCs w:val="24"/>
              </w:rPr>
              <w:t>4,7</w:t>
            </w:r>
          </w:p>
        </w:tc>
        <w:tc>
          <w:tcPr>
            <w:tcW w:w="675" w:type="dxa"/>
            <w:shd w:val="clear" w:color="auto" w:fill="FFFFFF" w:themeFill="background1"/>
            <w:vAlign w:val="center"/>
          </w:tcPr>
          <w:p w14:paraId="4BC4FFFB"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5F9D1407" w14:textId="77777777" w:rsidR="00BD3A49" w:rsidRPr="00427443" w:rsidRDefault="00BD3A49" w:rsidP="00B25807">
            <w:pPr>
              <w:jc w:val="center"/>
              <w:rPr>
                <w:color w:val="000000"/>
                <w:sz w:val="24"/>
                <w:szCs w:val="24"/>
              </w:rPr>
            </w:pPr>
            <w:r w:rsidRPr="00427443">
              <w:rPr>
                <w:color w:val="000000"/>
                <w:sz w:val="24"/>
                <w:szCs w:val="24"/>
              </w:rPr>
              <w:t>4,7</w:t>
            </w:r>
          </w:p>
        </w:tc>
        <w:tc>
          <w:tcPr>
            <w:tcW w:w="557" w:type="dxa"/>
            <w:shd w:val="clear" w:color="auto" w:fill="FFFFFF" w:themeFill="background1"/>
            <w:vAlign w:val="center"/>
          </w:tcPr>
          <w:p w14:paraId="28163433"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76DD5254"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23AC5D80" w14:textId="77777777" w:rsidR="00BD3A49" w:rsidRPr="00427443" w:rsidRDefault="00BD3A49" w:rsidP="00B25807">
            <w:pPr>
              <w:jc w:val="center"/>
              <w:rPr>
                <w:color w:val="000000"/>
                <w:sz w:val="24"/>
                <w:szCs w:val="24"/>
              </w:rPr>
            </w:pPr>
            <w:r w:rsidRPr="00427443">
              <w:rPr>
                <w:color w:val="000000"/>
                <w:sz w:val="24"/>
                <w:szCs w:val="24"/>
              </w:rPr>
              <w:t> </w:t>
            </w:r>
          </w:p>
        </w:tc>
        <w:tc>
          <w:tcPr>
            <w:tcW w:w="694" w:type="dxa"/>
            <w:gridSpan w:val="2"/>
            <w:shd w:val="clear" w:color="auto" w:fill="FFFFFF" w:themeFill="background1"/>
            <w:vAlign w:val="center"/>
          </w:tcPr>
          <w:p w14:paraId="268BAA14"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57088C0B"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7DF16679"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30F5200D"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46DB625F" w14:textId="77777777" w:rsidR="00BD3A49" w:rsidRPr="00427443" w:rsidRDefault="00BD3A49" w:rsidP="00B25807">
            <w:pPr>
              <w:jc w:val="center"/>
              <w:rPr>
                <w:color w:val="000000"/>
                <w:sz w:val="24"/>
                <w:szCs w:val="24"/>
              </w:rPr>
            </w:pPr>
          </w:p>
        </w:tc>
      </w:tr>
      <w:tr w:rsidR="00BD3A49" w:rsidRPr="00427443" w14:paraId="15A3F1DF" w14:textId="77777777" w:rsidTr="00B25807">
        <w:trPr>
          <w:gridAfter w:val="1"/>
          <w:wAfter w:w="18" w:type="dxa"/>
        </w:trPr>
        <w:tc>
          <w:tcPr>
            <w:tcW w:w="2374" w:type="dxa"/>
            <w:shd w:val="clear" w:color="auto" w:fill="FFFFFF" w:themeFill="background1"/>
            <w:vAlign w:val="center"/>
          </w:tcPr>
          <w:p w14:paraId="314AD8CF" w14:textId="77777777" w:rsidR="00BD3A49" w:rsidRPr="00427443" w:rsidRDefault="00BD3A49" w:rsidP="00B25807">
            <w:pPr>
              <w:rPr>
                <w:color w:val="000000"/>
                <w:sz w:val="24"/>
                <w:szCs w:val="24"/>
              </w:rPr>
            </w:pPr>
            <w:r w:rsidRPr="00427443">
              <w:rPr>
                <w:bCs/>
                <w:color w:val="000000"/>
                <w:sz w:val="24"/>
                <w:szCs w:val="24"/>
              </w:rPr>
              <w:t>Дуванский район</w:t>
            </w:r>
          </w:p>
        </w:tc>
        <w:tc>
          <w:tcPr>
            <w:tcW w:w="708" w:type="dxa"/>
            <w:shd w:val="clear" w:color="auto" w:fill="FFFFFF" w:themeFill="background1"/>
            <w:vAlign w:val="center"/>
          </w:tcPr>
          <w:p w14:paraId="1F6C3ED7"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16B37614" w14:textId="77777777" w:rsidR="00BD3A49" w:rsidRPr="00427443" w:rsidRDefault="00BD3A49" w:rsidP="00B25807">
            <w:pPr>
              <w:jc w:val="center"/>
              <w:rPr>
                <w:color w:val="000000"/>
                <w:sz w:val="24"/>
                <w:szCs w:val="24"/>
              </w:rPr>
            </w:pPr>
            <w:r w:rsidRPr="00427443">
              <w:rPr>
                <w:color w:val="000000"/>
                <w:sz w:val="24"/>
                <w:szCs w:val="24"/>
              </w:rPr>
              <w:t>3,2</w:t>
            </w:r>
          </w:p>
        </w:tc>
        <w:tc>
          <w:tcPr>
            <w:tcW w:w="675" w:type="dxa"/>
            <w:shd w:val="clear" w:color="auto" w:fill="FFFFFF" w:themeFill="background1"/>
            <w:vAlign w:val="center"/>
          </w:tcPr>
          <w:p w14:paraId="7DC5AB0A" w14:textId="77777777" w:rsidR="00BD3A49" w:rsidRPr="00427443" w:rsidRDefault="00BD3A49" w:rsidP="00B25807">
            <w:pPr>
              <w:jc w:val="center"/>
              <w:rPr>
                <w:color w:val="000000"/>
                <w:sz w:val="24"/>
                <w:szCs w:val="24"/>
              </w:rPr>
            </w:pPr>
            <w:r w:rsidRPr="00427443">
              <w:rPr>
                <w:color w:val="000000"/>
                <w:sz w:val="24"/>
                <w:szCs w:val="24"/>
              </w:rPr>
              <w:t> </w:t>
            </w:r>
          </w:p>
        </w:tc>
        <w:tc>
          <w:tcPr>
            <w:tcW w:w="604" w:type="dxa"/>
            <w:shd w:val="clear" w:color="auto" w:fill="FFFFFF" w:themeFill="background1"/>
            <w:vAlign w:val="center"/>
          </w:tcPr>
          <w:p w14:paraId="233F8D4E"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581CA7C0" w14:textId="77777777" w:rsidR="00BD3A49" w:rsidRPr="00427443" w:rsidRDefault="00BD3A49" w:rsidP="00B25807">
            <w:pPr>
              <w:jc w:val="center"/>
              <w:rPr>
                <w:color w:val="000000"/>
                <w:sz w:val="24"/>
                <w:szCs w:val="24"/>
              </w:rPr>
            </w:pPr>
            <w:r w:rsidRPr="00427443">
              <w:rPr>
                <w:color w:val="000000"/>
                <w:sz w:val="24"/>
                <w:szCs w:val="24"/>
              </w:rPr>
              <w:t>1</w:t>
            </w:r>
          </w:p>
        </w:tc>
        <w:tc>
          <w:tcPr>
            <w:tcW w:w="719" w:type="dxa"/>
            <w:shd w:val="clear" w:color="auto" w:fill="FFFFFF" w:themeFill="background1"/>
            <w:vAlign w:val="center"/>
          </w:tcPr>
          <w:p w14:paraId="5E5C565A" w14:textId="77777777" w:rsidR="00BD3A49" w:rsidRPr="00427443" w:rsidRDefault="00BD3A49" w:rsidP="00B25807">
            <w:pPr>
              <w:jc w:val="center"/>
              <w:rPr>
                <w:color w:val="000000"/>
                <w:sz w:val="24"/>
                <w:szCs w:val="24"/>
              </w:rPr>
            </w:pPr>
            <w:r w:rsidRPr="00427443">
              <w:rPr>
                <w:color w:val="000000"/>
                <w:sz w:val="24"/>
                <w:szCs w:val="24"/>
              </w:rPr>
              <w:t>3,3</w:t>
            </w:r>
          </w:p>
        </w:tc>
        <w:tc>
          <w:tcPr>
            <w:tcW w:w="581" w:type="dxa"/>
            <w:shd w:val="clear" w:color="auto" w:fill="FFFFFF" w:themeFill="background1"/>
            <w:vAlign w:val="center"/>
          </w:tcPr>
          <w:p w14:paraId="1769A03A" w14:textId="77777777" w:rsidR="00BD3A49" w:rsidRPr="00427443" w:rsidRDefault="00BD3A49" w:rsidP="00B25807">
            <w:pPr>
              <w:jc w:val="center"/>
              <w:rPr>
                <w:color w:val="000000"/>
                <w:sz w:val="24"/>
                <w:szCs w:val="24"/>
              </w:rPr>
            </w:pPr>
            <w:r w:rsidRPr="00427443">
              <w:rPr>
                <w:color w:val="000000"/>
                <w:sz w:val="24"/>
                <w:szCs w:val="24"/>
              </w:rPr>
              <w:t> </w:t>
            </w:r>
          </w:p>
        </w:tc>
        <w:tc>
          <w:tcPr>
            <w:tcW w:w="694" w:type="dxa"/>
            <w:gridSpan w:val="2"/>
            <w:shd w:val="clear" w:color="auto" w:fill="FFFFFF" w:themeFill="background1"/>
            <w:vAlign w:val="center"/>
          </w:tcPr>
          <w:p w14:paraId="4A348944"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5C82D862"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22B409E9"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6FECEF1B"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6F9DD93D" w14:textId="77777777" w:rsidR="00BD3A49" w:rsidRPr="00427443" w:rsidRDefault="00BD3A49" w:rsidP="00B25807">
            <w:pPr>
              <w:jc w:val="center"/>
              <w:rPr>
                <w:color w:val="000000"/>
                <w:sz w:val="24"/>
                <w:szCs w:val="24"/>
              </w:rPr>
            </w:pPr>
          </w:p>
        </w:tc>
      </w:tr>
      <w:tr w:rsidR="00BD3A49" w:rsidRPr="00427443" w14:paraId="3AB9669E" w14:textId="77777777" w:rsidTr="00B25807">
        <w:trPr>
          <w:gridAfter w:val="1"/>
          <w:wAfter w:w="18" w:type="dxa"/>
        </w:trPr>
        <w:tc>
          <w:tcPr>
            <w:tcW w:w="2374" w:type="dxa"/>
            <w:shd w:val="clear" w:color="auto" w:fill="FFFFFF" w:themeFill="background1"/>
            <w:vAlign w:val="center"/>
          </w:tcPr>
          <w:p w14:paraId="4D82C377" w14:textId="77777777" w:rsidR="00BD3A49" w:rsidRPr="00427443" w:rsidRDefault="00BD3A49" w:rsidP="00B25807">
            <w:pPr>
              <w:rPr>
                <w:color w:val="000000"/>
                <w:sz w:val="24"/>
                <w:szCs w:val="24"/>
              </w:rPr>
            </w:pPr>
            <w:r w:rsidRPr="00427443">
              <w:rPr>
                <w:bCs/>
                <w:color w:val="000000"/>
                <w:sz w:val="24"/>
                <w:szCs w:val="24"/>
              </w:rPr>
              <w:t>Дюртюлинский район</w:t>
            </w:r>
          </w:p>
        </w:tc>
        <w:tc>
          <w:tcPr>
            <w:tcW w:w="708" w:type="dxa"/>
            <w:shd w:val="clear" w:color="auto" w:fill="FFFFFF" w:themeFill="background1"/>
            <w:vAlign w:val="center"/>
          </w:tcPr>
          <w:p w14:paraId="2C9182B3"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654FD807"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431F7DED"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2A2ED0D4"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610E25C9" w14:textId="77777777" w:rsidR="00BD3A49" w:rsidRPr="00427443" w:rsidRDefault="00BD3A49" w:rsidP="00B25807">
            <w:pPr>
              <w:jc w:val="center"/>
              <w:rPr>
                <w:color w:val="000000"/>
                <w:sz w:val="24"/>
                <w:szCs w:val="24"/>
              </w:rPr>
            </w:pPr>
          </w:p>
        </w:tc>
        <w:tc>
          <w:tcPr>
            <w:tcW w:w="719" w:type="dxa"/>
            <w:shd w:val="clear" w:color="auto" w:fill="FFFFFF" w:themeFill="background1"/>
            <w:vAlign w:val="center"/>
          </w:tcPr>
          <w:p w14:paraId="76CC88E0"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1FABF90E"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237E5558"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409CE0D8" w14:textId="77777777" w:rsidR="00BD3A49" w:rsidRPr="00427443" w:rsidRDefault="00BD3A49" w:rsidP="00B25807">
            <w:pPr>
              <w:jc w:val="center"/>
              <w:rPr>
                <w:color w:val="000000"/>
                <w:sz w:val="24"/>
                <w:szCs w:val="24"/>
              </w:rPr>
            </w:pPr>
            <w:r w:rsidRPr="00427443">
              <w:rPr>
                <w:color w:val="000000"/>
                <w:sz w:val="24"/>
                <w:szCs w:val="24"/>
              </w:rPr>
              <w:t>2</w:t>
            </w:r>
          </w:p>
        </w:tc>
        <w:tc>
          <w:tcPr>
            <w:tcW w:w="528" w:type="dxa"/>
            <w:shd w:val="clear" w:color="auto" w:fill="FFFFFF" w:themeFill="background1"/>
            <w:vAlign w:val="center"/>
          </w:tcPr>
          <w:p w14:paraId="5D6A8A12" w14:textId="77777777" w:rsidR="00BD3A49" w:rsidRPr="00427443" w:rsidRDefault="00BD3A49" w:rsidP="00B25807">
            <w:pPr>
              <w:jc w:val="center"/>
              <w:rPr>
                <w:color w:val="000000"/>
                <w:sz w:val="24"/>
                <w:szCs w:val="24"/>
              </w:rPr>
            </w:pPr>
            <w:r w:rsidRPr="00427443">
              <w:rPr>
                <w:color w:val="000000"/>
                <w:sz w:val="24"/>
                <w:szCs w:val="24"/>
              </w:rPr>
              <w:t>3,4</w:t>
            </w:r>
          </w:p>
        </w:tc>
        <w:tc>
          <w:tcPr>
            <w:tcW w:w="567" w:type="dxa"/>
            <w:shd w:val="clear" w:color="auto" w:fill="FFFFFF" w:themeFill="background1"/>
            <w:vAlign w:val="center"/>
          </w:tcPr>
          <w:p w14:paraId="5B3FB8F1"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36A6DEAD" w14:textId="77777777" w:rsidR="00BD3A49" w:rsidRPr="00427443" w:rsidRDefault="00BD3A49" w:rsidP="00B25807">
            <w:pPr>
              <w:jc w:val="center"/>
              <w:rPr>
                <w:color w:val="000000"/>
                <w:sz w:val="24"/>
                <w:szCs w:val="24"/>
              </w:rPr>
            </w:pPr>
          </w:p>
        </w:tc>
      </w:tr>
      <w:tr w:rsidR="00BD3A49" w:rsidRPr="00427443" w14:paraId="69BD5C4A" w14:textId="77777777" w:rsidTr="00B25807">
        <w:trPr>
          <w:gridAfter w:val="1"/>
          <w:wAfter w:w="18" w:type="dxa"/>
        </w:trPr>
        <w:tc>
          <w:tcPr>
            <w:tcW w:w="2374" w:type="dxa"/>
            <w:shd w:val="clear" w:color="auto" w:fill="FFFFFF" w:themeFill="background1"/>
            <w:vAlign w:val="center"/>
          </w:tcPr>
          <w:p w14:paraId="75A29815" w14:textId="77777777" w:rsidR="00BD3A49" w:rsidRPr="00427443" w:rsidRDefault="00BD3A49" w:rsidP="00B25807">
            <w:pPr>
              <w:ind w:firstLine="142"/>
              <w:rPr>
                <w:color w:val="000000"/>
                <w:sz w:val="24"/>
                <w:szCs w:val="24"/>
              </w:rPr>
            </w:pPr>
            <w:r w:rsidRPr="00427443">
              <w:rPr>
                <w:color w:val="000000"/>
                <w:sz w:val="24"/>
                <w:szCs w:val="24"/>
              </w:rPr>
              <w:t xml:space="preserve">из них: </w:t>
            </w:r>
            <w:proofErr w:type="spellStart"/>
            <w:r w:rsidRPr="00427443">
              <w:rPr>
                <w:color w:val="000000"/>
                <w:sz w:val="24"/>
                <w:szCs w:val="24"/>
              </w:rPr>
              <w:t>г.Дюртюли</w:t>
            </w:r>
            <w:proofErr w:type="spellEnd"/>
          </w:p>
        </w:tc>
        <w:tc>
          <w:tcPr>
            <w:tcW w:w="708" w:type="dxa"/>
            <w:shd w:val="clear" w:color="auto" w:fill="FFFFFF" w:themeFill="background1"/>
            <w:vAlign w:val="center"/>
          </w:tcPr>
          <w:p w14:paraId="79B151EA"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22A07A9E"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018CB593"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0E1E8865"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446342D0" w14:textId="77777777" w:rsidR="00BD3A49" w:rsidRPr="00427443" w:rsidRDefault="00BD3A49" w:rsidP="00B25807">
            <w:pPr>
              <w:jc w:val="center"/>
              <w:rPr>
                <w:color w:val="000000"/>
                <w:sz w:val="24"/>
                <w:szCs w:val="24"/>
              </w:rPr>
            </w:pPr>
          </w:p>
        </w:tc>
        <w:tc>
          <w:tcPr>
            <w:tcW w:w="719" w:type="dxa"/>
            <w:shd w:val="clear" w:color="auto" w:fill="FFFFFF" w:themeFill="background1"/>
            <w:vAlign w:val="center"/>
          </w:tcPr>
          <w:p w14:paraId="2F070CC7"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3C81FCF8"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61D2854B"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645067DC" w14:textId="77777777" w:rsidR="00BD3A49" w:rsidRPr="00427443" w:rsidRDefault="00BD3A49" w:rsidP="00B25807">
            <w:pPr>
              <w:jc w:val="center"/>
              <w:rPr>
                <w:color w:val="000000"/>
                <w:sz w:val="24"/>
                <w:szCs w:val="24"/>
              </w:rPr>
            </w:pPr>
            <w:r w:rsidRPr="00427443">
              <w:rPr>
                <w:color w:val="000000"/>
                <w:sz w:val="24"/>
                <w:szCs w:val="24"/>
              </w:rPr>
              <w:t>2</w:t>
            </w:r>
          </w:p>
        </w:tc>
        <w:tc>
          <w:tcPr>
            <w:tcW w:w="528" w:type="dxa"/>
            <w:shd w:val="clear" w:color="auto" w:fill="FFFFFF" w:themeFill="background1"/>
            <w:vAlign w:val="center"/>
          </w:tcPr>
          <w:p w14:paraId="7BAD460C" w14:textId="77777777" w:rsidR="00BD3A49" w:rsidRPr="00427443" w:rsidRDefault="00BD3A49" w:rsidP="00B25807">
            <w:pPr>
              <w:jc w:val="center"/>
              <w:rPr>
                <w:color w:val="000000"/>
                <w:sz w:val="24"/>
                <w:szCs w:val="24"/>
              </w:rPr>
            </w:pPr>
            <w:r w:rsidRPr="00427443">
              <w:rPr>
                <w:color w:val="000000"/>
                <w:sz w:val="24"/>
                <w:szCs w:val="24"/>
              </w:rPr>
              <w:t>6,5</w:t>
            </w:r>
          </w:p>
        </w:tc>
        <w:tc>
          <w:tcPr>
            <w:tcW w:w="567" w:type="dxa"/>
            <w:shd w:val="clear" w:color="auto" w:fill="FFFFFF" w:themeFill="background1"/>
            <w:vAlign w:val="center"/>
          </w:tcPr>
          <w:p w14:paraId="4165467A"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654D8392" w14:textId="77777777" w:rsidR="00BD3A49" w:rsidRPr="00427443" w:rsidRDefault="00BD3A49" w:rsidP="00B25807">
            <w:pPr>
              <w:jc w:val="center"/>
              <w:rPr>
                <w:color w:val="000000"/>
                <w:sz w:val="24"/>
                <w:szCs w:val="24"/>
              </w:rPr>
            </w:pPr>
          </w:p>
        </w:tc>
      </w:tr>
      <w:tr w:rsidR="00BD3A49" w:rsidRPr="00427443" w14:paraId="189AC1E0" w14:textId="77777777" w:rsidTr="00B25807">
        <w:trPr>
          <w:gridAfter w:val="1"/>
          <w:wAfter w:w="18" w:type="dxa"/>
        </w:trPr>
        <w:tc>
          <w:tcPr>
            <w:tcW w:w="2374" w:type="dxa"/>
            <w:shd w:val="clear" w:color="auto" w:fill="FFFFFF" w:themeFill="background1"/>
            <w:vAlign w:val="center"/>
          </w:tcPr>
          <w:p w14:paraId="208A8470" w14:textId="77777777" w:rsidR="00BD3A49" w:rsidRPr="00427443" w:rsidRDefault="00BD3A49" w:rsidP="00B25807">
            <w:pPr>
              <w:rPr>
                <w:color w:val="000000"/>
                <w:sz w:val="24"/>
                <w:szCs w:val="24"/>
              </w:rPr>
            </w:pPr>
            <w:r w:rsidRPr="00427443">
              <w:rPr>
                <w:bCs/>
                <w:color w:val="000000"/>
                <w:sz w:val="24"/>
                <w:szCs w:val="24"/>
              </w:rPr>
              <w:t>Зилаирский район</w:t>
            </w:r>
          </w:p>
        </w:tc>
        <w:tc>
          <w:tcPr>
            <w:tcW w:w="708" w:type="dxa"/>
            <w:shd w:val="clear" w:color="auto" w:fill="FFFFFF" w:themeFill="background1"/>
            <w:vAlign w:val="center"/>
          </w:tcPr>
          <w:p w14:paraId="7D077255"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21BA292E" w14:textId="77777777" w:rsidR="00BD3A49" w:rsidRPr="00427443" w:rsidRDefault="00BD3A49" w:rsidP="00B25807">
            <w:pPr>
              <w:jc w:val="center"/>
              <w:rPr>
                <w:color w:val="000000"/>
                <w:sz w:val="24"/>
                <w:szCs w:val="24"/>
              </w:rPr>
            </w:pPr>
            <w:r w:rsidRPr="00427443">
              <w:rPr>
                <w:color w:val="000000"/>
                <w:sz w:val="24"/>
                <w:szCs w:val="24"/>
              </w:rPr>
              <w:t>6,9</w:t>
            </w:r>
          </w:p>
        </w:tc>
        <w:tc>
          <w:tcPr>
            <w:tcW w:w="675" w:type="dxa"/>
            <w:shd w:val="clear" w:color="auto" w:fill="FFFFFF" w:themeFill="background1"/>
            <w:vAlign w:val="center"/>
          </w:tcPr>
          <w:p w14:paraId="7DCA9EC0" w14:textId="77777777" w:rsidR="00BD3A49" w:rsidRPr="00427443" w:rsidRDefault="00BD3A49" w:rsidP="00B25807">
            <w:pPr>
              <w:jc w:val="center"/>
              <w:rPr>
                <w:color w:val="000000"/>
                <w:sz w:val="24"/>
                <w:szCs w:val="24"/>
              </w:rPr>
            </w:pPr>
            <w:r w:rsidRPr="00427443">
              <w:rPr>
                <w:color w:val="000000"/>
                <w:sz w:val="24"/>
                <w:szCs w:val="24"/>
              </w:rPr>
              <w:t> </w:t>
            </w:r>
          </w:p>
        </w:tc>
        <w:tc>
          <w:tcPr>
            <w:tcW w:w="604" w:type="dxa"/>
            <w:shd w:val="clear" w:color="auto" w:fill="FFFFFF" w:themeFill="background1"/>
            <w:vAlign w:val="center"/>
          </w:tcPr>
          <w:p w14:paraId="6139322B"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6A4696BA" w14:textId="77777777" w:rsidR="00BD3A49" w:rsidRPr="00427443" w:rsidRDefault="00BD3A49" w:rsidP="00B25807">
            <w:pPr>
              <w:jc w:val="center"/>
              <w:rPr>
                <w:color w:val="000000"/>
                <w:sz w:val="24"/>
                <w:szCs w:val="24"/>
              </w:rPr>
            </w:pPr>
          </w:p>
        </w:tc>
        <w:tc>
          <w:tcPr>
            <w:tcW w:w="719" w:type="dxa"/>
            <w:shd w:val="clear" w:color="auto" w:fill="FFFFFF" w:themeFill="background1"/>
            <w:vAlign w:val="center"/>
          </w:tcPr>
          <w:p w14:paraId="3111481F"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7F088BF9"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05EED0F0"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35D235DE"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5C6965B5"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526FA559"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202723F2" w14:textId="77777777" w:rsidR="00BD3A49" w:rsidRPr="00427443" w:rsidRDefault="00BD3A49" w:rsidP="00B25807">
            <w:pPr>
              <w:jc w:val="center"/>
              <w:rPr>
                <w:color w:val="000000"/>
                <w:sz w:val="24"/>
                <w:szCs w:val="24"/>
              </w:rPr>
            </w:pPr>
          </w:p>
        </w:tc>
      </w:tr>
      <w:tr w:rsidR="00BD3A49" w:rsidRPr="00427443" w14:paraId="2C14C0F4" w14:textId="77777777" w:rsidTr="00B25807">
        <w:trPr>
          <w:gridAfter w:val="1"/>
          <w:wAfter w:w="18" w:type="dxa"/>
        </w:trPr>
        <w:tc>
          <w:tcPr>
            <w:tcW w:w="2374" w:type="dxa"/>
            <w:shd w:val="clear" w:color="auto" w:fill="FFFFFF" w:themeFill="background1"/>
            <w:vAlign w:val="center"/>
          </w:tcPr>
          <w:p w14:paraId="040C6261" w14:textId="77777777" w:rsidR="00BD3A49" w:rsidRPr="00427443" w:rsidRDefault="00BD3A49" w:rsidP="00B25807">
            <w:pPr>
              <w:rPr>
                <w:color w:val="000000"/>
                <w:sz w:val="24"/>
                <w:szCs w:val="24"/>
              </w:rPr>
            </w:pPr>
            <w:r w:rsidRPr="00427443">
              <w:rPr>
                <w:bCs/>
                <w:color w:val="000000"/>
                <w:sz w:val="24"/>
                <w:szCs w:val="24"/>
              </w:rPr>
              <w:t>Иглинский район</w:t>
            </w:r>
          </w:p>
        </w:tc>
        <w:tc>
          <w:tcPr>
            <w:tcW w:w="708" w:type="dxa"/>
            <w:shd w:val="clear" w:color="auto" w:fill="FFFFFF" w:themeFill="background1"/>
            <w:vAlign w:val="center"/>
          </w:tcPr>
          <w:p w14:paraId="6A26D8F6" w14:textId="77777777" w:rsidR="00BD3A49" w:rsidRPr="00427443" w:rsidRDefault="00BD3A49" w:rsidP="00B25807">
            <w:pPr>
              <w:jc w:val="center"/>
              <w:rPr>
                <w:color w:val="000000"/>
                <w:sz w:val="24"/>
                <w:szCs w:val="24"/>
              </w:rPr>
            </w:pPr>
            <w:r w:rsidRPr="00427443">
              <w:rPr>
                <w:color w:val="000000"/>
                <w:sz w:val="24"/>
                <w:szCs w:val="24"/>
              </w:rPr>
              <w:t>5</w:t>
            </w:r>
          </w:p>
        </w:tc>
        <w:tc>
          <w:tcPr>
            <w:tcW w:w="567" w:type="dxa"/>
            <w:shd w:val="clear" w:color="auto" w:fill="FFFFFF" w:themeFill="background1"/>
            <w:vAlign w:val="center"/>
          </w:tcPr>
          <w:p w14:paraId="6F5E3845" w14:textId="77777777" w:rsidR="00BD3A49" w:rsidRPr="00427443" w:rsidRDefault="00BD3A49" w:rsidP="00B25807">
            <w:pPr>
              <w:jc w:val="center"/>
              <w:rPr>
                <w:color w:val="000000"/>
                <w:sz w:val="24"/>
                <w:szCs w:val="24"/>
              </w:rPr>
            </w:pPr>
            <w:r w:rsidRPr="00427443">
              <w:rPr>
                <w:color w:val="000000"/>
                <w:sz w:val="24"/>
                <w:szCs w:val="24"/>
              </w:rPr>
              <w:t>7,1</w:t>
            </w:r>
          </w:p>
        </w:tc>
        <w:tc>
          <w:tcPr>
            <w:tcW w:w="675" w:type="dxa"/>
            <w:shd w:val="clear" w:color="auto" w:fill="FFFFFF" w:themeFill="background1"/>
            <w:vAlign w:val="center"/>
          </w:tcPr>
          <w:p w14:paraId="0CA1A648"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3074CB55" w14:textId="77777777" w:rsidR="00BD3A49" w:rsidRPr="00427443" w:rsidRDefault="00BD3A49" w:rsidP="00B25807">
            <w:pPr>
              <w:jc w:val="center"/>
              <w:rPr>
                <w:color w:val="000000"/>
                <w:sz w:val="24"/>
                <w:szCs w:val="24"/>
              </w:rPr>
            </w:pPr>
            <w:r w:rsidRPr="00427443">
              <w:rPr>
                <w:color w:val="000000"/>
                <w:sz w:val="24"/>
                <w:szCs w:val="24"/>
              </w:rPr>
              <w:t>1,4</w:t>
            </w:r>
          </w:p>
        </w:tc>
        <w:tc>
          <w:tcPr>
            <w:tcW w:w="557" w:type="dxa"/>
            <w:shd w:val="clear" w:color="auto" w:fill="FFFFFF" w:themeFill="background1"/>
            <w:vAlign w:val="center"/>
          </w:tcPr>
          <w:p w14:paraId="0BA9580B"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7AA36181"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68E084F3"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08595E7C"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678A665A"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43858A73" w14:textId="77777777" w:rsidR="00BD3A49" w:rsidRPr="00427443" w:rsidRDefault="00BD3A49" w:rsidP="00B25807">
            <w:pPr>
              <w:jc w:val="center"/>
              <w:rPr>
                <w:color w:val="000000"/>
                <w:sz w:val="24"/>
                <w:szCs w:val="24"/>
              </w:rPr>
            </w:pPr>
            <w:r w:rsidRPr="00427443">
              <w:rPr>
                <w:color w:val="000000"/>
                <w:sz w:val="24"/>
                <w:szCs w:val="24"/>
              </w:rPr>
              <w:t>1,4</w:t>
            </w:r>
          </w:p>
        </w:tc>
        <w:tc>
          <w:tcPr>
            <w:tcW w:w="567" w:type="dxa"/>
            <w:shd w:val="clear" w:color="auto" w:fill="FFFFFF" w:themeFill="background1"/>
            <w:vAlign w:val="center"/>
          </w:tcPr>
          <w:p w14:paraId="751D2C00"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B2DEE1D" w14:textId="77777777" w:rsidR="00BD3A49" w:rsidRPr="00427443" w:rsidRDefault="00BD3A49" w:rsidP="00B25807">
            <w:pPr>
              <w:jc w:val="center"/>
              <w:rPr>
                <w:color w:val="000000"/>
                <w:sz w:val="24"/>
                <w:szCs w:val="24"/>
              </w:rPr>
            </w:pPr>
          </w:p>
        </w:tc>
      </w:tr>
      <w:tr w:rsidR="00BD3A49" w:rsidRPr="00427443" w14:paraId="65087427" w14:textId="77777777" w:rsidTr="00B25807">
        <w:trPr>
          <w:gridAfter w:val="1"/>
          <w:wAfter w:w="18" w:type="dxa"/>
        </w:trPr>
        <w:tc>
          <w:tcPr>
            <w:tcW w:w="2374" w:type="dxa"/>
            <w:shd w:val="clear" w:color="auto" w:fill="FFFFFF" w:themeFill="background1"/>
            <w:vAlign w:val="center"/>
          </w:tcPr>
          <w:p w14:paraId="333B1234" w14:textId="77777777" w:rsidR="00BD3A49" w:rsidRPr="00427443" w:rsidRDefault="00BD3A49" w:rsidP="00B25807">
            <w:pPr>
              <w:rPr>
                <w:color w:val="000000"/>
                <w:sz w:val="24"/>
                <w:szCs w:val="24"/>
              </w:rPr>
            </w:pPr>
            <w:r w:rsidRPr="00427443">
              <w:rPr>
                <w:bCs/>
                <w:color w:val="000000"/>
                <w:sz w:val="24"/>
                <w:szCs w:val="24"/>
              </w:rPr>
              <w:t>Ишимбайский район</w:t>
            </w:r>
          </w:p>
        </w:tc>
        <w:tc>
          <w:tcPr>
            <w:tcW w:w="708" w:type="dxa"/>
            <w:shd w:val="clear" w:color="auto" w:fill="FFFFFF" w:themeFill="background1"/>
            <w:vAlign w:val="center"/>
          </w:tcPr>
          <w:p w14:paraId="7C362C41"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454CB1E0" w14:textId="77777777" w:rsidR="00BD3A49" w:rsidRPr="00427443" w:rsidRDefault="00BD3A49" w:rsidP="00B25807">
            <w:pPr>
              <w:jc w:val="center"/>
              <w:rPr>
                <w:color w:val="000000"/>
                <w:sz w:val="24"/>
                <w:szCs w:val="24"/>
              </w:rPr>
            </w:pPr>
            <w:r w:rsidRPr="00427443">
              <w:rPr>
                <w:color w:val="000000"/>
                <w:sz w:val="24"/>
                <w:szCs w:val="24"/>
              </w:rPr>
              <w:t>1,2</w:t>
            </w:r>
          </w:p>
        </w:tc>
        <w:tc>
          <w:tcPr>
            <w:tcW w:w="675" w:type="dxa"/>
            <w:shd w:val="clear" w:color="auto" w:fill="FFFFFF" w:themeFill="background1"/>
            <w:vAlign w:val="center"/>
          </w:tcPr>
          <w:p w14:paraId="2A50A662"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730BC66E" w14:textId="77777777" w:rsidR="00BD3A49" w:rsidRPr="00427443" w:rsidRDefault="00BD3A49" w:rsidP="00B25807">
            <w:pPr>
              <w:jc w:val="center"/>
              <w:rPr>
                <w:color w:val="000000"/>
                <w:sz w:val="24"/>
                <w:szCs w:val="24"/>
              </w:rPr>
            </w:pPr>
            <w:r w:rsidRPr="00427443">
              <w:rPr>
                <w:color w:val="000000"/>
                <w:sz w:val="24"/>
                <w:szCs w:val="24"/>
              </w:rPr>
              <w:t>1,2</w:t>
            </w:r>
          </w:p>
        </w:tc>
        <w:tc>
          <w:tcPr>
            <w:tcW w:w="557" w:type="dxa"/>
            <w:shd w:val="clear" w:color="auto" w:fill="FFFFFF" w:themeFill="background1"/>
            <w:vAlign w:val="center"/>
          </w:tcPr>
          <w:p w14:paraId="25C85915" w14:textId="77777777" w:rsidR="00BD3A49" w:rsidRPr="00427443" w:rsidRDefault="00BD3A49" w:rsidP="00B25807">
            <w:pPr>
              <w:jc w:val="center"/>
              <w:rPr>
                <w:color w:val="000000"/>
                <w:sz w:val="24"/>
                <w:szCs w:val="24"/>
              </w:rPr>
            </w:pPr>
            <w:r w:rsidRPr="00427443">
              <w:rPr>
                <w:color w:val="000000"/>
                <w:sz w:val="24"/>
                <w:szCs w:val="24"/>
              </w:rPr>
              <w:t>6</w:t>
            </w:r>
          </w:p>
        </w:tc>
        <w:tc>
          <w:tcPr>
            <w:tcW w:w="719" w:type="dxa"/>
            <w:shd w:val="clear" w:color="auto" w:fill="FFFFFF" w:themeFill="background1"/>
            <w:vAlign w:val="center"/>
          </w:tcPr>
          <w:p w14:paraId="120E3C7E" w14:textId="77777777" w:rsidR="00BD3A49" w:rsidRPr="00427443" w:rsidRDefault="00BD3A49" w:rsidP="00B25807">
            <w:pPr>
              <w:jc w:val="center"/>
              <w:rPr>
                <w:color w:val="000000"/>
                <w:sz w:val="24"/>
                <w:szCs w:val="24"/>
              </w:rPr>
            </w:pPr>
            <w:r w:rsidRPr="00427443">
              <w:rPr>
                <w:color w:val="000000"/>
                <w:sz w:val="24"/>
                <w:szCs w:val="24"/>
              </w:rPr>
              <w:t>7,2</w:t>
            </w:r>
          </w:p>
        </w:tc>
        <w:tc>
          <w:tcPr>
            <w:tcW w:w="581" w:type="dxa"/>
            <w:shd w:val="clear" w:color="auto" w:fill="FFFFFF" w:themeFill="background1"/>
            <w:vAlign w:val="center"/>
          </w:tcPr>
          <w:p w14:paraId="47337AA6" w14:textId="77777777" w:rsidR="00BD3A49" w:rsidRPr="00427443" w:rsidRDefault="00BD3A49" w:rsidP="00B25807">
            <w:pPr>
              <w:jc w:val="center"/>
              <w:rPr>
                <w:color w:val="000000"/>
                <w:sz w:val="24"/>
                <w:szCs w:val="24"/>
              </w:rPr>
            </w:pPr>
            <w:r w:rsidRPr="00427443">
              <w:rPr>
                <w:color w:val="000000"/>
                <w:sz w:val="24"/>
                <w:szCs w:val="24"/>
              </w:rPr>
              <w:t>6</w:t>
            </w:r>
          </w:p>
        </w:tc>
        <w:tc>
          <w:tcPr>
            <w:tcW w:w="694" w:type="dxa"/>
            <w:gridSpan w:val="2"/>
            <w:shd w:val="clear" w:color="auto" w:fill="FFFFFF" w:themeFill="background1"/>
            <w:vAlign w:val="center"/>
          </w:tcPr>
          <w:p w14:paraId="1CF51A15" w14:textId="77777777" w:rsidR="00BD3A49" w:rsidRPr="00427443" w:rsidRDefault="00BD3A49" w:rsidP="00B25807">
            <w:pPr>
              <w:jc w:val="center"/>
              <w:rPr>
                <w:color w:val="000000"/>
                <w:sz w:val="24"/>
                <w:szCs w:val="24"/>
              </w:rPr>
            </w:pPr>
            <w:r w:rsidRPr="00427443">
              <w:rPr>
                <w:color w:val="000000"/>
                <w:sz w:val="24"/>
                <w:szCs w:val="24"/>
              </w:rPr>
              <w:t>7,2</w:t>
            </w:r>
          </w:p>
        </w:tc>
        <w:tc>
          <w:tcPr>
            <w:tcW w:w="606" w:type="dxa"/>
            <w:shd w:val="clear" w:color="auto" w:fill="FFFFFF" w:themeFill="background1"/>
            <w:vAlign w:val="center"/>
          </w:tcPr>
          <w:p w14:paraId="01F66110"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63F65696"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C64A609"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3C42AD8B" w14:textId="77777777" w:rsidR="00BD3A49" w:rsidRPr="00427443" w:rsidRDefault="00BD3A49" w:rsidP="00B25807">
            <w:pPr>
              <w:jc w:val="center"/>
              <w:rPr>
                <w:color w:val="000000"/>
                <w:sz w:val="24"/>
                <w:szCs w:val="24"/>
              </w:rPr>
            </w:pPr>
          </w:p>
        </w:tc>
      </w:tr>
      <w:tr w:rsidR="00BD3A49" w:rsidRPr="00427443" w14:paraId="7472542A" w14:textId="77777777" w:rsidTr="00B25807">
        <w:trPr>
          <w:gridAfter w:val="1"/>
          <w:wAfter w:w="18" w:type="dxa"/>
        </w:trPr>
        <w:tc>
          <w:tcPr>
            <w:tcW w:w="2374" w:type="dxa"/>
            <w:shd w:val="clear" w:color="auto" w:fill="FFFFFF" w:themeFill="background1"/>
            <w:vAlign w:val="center"/>
          </w:tcPr>
          <w:p w14:paraId="105CE106" w14:textId="77777777" w:rsidR="00BD3A49" w:rsidRPr="00427443" w:rsidRDefault="00BD3A49" w:rsidP="00B25807">
            <w:pPr>
              <w:ind w:firstLine="142"/>
              <w:rPr>
                <w:color w:val="000000"/>
                <w:sz w:val="24"/>
                <w:szCs w:val="24"/>
              </w:rPr>
            </w:pPr>
            <w:r w:rsidRPr="00427443">
              <w:rPr>
                <w:color w:val="000000"/>
                <w:sz w:val="24"/>
                <w:szCs w:val="24"/>
              </w:rPr>
              <w:t xml:space="preserve">из них: </w:t>
            </w:r>
            <w:proofErr w:type="spellStart"/>
            <w:r w:rsidRPr="00427443">
              <w:rPr>
                <w:color w:val="000000"/>
                <w:sz w:val="24"/>
                <w:szCs w:val="24"/>
              </w:rPr>
              <w:t>г.Ишимбай</w:t>
            </w:r>
            <w:proofErr w:type="spellEnd"/>
          </w:p>
        </w:tc>
        <w:tc>
          <w:tcPr>
            <w:tcW w:w="708" w:type="dxa"/>
            <w:shd w:val="clear" w:color="auto" w:fill="FFFFFF" w:themeFill="background1"/>
            <w:vAlign w:val="center"/>
          </w:tcPr>
          <w:p w14:paraId="56316963"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40A4DC5F" w14:textId="77777777" w:rsidR="00BD3A49" w:rsidRPr="00427443" w:rsidRDefault="00BD3A49" w:rsidP="00B25807">
            <w:pPr>
              <w:jc w:val="center"/>
              <w:rPr>
                <w:color w:val="000000"/>
                <w:sz w:val="24"/>
                <w:szCs w:val="24"/>
              </w:rPr>
            </w:pPr>
            <w:r w:rsidRPr="00427443">
              <w:rPr>
                <w:color w:val="000000"/>
                <w:sz w:val="24"/>
                <w:szCs w:val="24"/>
              </w:rPr>
              <w:t>1,6</w:t>
            </w:r>
          </w:p>
        </w:tc>
        <w:tc>
          <w:tcPr>
            <w:tcW w:w="675" w:type="dxa"/>
            <w:shd w:val="clear" w:color="auto" w:fill="FFFFFF" w:themeFill="background1"/>
            <w:vAlign w:val="center"/>
          </w:tcPr>
          <w:p w14:paraId="0FA70773"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15D57F93" w14:textId="77777777" w:rsidR="00BD3A49" w:rsidRPr="00427443" w:rsidRDefault="00BD3A49" w:rsidP="00B25807">
            <w:pPr>
              <w:jc w:val="center"/>
              <w:rPr>
                <w:color w:val="000000"/>
                <w:sz w:val="24"/>
                <w:szCs w:val="24"/>
              </w:rPr>
            </w:pPr>
            <w:r w:rsidRPr="00427443">
              <w:rPr>
                <w:color w:val="000000"/>
                <w:sz w:val="24"/>
                <w:szCs w:val="24"/>
              </w:rPr>
              <w:t>1,6</w:t>
            </w:r>
          </w:p>
        </w:tc>
        <w:tc>
          <w:tcPr>
            <w:tcW w:w="557" w:type="dxa"/>
            <w:shd w:val="clear" w:color="auto" w:fill="FFFFFF" w:themeFill="background1"/>
            <w:vAlign w:val="center"/>
          </w:tcPr>
          <w:p w14:paraId="3A8BF81B" w14:textId="77777777" w:rsidR="00BD3A49" w:rsidRPr="00427443" w:rsidRDefault="00BD3A49" w:rsidP="00B25807">
            <w:pPr>
              <w:jc w:val="center"/>
              <w:rPr>
                <w:color w:val="000000"/>
                <w:sz w:val="24"/>
                <w:szCs w:val="24"/>
              </w:rPr>
            </w:pPr>
            <w:r w:rsidRPr="00427443">
              <w:rPr>
                <w:color w:val="000000"/>
                <w:sz w:val="24"/>
                <w:szCs w:val="24"/>
              </w:rPr>
              <w:t>6</w:t>
            </w:r>
          </w:p>
        </w:tc>
        <w:tc>
          <w:tcPr>
            <w:tcW w:w="719" w:type="dxa"/>
            <w:shd w:val="clear" w:color="auto" w:fill="FFFFFF" w:themeFill="background1"/>
            <w:vAlign w:val="center"/>
          </w:tcPr>
          <w:p w14:paraId="26B9E526" w14:textId="77777777" w:rsidR="00BD3A49" w:rsidRPr="00427443" w:rsidRDefault="00BD3A49" w:rsidP="00B25807">
            <w:pPr>
              <w:jc w:val="center"/>
              <w:rPr>
                <w:color w:val="000000"/>
                <w:sz w:val="24"/>
                <w:szCs w:val="24"/>
              </w:rPr>
            </w:pPr>
            <w:r w:rsidRPr="00427443">
              <w:rPr>
                <w:color w:val="000000"/>
                <w:sz w:val="24"/>
                <w:szCs w:val="24"/>
              </w:rPr>
              <w:t>9,6</w:t>
            </w:r>
          </w:p>
        </w:tc>
        <w:tc>
          <w:tcPr>
            <w:tcW w:w="581" w:type="dxa"/>
            <w:shd w:val="clear" w:color="auto" w:fill="FFFFFF" w:themeFill="background1"/>
            <w:vAlign w:val="center"/>
          </w:tcPr>
          <w:p w14:paraId="4498A544" w14:textId="77777777" w:rsidR="00BD3A49" w:rsidRPr="00427443" w:rsidRDefault="00BD3A49" w:rsidP="00B25807">
            <w:pPr>
              <w:jc w:val="center"/>
              <w:rPr>
                <w:color w:val="000000"/>
                <w:sz w:val="24"/>
                <w:szCs w:val="24"/>
              </w:rPr>
            </w:pPr>
            <w:r w:rsidRPr="00427443">
              <w:rPr>
                <w:color w:val="000000"/>
                <w:sz w:val="24"/>
                <w:szCs w:val="24"/>
              </w:rPr>
              <w:t>6</w:t>
            </w:r>
          </w:p>
        </w:tc>
        <w:tc>
          <w:tcPr>
            <w:tcW w:w="694" w:type="dxa"/>
            <w:gridSpan w:val="2"/>
            <w:shd w:val="clear" w:color="auto" w:fill="FFFFFF" w:themeFill="background1"/>
            <w:vAlign w:val="center"/>
          </w:tcPr>
          <w:p w14:paraId="2F08FFF7" w14:textId="77777777" w:rsidR="00BD3A49" w:rsidRPr="00427443" w:rsidRDefault="00BD3A49" w:rsidP="00B25807">
            <w:pPr>
              <w:jc w:val="center"/>
              <w:rPr>
                <w:color w:val="000000"/>
                <w:sz w:val="24"/>
                <w:szCs w:val="24"/>
              </w:rPr>
            </w:pPr>
            <w:r w:rsidRPr="00427443">
              <w:rPr>
                <w:color w:val="000000"/>
                <w:sz w:val="24"/>
                <w:szCs w:val="24"/>
              </w:rPr>
              <w:t>9,6</w:t>
            </w:r>
          </w:p>
        </w:tc>
        <w:tc>
          <w:tcPr>
            <w:tcW w:w="606" w:type="dxa"/>
            <w:shd w:val="clear" w:color="auto" w:fill="FFFFFF" w:themeFill="background1"/>
            <w:vAlign w:val="center"/>
          </w:tcPr>
          <w:p w14:paraId="07506D8B"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33871390"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60063947"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69D03AF2" w14:textId="77777777" w:rsidR="00BD3A49" w:rsidRPr="00427443" w:rsidRDefault="00BD3A49" w:rsidP="00B25807">
            <w:pPr>
              <w:jc w:val="center"/>
              <w:rPr>
                <w:color w:val="000000"/>
                <w:sz w:val="24"/>
                <w:szCs w:val="24"/>
              </w:rPr>
            </w:pPr>
          </w:p>
        </w:tc>
      </w:tr>
      <w:tr w:rsidR="00BD3A49" w:rsidRPr="00427443" w14:paraId="66216360" w14:textId="77777777" w:rsidTr="00B25807">
        <w:trPr>
          <w:gridAfter w:val="1"/>
          <w:wAfter w:w="18" w:type="dxa"/>
        </w:trPr>
        <w:tc>
          <w:tcPr>
            <w:tcW w:w="2374" w:type="dxa"/>
            <w:shd w:val="clear" w:color="auto" w:fill="FFFFFF" w:themeFill="background1"/>
            <w:vAlign w:val="center"/>
          </w:tcPr>
          <w:p w14:paraId="6113D1EE" w14:textId="77777777" w:rsidR="00BD3A49" w:rsidRPr="00427443" w:rsidRDefault="00BD3A49" w:rsidP="00B25807">
            <w:pPr>
              <w:rPr>
                <w:color w:val="000000"/>
                <w:sz w:val="24"/>
                <w:szCs w:val="24"/>
              </w:rPr>
            </w:pPr>
            <w:r w:rsidRPr="00427443">
              <w:rPr>
                <w:bCs/>
                <w:color w:val="000000"/>
                <w:sz w:val="24"/>
                <w:szCs w:val="24"/>
              </w:rPr>
              <w:t>Кармаскалинский район</w:t>
            </w:r>
          </w:p>
        </w:tc>
        <w:tc>
          <w:tcPr>
            <w:tcW w:w="708" w:type="dxa"/>
            <w:shd w:val="clear" w:color="auto" w:fill="FFFFFF" w:themeFill="background1"/>
            <w:vAlign w:val="center"/>
          </w:tcPr>
          <w:p w14:paraId="50698F45"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7CAA34E9" w14:textId="77777777" w:rsidR="00BD3A49" w:rsidRPr="00427443" w:rsidRDefault="00BD3A49" w:rsidP="00B25807">
            <w:pPr>
              <w:jc w:val="center"/>
              <w:rPr>
                <w:color w:val="000000"/>
                <w:sz w:val="24"/>
                <w:szCs w:val="24"/>
              </w:rPr>
            </w:pPr>
            <w:r w:rsidRPr="00427443">
              <w:rPr>
                <w:color w:val="000000"/>
                <w:sz w:val="24"/>
                <w:szCs w:val="24"/>
              </w:rPr>
              <w:t>5,8</w:t>
            </w:r>
          </w:p>
        </w:tc>
        <w:tc>
          <w:tcPr>
            <w:tcW w:w="675" w:type="dxa"/>
            <w:shd w:val="clear" w:color="auto" w:fill="FFFFFF" w:themeFill="background1"/>
            <w:vAlign w:val="center"/>
          </w:tcPr>
          <w:p w14:paraId="28BCCF99" w14:textId="77777777" w:rsidR="00BD3A49" w:rsidRPr="00427443" w:rsidRDefault="00BD3A49" w:rsidP="00B25807">
            <w:pPr>
              <w:jc w:val="center"/>
              <w:rPr>
                <w:color w:val="000000"/>
                <w:sz w:val="24"/>
                <w:szCs w:val="24"/>
              </w:rPr>
            </w:pPr>
            <w:r w:rsidRPr="00427443">
              <w:rPr>
                <w:color w:val="000000"/>
                <w:sz w:val="24"/>
                <w:szCs w:val="24"/>
              </w:rPr>
              <w:t>2</w:t>
            </w:r>
          </w:p>
        </w:tc>
        <w:tc>
          <w:tcPr>
            <w:tcW w:w="604" w:type="dxa"/>
            <w:shd w:val="clear" w:color="auto" w:fill="FFFFFF" w:themeFill="background1"/>
            <w:vAlign w:val="center"/>
          </w:tcPr>
          <w:p w14:paraId="6E74EB48" w14:textId="77777777" w:rsidR="00BD3A49" w:rsidRPr="00427443" w:rsidRDefault="00BD3A49" w:rsidP="00B25807">
            <w:pPr>
              <w:jc w:val="center"/>
              <w:rPr>
                <w:color w:val="000000"/>
                <w:sz w:val="24"/>
                <w:szCs w:val="24"/>
              </w:rPr>
            </w:pPr>
            <w:r w:rsidRPr="00427443">
              <w:rPr>
                <w:color w:val="000000"/>
                <w:sz w:val="24"/>
                <w:szCs w:val="24"/>
              </w:rPr>
              <w:t>3,8</w:t>
            </w:r>
          </w:p>
        </w:tc>
        <w:tc>
          <w:tcPr>
            <w:tcW w:w="557" w:type="dxa"/>
            <w:shd w:val="clear" w:color="auto" w:fill="FFFFFF" w:themeFill="background1"/>
            <w:vAlign w:val="center"/>
          </w:tcPr>
          <w:p w14:paraId="16732D08" w14:textId="77777777" w:rsidR="00BD3A49" w:rsidRPr="00427443" w:rsidRDefault="00BD3A49" w:rsidP="00B25807">
            <w:pPr>
              <w:jc w:val="center"/>
              <w:rPr>
                <w:color w:val="000000"/>
                <w:sz w:val="24"/>
                <w:szCs w:val="24"/>
              </w:rPr>
            </w:pPr>
            <w:r w:rsidRPr="00427443">
              <w:rPr>
                <w:color w:val="000000"/>
                <w:sz w:val="24"/>
                <w:szCs w:val="24"/>
              </w:rPr>
              <w:t>3</w:t>
            </w:r>
          </w:p>
        </w:tc>
        <w:tc>
          <w:tcPr>
            <w:tcW w:w="719" w:type="dxa"/>
            <w:shd w:val="clear" w:color="auto" w:fill="FFFFFF" w:themeFill="background1"/>
            <w:vAlign w:val="center"/>
          </w:tcPr>
          <w:p w14:paraId="5B9359C1" w14:textId="77777777" w:rsidR="00BD3A49" w:rsidRPr="00427443" w:rsidRDefault="00BD3A49" w:rsidP="00B25807">
            <w:pPr>
              <w:jc w:val="center"/>
              <w:rPr>
                <w:color w:val="000000"/>
                <w:sz w:val="24"/>
                <w:szCs w:val="24"/>
              </w:rPr>
            </w:pPr>
            <w:r w:rsidRPr="00427443">
              <w:rPr>
                <w:color w:val="000000"/>
                <w:sz w:val="24"/>
                <w:szCs w:val="24"/>
              </w:rPr>
              <w:t>5,8</w:t>
            </w:r>
          </w:p>
        </w:tc>
        <w:tc>
          <w:tcPr>
            <w:tcW w:w="581" w:type="dxa"/>
            <w:shd w:val="clear" w:color="auto" w:fill="FFFFFF" w:themeFill="background1"/>
            <w:vAlign w:val="center"/>
          </w:tcPr>
          <w:p w14:paraId="3EE736C0" w14:textId="77777777" w:rsidR="00BD3A49" w:rsidRPr="00427443" w:rsidRDefault="00BD3A49" w:rsidP="00B25807">
            <w:pPr>
              <w:jc w:val="center"/>
              <w:rPr>
                <w:color w:val="000000"/>
                <w:sz w:val="24"/>
                <w:szCs w:val="24"/>
              </w:rPr>
            </w:pPr>
            <w:r w:rsidRPr="00427443">
              <w:rPr>
                <w:color w:val="000000"/>
                <w:sz w:val="24"/>
                <w:szCs w:val="24"/>
              </w:rPr>
              <w:t>3</w:t>
            </w:r>
          </w:p>
        </w:tc>
        <w:tc>
          <w:tcPr>
            <w:tcW w:w="694" w:type="dxa"/>
            <w:gridSpan w:val="2"/>
            <w:shd w:val="clear" w:color="auto" w:fill="FFFFFF" w:themeFill="background1"/>
            <w:vAlign w:val="center"/>
          </w:tcPr>
          <w:p w14:paraId="472C4455" w14:textId="77777777" w:rsidR="00BD3A49" w:rsidRPr="00427443" w:rsidRDefault="00BD3A49" w:rsidP="00B25807">
            <w:pPr>
              <w:jc w:val="center"/>
              <w:rPr>
                <w:color w:val="000000"/>
                <w:sz w:val="24"/>
                <w:szCs w:val="24"/>
              </w:rPr>
            </w:pPr>
            <w:r w:rsidRPr="00427443">
              <w:rPr>
                <w:color w:val="000000"/>
                <w:sz w:val="24"/>
                <w:szCs w:val="24"/>
              </w:rPr>
              <w:t>5,8</w:t>
            </w:r>
          </w:p>
        </w:tc>
        <w:tc>
          <w:tcPr>
            <w:tcW w:w="606" w:type="dxa"/>
            <w:shd w:val="clear" w:color="auto" w:fill="FFFFFF" w:themeFill="background1"/>
            <w:vAlign w:val="center"/>
          </w:tcPr>
          <w:p w14:paraId="08464FE4"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0C739D98" w14:textId="77777777" w:rsidR="00BD3A49" w:rsidRPr="00427443" w:rsidRDefault="00BD3A49" w:rsidP="00B25807">
            <w:pPr>
              <w:jc w:val="center"/>
              <w:rPr>
                <w:color w:val="000000"/>
                <w:sz w:val="24"/>
                <w:szCs w:val="24"/>
              </w:rPr>
            </w:pPr>
            <w:r w:rsidRPr="00427443">
              <w:rPr>
                <w:color w:val="000000"/>
                <w:sz w:val="24"/>
                <w:szCs w:val="24"/>
              </w:rPr>
              <w:t>2,0</w:t>
            </w:r>
          </w:p>
        </w:tc>
        <w:tc>
          <w:tcPr>
            <w:tcW w:w="567" w:type="dxa"/>
            <w:shd w:val="clear" w:color="auto" w:fill="FFFFFF" w:themeFill="background1"/>
            <w:vAlign w:val="center"/>
          </w:tcPr>
          <w:p w14:paraId="4A7199CC"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03260F30" w14:textId="77777777" w:rsidR="00BD3A49" w:rsidRPr="00427443" w:rsidRDefault="00BD3A49" w:rsidP="00B25807">
            <w:pPr>
              <w:jc w:val="center"/>
              <w:rPr>
                <w:color w:val="000000"/>
                <w:sz w:val="24"/>
                <w:szCs w:val="24"/>
              </w:rPr>
            </w:pPr>
            <w:r w:rsidRPr="00427443">
              <w:rPr>
                <w:color w:val="000000"/>
                <w:sz w:val="24"/>
                <w:szCs w:val="24"/>
              </w:rPr>
              <w:t>2,0</w:t>
            </w:r>
          </w:p>
        </w:tc>
      </w:tr>
      <w:tr w:rsidR="00BD3A49" w:rsidRPr="00427443" w14:paraId="767C773B" w14:textId="77777777" w:rsidTr="00B25807">
        <w:trPr>
          <w:gridAfter w:val="1"/>
          <w:wAfter w:w="18" w:type="dxa"/>
        </w:trPr>
        <w:tc>
          <w:tcPr>
            <w:tcW w:w="2374" w:type="dxa"/>
            <w:shd w:val="clear" w:color="auto" w:fill="FFFFFF" w:themeFill="background1"/>
            <w:vAlign w:val="center"/>
          </w:tcPr>
          <w:p w14:paraId="29EE49E6" w14:textId="77777777" w:rsidR="00BD3A49" w:rsidRPr="00427443" w:rsidRDefault="00BD3A49" w:rsidP="00B25807">
            <w:pPr>
              <w:rPr>
                <w:color w:val="000000"/>
                <w:sz w:val="24"/>
                <w:szCs w:val="24"/>
              </w:rPr>
            </w:pPr>
            <w:r w:rsidRPr="00427443">
              <w:rPr>
                <w:bCs/>
                <w:color w:val="000000"/>
                <w:sz w:val="24"/>
                <w:szCs w:val="24"/>
              </w:rPr>
              <w:t>Краснокамский район</w:t>
            </w:r>
          </w:p>
        </w:tc>
        <w:tc>
          <w:tcPr>
            <w:tcW w:w="708" w:type="dxa"/>
            <w:shd w:val="clear" w:color="auto" w:fill="FFFFFF" w:themeFill="background1"/>
            <w:vAlign w:val="center"/>
          </w:tcPr>
          <w:p w14:paraId="3595B5E0" w14:textId="77777777" w:rsidR="00BD3A49" w:rsidRPr="00427443" w:rsidRDefault="00BD3A49" w:rsidP="00B25807">
            <w:pPr>
              <w:jc w:val="center"/>
              <w:rPr>
                <w:color w:val="000000"/>
                <w:sz w:val="24"/>
                <w:szCs w:val="24"/>
              </w:rPr>
            </w:pPr>
            <w:r w:rsidRPr="00427443">
              <w:rPr>
                <w:bCs/>
                <w:color w:val="000000"/>
                <w:sz w:val="24"/>
                <w:szCs w:val="24"/>
              </w:rPr>
              <w:t> </w:t>
            </w:r>
          </w:p>
        </w:tc>
        <w:tc>
          <w:tcPr>
            <w:tcW w:w="567" w:type="dxa"/>
            <w:shd w:val="clear" w:color="auto" w:fill="FFFFFF" w:themeFill="background1"/>
            <w:vAlign w:val="center"/>
          </w:tcPr>
          <w:p w14:paraId="4B6F2A7E"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02BDEEA2"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4B785B92"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635DDC03" w14:textId="77777777" w:rsidR="00BD3A49" w:rsidRPr="00427443" w:rsidRDefault="00BD3A49" w:rsidP="00B25807">
            <w:pPr>
              <w:jc w:val="center"/>
              <w:rPr>
                <w:color w:val="000000"/>
                <w:sz w:val="24"/>
                <w:szCs w:val="24"/>
              </w:rPr>
            </w:pPr>
            <w:r w:rsidRPr="00427443">
              <w:rPr>
                <w:bCs/>
                <w:color w:val="000000"/>
                <w:sz w:val="24"/>
                <w:szCs w:val="24"/>
              </w:rPr>
              <w:t>1</w:t>
            </w:r>
          </w:p>
        </w:tc>
        <w:tc>
          <w:tcPr>
            <w:tcW w:w="719" w:type="dxa"/>
            <w:shd w:val="clear" w:color="auto" w:fill="FFFFFF" w:themeFill="background1"/>
            <w:vAlign w:val="center"/>
          </w:tcPr>
          <w:p w14:paraId="22CE461E" w14:textId="77777777" w:rsidR="00BD3A49" w:rsidRPr="00427443" w:rsidRDefault="00BD3A49" w:rsidP="00B25807">
            <w:pPr>
              <w:jc w:val="center"/>
              <w:rPr>
                <w:color w:val="000000"/>
                <w:sz w:val="24"/>
                <w:szCs w:val="24"/>
              </w:rPr>
            </w:pPr>
            <w:r w:rsidRPr="00427443">
              <w:rPr>
                <w:color w:val="000000"/>
                <w:sz w:val="24"/>
                <w:szCs w:val="24"/>
              </w:rPr>
              <w:t>3,9</w:t>
            </w:r>
          </w:p>
        </w:tc>
        <w:tc>
          <w:tcPr>
            <w:tcW w:w="581" w:type="dxa"/>
            <w:shd w:val="clear" w:color="auto" w:fill="FFFFFF" w:themeFill="background1"/>
            <w:vAlign w:val="center"/>
          </w:tcPr>
          <w:p w14:paraId="5E64BD5F" w14:textId="77777777" w:rsidR="00BD3A49" w:rsidRPr="00427443" w:rsidRDefault="00BD3A49" w:rsidP="00B25807">
            <w:pPr>
              <w:jc w:val="center"/>
              <w:rPr>
                <w:color w:val="000000"/>
                <w:sz w:val="24"/>
                <w:szCs w:val="24"/>
              </w:rPr>
            </w:pPr>
            <w:r w:rsidRPr="00427443">
              <w:rPr>
                <w:color w:val="000000"/>
                <w:sz w:val="24"/>
                <w:szCs w:val="24"/>
              </w:rPr>
              <w:t>1</w:t>
            </w:r>
          </w:p>
        </w:tc>
        <w:tc>
          <w:tcPr>
            <w:tcW w:w="694" w:type="dxa"/>
            <w:gridSpan w:val="2"/>
            <w:shd w:val="clear" w:color="auto" w:fill="FFFFFF" w:themeFill="background1"/>
            <w:vAlign w:val="center"/>
          </w:tcPr>
          <w:p w14:paraId="59C1C27F" w14:textId="77777777" w:rsidR="00BD3A49" w:rsidRPr="00427443" w:rsidRDefault="00BD3A49" w:rsidP="00B25807">
            <w:pPr>
              <w:jc w:val="center"/>
              <w:rPr>
                <w:color w:val="000000"/>
                <w:sz w:val="24"/>
                <w:szCs w:val="24"/>
              </w:rPr>
            </w:pPr>
            <w:r w:rsidRPr="00427443">
              <w:rPr>
                <w:color w:val="000000"/>
                <w:sz w:val="24"/>
                <w:szCs w:val="24"/>
              </w:rPr>
              <w:t>3,9</w:t>
            </w:r>
          </w:p>
        </w:tc>
        <w:tc>
          <w:tcPr>
            <w:tcW w:w="606" w:type="dxa"/>
            <w:shd w:val="clear" w:color="auto" w:fill="FFFFFF" w:themeFill="background1"/>
            <w:vAlign w:val="center"/>
          </w:tcPr>
          <w:p w14:paraId="794F6BEF" w14:textId="77777777" w:rsidR="00BD3A49" w:rsidRPr="00427443" w:rsidRDefault="00BD3A49" w:rsidP="00B25807">
            <w:pPr>
              <w:jc w:val="center"/>
              <w:rPr>
                <w:color w:val="000000"/>
                <w:sz w:val="24"/>
                <w:szCs w:val="24"/>
              </w:rPr>
            </w:pPr>
            <w:r w:rsidRPr="00427443">
              <w:rPr>
                <w:bCs/>
                <w:color w:val="000000"/>
                <w:sz w:val="24"/>
                <w:szCs w:val="24"/>
              </w:rPr>
              <w:t>2</w:t>
            </w:r>
          </w:p>
        </w:tc>
        <w:tc>
          <w:tcPr>
            <w:tcW w:w="528" w:type="dxa"/>
            <w:shd w:val="clear" w:color="auto" w:fill="FFFFFF" w:themeFill="background1"/>
            <w:vAlign w:val="center"/>
          </w:tcPr>
          <w:p w14:paraId="76EC9BF1" w14:textId="77777777" w:rsidR="00BD3A49" w:rsidRPr="00427443" w:rsidRDefault="00BD3A49" w:rsidP="00B25807">
            <w:pPr>
              <w:jc w:val="center"/>
              <w:rPr>
                <w:color w:val="000000"/>
                <w:sz w:val="24"/>
                <w:szCs w:val="24"/>
              </w:rPr>
            </w:pPr>
            <w:r w:rsidRPr="00427443">
              <w:rPr>
                <w:color w:val="000000"/>
                <w:sz w:val="24"/>
                <w:szCs w:val="24"/>
              </w:rPr>
              <w:t>8,0</w:t>
            </w:r>
          </w:p>
        </w:tc>
        <w:tc>
          <w:tcPr>
            <w:tcW w:w="567" w:type="dxa"/>
            <w:shd w:val="clear" w:color="auto" w:fill="FFFFFF" w:themeFill="background1"/>
            <w:vAlign w:val="center"/>
          </w:tcPr>
          <w:p w14:paraId="6E2770F2" w14:textId="77777777" w:rsidR="00BD3A49" w:rsidRPr="00427443" w:rsidRDefault="00BD3A49" w:rsidP="00B25807">
            <w:pPr>
              <w:jc w:val="center"/>
              <w:rPr>
                <w:color w:val="000000"/>
                <w:sz w:val="24"/>
                <w:szCs w:val="24"/>
              </w:rPr>
            </w:pPr>
            <w:r w:rsidRPr="00427443">
              <w:rPr>
                <w:color w:val="000000"/>
                <w:sz w:val="24"/>
                <w:szCs w:val="24"/>
              </w:rPr>
              <w:t>2</w:t>
            </w:r>
          </w:p>
        </w:tc>
        <w:tc>
          <w:tcPr>
            <w:tcW w:w="567" w:type="dxa"/>
            <w:shd w:val="clear" w:color="auto" w:fill="FFFFFF" w:themeFill="background1"/>
            <w:vAlign w:val="center"/>
          </w:tcPr>
          <w:p w14:paraId="7A24F29D" w14:textId="77777777" w:rsidR="00BD3A49" w:rsidRPr="00427443" w:rsidRDefault="00BD3A49" w:rsidP="00B25807">
            <w:pPr>
              <w:jc w:val="center"/>
              <w:rPr>
                <w:color w:val="000000"/>
                <w:sz w:val="24"/>
                <w:szCs w:val="24"/>
              </w:rPr>
            </w:pPr>
            <w:r w:rsidRPr="00427443">
              <w:rPr>
                <w:color w:val="000000"/>
                <w:sz w:val="24"/>
                <w:szCs w:val="24"/>
              </w:rPr>
              <w:t>8,0</w:t>
            </w:r>
          </w:p>
        </w:tc>
      </w:tr>
      <w:tr w:rsidR="00BD3A49" w:rsidRPr="00427443" w14:paraId="7B06B91B" w14:textId="77777777" w:rsidTr="00B25807">
        <w:trPr>
          <w:gridAfter w:val="1"/>
          <w:wAfter w:w="18" w:type="dxa"/>
        </w:trPr>
        <w:tc>
          <w:tcPr>
            <w:tcW w:w="2374" w:type="dxa"/>
            <w:shd w:val="clear" w:color="auto" w:fill="FFFFFF" w:themeFill="background1"/>
            <w:vAlign w:val="center"/>
          </w:tcPr>
          <w:p w14:paraId="1FF6F890" w14:textId="77777777" w:rsidR="00BD3A49" w:rsidRPr="00427443" w:rsidRDefault="00BD3A49" w:rsidP="00B25807">
            <w:pPr>
              <w:rPr>
                <w:color w:val="000000"/>
                <w:sz w:val="24"/>
                <w:szCs w:val="24"/>
              </w:rPr>
            </w:pPr>
            <w:r w:rsidRPr="00427443">
              <w:rPr>
                <w:bCs/>
                <w:iCs/>
                <w:color w:val="000000"/>
                <w:sz w:val="24"/>
                <w:szCs w:val="24"/>
              </w:rPr>
              <w:t>Куюргазинский район</w:t>
            </w:r>
          </w:p>
        </w:tc>
        <w:tc>
          <w:tcPr>
            <w:tcW w:w="708" w:type="dxa"/>
            <w:shd w:val="clear" w:color="auto" w:fill="FFFFFF" w:themeFill="background1"/>
            <w:vAlign w:val="center"/>
          </w:tcPr>
          <w:p w14:paraId="60AA75F7"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067C73C7"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6F72541C"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1011A691"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102FCDD6" w14:textId="77777777" w:rsidR="00BD3A49" w:rsidRPr="00427443" w:rsidRDefault="00BD3A49" w:rsidP="00B25807">
            <w:pPr>
              <w:jc w:val="center"/>
              <w:rPr>
                <w:color w:val="000000"/>
                <w:sz w:val="24"/>
                <w:szCs w:val="24"/>
              </w:rPr>
            </w:pPr>
            <w:r w:rsidRPr="00427443">
              <w:rPr>
                <w:color w:val="000000"/>
                <w:sz w:val="24"/>
                <w:szCs w:val="24"/>
              </w:rPr>
              <w:t>1</w:t>
            </w:r>
          </w:p>
        </w:tc>
        <w:tc>
          <w:tcPr>
            <w:tcW w:w="719" w:type="dxa"/>
            <w:shd w:val="clear" w:color="auto" w:fill="FFFFFF" w:themeFill="background1"/>
            <w:vAlign w:val="center"/>
          </w:tcPr>
          <w:p w14:paraId="14F85752" w14:textId="77777777" w:rsidR="00BD3A49" w:rsidRPr="00427443" w:rsidRDefault="00BD3A49" w:rsidP="00B25807">
            <w:pPr>
              <w:jc w:val="center"/>
              <w:rPr>
                <w:color w:val="000000"/>
                <w:sz w:val="24"/>
                <w:szCs w:val="24"/>
              </w:rPr>
            </w:pPr>
            <w:r w:rsidRPr="00427443">
              <w:rPr>
                <w:color w:val="000000"/>
                <w:sz w:val="24"/>
                <w:szCs w:val="24"/>
              </w:rPr>
              <w:t>4,8</w:t>
            </w:r>
          </w:p>
        </w:tc>
        <w:tc>
          <w:tcPr>
            <w:tcW w:w="581" w:type="dxa"/>
            <w:shd w:val="clear" w:color="auto" w:fill="FFFFFF" w:themeFill="background1"/>
            <w:vAlign w:val="center"/>
          </w:tcPr>
          <w:p w14:paraId="163AB0B2" w14:textId="77777777" w:rsidR="00BD3A49" w:rsidRPr="00427443" w:rsidRDefault="00BD3A49" w:rsidP="00B25807">
            <w:pPr>
              <w:jc w:val="center"/>
              <w:rPr>
                <w:color w:val="000000"/>
                <w:sz w:val="24"/>
                <w:szCs w:val="24"/>
              </w:rPr>
            </w:pPr>
            <w:r w:rsidRPr="00427443">
              <w:rPr>
                <w:color w:val="000000"/>
                <w:sz w:val="24"/>
                <w:szCs w:val="24"/>
              </w:rPr>
              <w:t> </w:t>
            </w:r>
          </w:p>
        </w:tc>
        <w:tc>
          <w:tcPr>
            <w:tcW w:w="694" w:type="dxa"/>
            <w:gridSpan w:val="2"/>
            <w:shd w:val="clear" w:color="auto" w:fill="FFFFFF" w:themeFill="background1"/>
            <w:vAlign w:val="center"/>
          </w:tcPr>
          <w:p w14:paraId="64995036"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68A7269E"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6F817707"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54C03C81"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6DDE0F88" w14:textId="77777777" w:rsidR="00BD3A49" w:rsidRPr="00427443" w:rsidRDefault="00BD3A49" w:rsidP="00B25807">
            <w:pPr>
              <w:jc w:val="center"/>
              <w:rPr>
                <w:color w:val="000000"/>
                <w:sz w:val="24"/>
                <w:szCs w:val="24"/>
              </w:rPr>
            </w:pPr>
          </w:p>
        </w:tc>
      </w:tr>
      <w:tr w:rsidR="00BD3A49" w:rsidRPr="00427443" w14:paraId="1DA3E53D" w14:textId="77777777" w:rsidTr="00B25807">
        <w:trPr>
          <w:gridAfter w:val="1"/>
          <w:wAfter w:w="18" w:type="dxa"/>
        </w:trPr>
        <w:tc>
          <w:tcPr>
            <w:tcW w:w="2374" w:type="dxa"/>
            <w:shd w:val="clear" w:color="auto" w:fill="FFFFFF" w:themeFill="background1"/>
            <w:vAlign w:val="center"/>
          </w:tcPr>
          <w:p w14:paraId="4BF845CE" w14:textId="77777777" w:rsidR="00BD3A49" w:rsidRPr="00427443" w:rsidRDefault="00BD3A49" w:rsidP="00B25807">
            <w:pPr>
              <w:rPr>
                <w:color w:val="000000"/>
                <w:sz w:val="24"/>
                <w:szCs w:val="24"/>
              </w:rPr>
            </w:pPr>
            <w:r w:rsidRPr="00427443">
              <w:rPr>
                <w:bCs/>
                <w:color w:val="000000"/>
                <w:sz w:val="24"/>
                <w:szCs w:val="24"/>
              </w:rPr>
              <w:t>Мелеузовский район</w:t>
            </w:r>
          </w:p>
        </w:tc>
        <w:tc>
          <w:tcPr>
            <w:tcW w:w="708" w:type="dxa"/>
            <w:shd w:val="clear" w:color="auto" w:fill="FFFFFF" w:themeFill="background1"/>
            <w:vAlign w:val="center"/>
          </w:tcPr>
          <w:p w14:paraId="0E9AD990"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6599281A" w14:textId="77777777" w:rsidR="00BD3A49" w:rsidRPr="00427443" w:rsidRDefault="00BD3A49" w:rsidP="00B25807">
            <w:pPr>
              <w:jc w:val="center"/>
              <w:rPr>
                <w:color w:val="000000"/>
                <w:sz w:val="24"/>
                <w:szCs w:val="24"/>
              </w:rPr>
            </w:pPr>
            <w:r w:rsidRPr="00427443">
              <w:rPr>
                <w:color w:val="000000"/>
                <w:sz w:val="24"/>
                <w:szCs w:val="24"/>
              </w:rPr>
              <w:t>3,7</w:t>
            </w:r>
          </w:p>
        </w:tc>
        <w:tc>
          <w:tcPr>
            <w:tcW w:w="675" w:type="dxa"/>
            <w:shd w:val="clear" w:color="auto" w:fill="FFFFFF" w:themeFill="background1"/>
            <w:vAlign w:val="center"/>
          </w:tcPr>
          <w:p w14:paraId="3FA44F87" w14:textId="77777777" w:rsidR="00BD3A49" w:rsidRPr="00427443" w:rsidRDefault="00BD3A49" w:rsidP="00B25807">
            <w:pPr>
              <w:jc w:val="center"/>
              <w:rPr>
                <w:color w:val="000000"/>
                <w:sz w:val="24"/>
                <w:szCs w:val="24"/>
              </w:rPr>
            </w:pPr>
            <w:r w:rsidRPr="00427443">
              <w:rPr>
                <w:color w:val="000000"/>
                <w:sz w:val="24"/>
                <w:szCs w:val="24"/>
              </w:rPr>
              <w:t>3</w:t>
            </w:r>
          </w:p>
        </w:tc>
        <w:tc>
          <w:tcPr>
            <w:tcW w:w="604" w:type="dxa"/>
            <w:shd w:val="clear" w:color="auto" w:fill="FFFFFF" w:themeFill="background1"/>
            <w:vAlign w:val="center"/>
          </w:tcPr>
          <w:p w14:paraId="1D8BBEF8" w14:textId="77777777" w:rsidR="00BD3A49" w:rsidRPr="00427443" w:rsidRDefault="00BD3A49" w:rsidP="00B25807">
            <w:pPr>
              <w:jc w:val="center"/>
              <w:rPr>
                <w:color w:val="000000"/>
                <w:sz w:val="24"/>
                <w:szCs w:val="24"/>
              </w:rPr>
            </w:pPr>
            <w:r w:rsidRPr="00427443">
              <w:rPr>
                <w:color w:val="000000"/>
                <w:sz w:val="24"/>
                <w:szCs w:val="24"/>
              </w:rPr>
              <w:t>3,7</w:t>
            </w:r>
          </w:p>
        </w:tc>
        <w:tc>
          <w:tcPr>
            <w:tcW w:w="557" w:type="dxa"/>
            <w:shd w:val="clear" w:color="auto" w:fill="FFFFFF" w:themeFill="background1"/>
            <w:vAlign w:val="center"/>
          </w:tcPr>
          <w:p w14:paraId="1529EA2B" w14:textId="77777777" w:rsidR="00BD3A49" w:rsidRPr="00427443" w:rsidRDefault="00BD3A49" w:rsidP="00B25807">
            <w:pPr>
              <w:jc w:val="center"/>
              <w:rPr>
                <w:color w:val="000000"/>
                <w:sz w:val="24"/>
                <w:szCs w:val="24"/>
              </w:rPr>
            </w:pPr>
            <w:r w:rsidRPr="00427443">
              <w:rPr>
                <w:color w:val="000000"/>
                <w:sz w:val="24"/>
                <w:szCs w:val="24"/>
              </w:rPr>
              <w:t>1</w:t>
            </w:r>
          </w:p>
        </w:tc>
        <w:tc>
          <w:tcPr>
            <w:tcW w:w="719" w:type="dxa"/>
            <w:shd w:val="clear" w:color="auto" w:fill="FFFFFF" w:themeFill="background1"/>
            <w:vAlign w:val="center"/>
          </w:tcPr>
          <w:p w14:paraId="04091E56" w14:textId="77777777" w:rsidR="00BD3A49" w:rsidRPr="00427443" w:rsidRDefault="00BD3A49" w:rsidP="00B25807">
            <w:pPr>
              <w:jc w:val="center"/>
              <w:rPr>
                <w:color w:val="000000"/>
                <w:sz w:val="24"/>
                <w:szCs w:val="24"/>
              </w:rPr>
            </w:pPr>
            <w:r w:rsidRPr="00427443">
              <w:rPr>
                <w:color w:val="000000"/>
                <w:sz w:val="24"/>
                <w:szCs w:val="24"/>
              </w:rPr>
              <w:t>1,3</w:t>
            </w:r>
          </w:p>
        </w:tc>
        <w:tc>
          <w:tcPr>
            <w:tcW w:w="581" w:type="dxa"/>
            <w:shd w:val="clear" w:color="auto" w:fill="FFFFFF" w:themeFill="background1"/>
            <w:vAlign w:val="center"/>
          </w:tcPr>
          <w:p w14:paraId="6CDD6AE2" w14:textId="77777777" w:rsidR="00BD3A49" w:rsidRPr="00427443" w:rsidRDefault="00BD3A49" w:rsidP="00B25807">
            <w:pPr>
              <w:jc w:val="center"/>
              <w:rPr>
                <w:color w:val="000000"/>
                <w:sz w:val="24"/>
                <w:szCs w:val="24"/>
              </w:rPr>
            </w:pPr>
            <w:r w:rsidRPr="00427443">
              <w:rPr>
                <w:color w:val="000000"/>
                <w:sz w:val="24"/>
                <w:szCs w:val="24"/>
              </w:rPr>
              <w:t>1</w:t>
            </w:r>
          </w:p>
        </w:tc>
        <w:tc>
          <w:tcPr>
            <w:tcW w:w="694" w:type="dxa"/>
            <w:gridSpan w:val="2"/>
            <w:shd w:val="clear" w:color="auto" w:fill="FFFFFF" w:themeFill="background1"/>
            <w:vAlign w:val="center"/>
          </w:tcPr>
          <w:p w14:paraId="055A4F4D" w14:textId="77777777" w:rsidR="00BD3A49" w:rsidRPr="00427443" w:rsidRDefault="00BD3A49" w:rsidP="00B25807">
            <w:pPr>
              <w:jc w:val="center"/>
              <w:rPr>
                <w:color w:val="000000"/>
                <w:sz w:val="24"/>
                <w:szCs w:val="24"/>
              </w:rPr>
            </w:pPr>
            <w:r w:rsidRPr="00427443">
              <w:rPr>
                <w:color w:val="000000"/>
                <w:sz w:val="24"/>
                <w:szCs w:val="24"/>
              </w:rPr>
              <w:t>1,3</w:t>
            </w:r>
          </w:p>
        </w:tc>
        <w:tc>
          <w:tcPr>
            <w:tcW w:w="606" w:type="dxa"/>
            <w:shd w:val="clear" w:color="auto" w:fill="FFFFFF" w:themeFill="background1"/>
            <w:vAlign w:val="center"/>
          </w:tcPr>
          <w:p w14:paraId="74A0DF5D" w14:textId="77777777" w:rsidR="00BD3A49" w:rsidRPr="00427443" w:rsidRDefault="00BD3A49" w:rsidP="00B25807">
            <w:pPr>
              <w:jc w:val="center"/>
              <w:rPr>
                <w:color w:val="000000"/>
                <w:sz w:val="24"/>
                <w:szCs w:val="24"/>
              </w:rPr>
            </w:pPr>
            <w:r w:rsidRPr="00427443">
              <w:rPr>
                <w:color w:val="000000"/>
                <w:sz w:val="24"/>
                <w:szCs w:val="24"/>
              </w:rPr>
              <w:t>4</w:t>
            </w:r>
          </w:p>
        </w:tc>
        <w:tc>
          <w:tcPr>
            <w:tcW w:w="528" w:type="dxa"/>
            <w:shd w:val="clear" w:color="auto" w:fill="FFFFFF" w:themeFill="background1"/>
            <w:vAlign w:val="center"/>
          </w:tcPr>
          <w:p w14:paraId="5AA5DAEF" w14:textId="77777777" w:rsidR="00BD3A49" w:rsidRPr="00427443" w:rsidRDefault="00BD3A49" w:rsidP="00B25807">
            <w:pPr>
              <w:jc w:val="center"/>
              <w:rPr>
                <w:color w:val="000000"/>
                <w:sz w:val="24"/>
                <w:szCs w:val="24"/>
              </w:rPr>
            </w:pPr>
            <w:r w:rsidRPr="00427443">
              <w:rPr>
                <w:color w:val="000000"/>
                <w:sz w:val="24"/>
                <w:szCs w:val="24"/>
              </w:rPr>
              <w:t>5,1</w:t>
            </w:r>
          </w:p>
        </w:tc>
        <w:tc>
          <w:tcPr>
            <w:tcW w:w="567" w:type="dxa"/>
            <w:shd w:val="clear" w:color="auto" w:fill="FFFFFF" w:themeFill="background1"/>
            <w:vAlign w:val="center"/>
          </w:tcPr>
          <w:p w14:paraId="27CCEF3F" w14:textId="77777777" w:rsidR="00BD3A49" w:rsidRPr="00427443" w:rsidRDefault="00BD3A49" w:rsidP="00B25807">
            <w:pPr>
              <w:jc w:val="center"/>
              <w:rPr>
                <w:color w:val="000000"/>
                <w:sz w:val="24"/>
                <w:szCs w:val="24"/>
              </w:rPr>
            </w:pPr>
            <w:r w:rsidRPr="00427443">
              <w:rPr>
                <w:color w:val="000000"/>
                <w:sz w:val="24"/>
                <w:szCs w:val="24"/>
              </w:rPr>
              <w:t>4</w:t>
            </w:r>
          </w:p>
        </w:tc>
        <w:tc>
          <w:tcPr>
            <w:tcW w:w="567" w:type="dxa"/>
            <w:shd w:val="clear" w:color="auto" w:fill="FFFFFF" w:themeFill="background1"/>
            <w:vAlign w:val="center"/>
          </w:tcPr>
          <w:p w14:paraId="7C03175A" w14:textId="77777777" w:rsidR="00BD3A49" w:rsidRPr="00427443" w:rsidRDefault="00BD3A49" w:rsidP="00B25807">
            <w:pPr>
              <w:jc w:val="center"/>
              <w:rPr>
                <w:color w:val="000000"/>
                <w:sz w:val="24"/>
                <w:szCs w:val="24"/>
              </w:rPr>
            </w:pPr>
            <w:r w:rsidRPr="00427443">
              <w:rPr>
                <w:color w:val="000000"/>
                <w:sz w:val="24"/>
                <w:szCs w:val="24"/>
              </w:rPr>
              <w:t>5,1</w:t>
            </w:r>
          </w:p>
        </w:tc>
      </w:tr>
      <w:tr w:rsidR="00BD3A49" w:rsidRPr="00427443" w14:paraId="58CAD064" w14:textId="77777777" w:rsidTr="00B25807">
        <w:trPr>
          <w:gridAfter w:val="1"/>
          <w:wAfter w:w="18" w:type="dxa"/>
        </w:trPr>
        <w:tc>
          <w:tcPr>
            <w:tcW w:w="2374" w:type="dxa"/>
            <w:shd w:val="clear" w:color="auto" w:fill="FFFFFF" w:themeFill="background1"/>
            <w:vAlign w:val="center"/>
          </w:tcPr>
          <w:p w14:paraId="339E0D48" w14:textId="77777777" w:rsidR="00BD3A49" w:rsidRPr="00427443" w:rsidRDefault="00BD3A49" w:rsidP="00B25807">
            <w:pPr>
              <w:ind w:firstLine="142"/>
              <w:rPr>
                <w:color w:val="000000"/>
                <w:sz w:val="24"/>
                <w:szCs w:val="24"/>
              </w:rPr>
            </w:pPr>
            <w:r w:rsidRPr="00427443">
              <w:rPr>
                <w:color w:val="000000"/>
                <w:sz w:val="24"/>
                <w:szCs w:val="24"/>
              </w:rPr>
              <w:t xml:space="preserve">из них: </w:t>
            </w:r>
            <w:proofErr w:type="spellStart"/>
            <w:r w:rsidRPr="00427443">
              <w:rPr>
                <w:color w:val="000000"/>
                <w:sz w:val="24"/>
                <w:szCs w:val="24"/>
              </w:rPr>
              <w:t>г.Мелеуз</w:t>
            </w:r>
            <w:proofErr w:type="spellEnd"/>
          </w:p>
        </w:tc>
        <w:tc>
          <w:tcPr>
            <w:tcW w:w="708" w:type="dxa"/>
            <w:shd w:val="clear" w:color="auto" w:fill="FFFFFF" w:themeFill="background1"/>
            <w:vAlign w:val="center"/>
          </w:tcPr>
          <w:p w14:paraId="51705EDE"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5EF45113" w14:textId="77777777" w:rsidR="00BD3A49" w:rsidRPr="00427443" w:rsidRDefault="00BD3A49" w:rsidP="00B25807">
            <w:pPr>
              <w:jc w:val="center"/>
              <w:rPr>
                <w:color w:val="000000"/>
                <w:sz w:val="24"/>
                <w:szCs w:val="24"/>
              </w:rPr>
            </w:pPr>
            <w:r w:rsidRPr="00427443">
              <w:rPr>
                <w:color w:val="000000"/>
                <w:sz w:val="24"/>
                <w:szCs w:val="24"/>
              </w:rPr>
              <w:t>1,8</w:t>
            </w:r>
          </w:p>
        </w:tc>
        <w:tc>
          <w:tcPr>
            <w:tcW w:w="675" w:type="dxa"/>
            <w:shd w:val="clear" w:color="auto" w:fill="FFFFFF" w:themeFill="background1"/>
            <w:vAlign w:val="center"/>
          </w:tcPr>
          <w:p w14:paraId="5DD72B5B"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22A719A7" w14:textId="77777777" w:rsidR="00BD3A49" w:rsidRPr="00427443" w:rsidRDefault="00BD3A49" w:rsidP="00B25807">
            <w:pPr>
              <w:jc w:val="center"/>
              <w:rPr>
                <w:color w:val="000000"/>
                <w:sz w:val="24"/>
                <w:szCs w:val="24"/>
              </w:rPr>
            </w:pPr>
            <w:r w:rsidRPr="00427443">
              <w:rPr>
                <w:color w:val="000000"/>
                <w:sz w:val="24"/>
                <w:szCs w:val="24"/>
              </w:rPr>
              <w:t>1,8</w:t>
            </w:r>
          </w:p>
        </w:tc>
        <w:tc>
          <w:tcPr>
            <w:tcW w:w="557" w:type="dxa"/>
            <w:shd w:val="clear" w:color="auto" w:fill="FFFFFF" w:themeFill="background1"/>
            <w:vAlign w:val="center"/>
          </w:tcPr>
          <w:p w14:paraId="7F8FDC1A" w14:textId="77777777" w:rsidR="00BD3A49" w:rsidRPr="00427443" w:rsidRDefault="00BD3A49" w:rsidP="00B25807">
            <w:pPr>
              <w:jc w:val="center"/>
              <w:rPr>
                <w:color w:val="000000"/>
                <w:sz w:val="24"/>
                <w:szCs w:val="24"/>
              </w:rPr>
            </w:pPr>
            <w:r w:rsidRPr="00427443">
              <w:rPr>
                <w:color w:val="000000"/>
                <w:sz w:val="24"/>
                <w:szCs w:val="24"/>
              </w:rPr>
              <w:t>1</w:t>
            </w:r>
          </w:p>
        </w:tc>
        <w:tc>
          <w:tcPr>
            <w:tcW w:w="719" w:type="dxa"/>
            <w:shd w:val="clear" w:color="auto" w:fill="FFFFFF" w:themeFill="background1"/>
            <w:vAlign w:val="center"/>
          </w:tcPr>
          <w:p w14:paraId="4CFBD9BD" w14:textId="77777777" w:rsidR="00BD3A49" w:rsidRPr="00427443" w:rsidRDefault="00BD3A49" w:rsidP="00B25807">
            <w:pPr>
              <w:jc w:val="center"/>
              <w:rPr>
                <w:color w:val="000000"/>
                <w:sz w:val="24"/>
                <w:szCs w:val="24"/>
              </w:rPr>
            </w:pPr>
            <w:r w:rsidRPr="00427443">
              <w:rPr>
                <w:color w:val="000000"/>
                <w:sz w:val="24"/>
                <w:szCs w:val="24"/>
              </w:rPr>
              <w:t>1,8</w:t>
            </w:r>
          </w:p>
        </w:tc>
        <w:tc>
          <w:tcPr>
            <w:tcW w:w="581" w:type="dxa"/>
            <w:shd w:val="clear" w:color="auto" w:fill="FFFFFF" w:themeFill="background1"/>
            <w:vAlign w:val="center"/>
          </w:tcPr>
          <w:p w14:paraId="74DD1115" w14:textId="77777777" w:rsidR="00BD3A49" w:rsidRPr="00427443" w:rsidRDefault="00BD3A49" w:rsidP="00B25807">
            <w:pPr>
              <w:jc w:val="center"/>
              <w:rPr>
                <w:color w:val="000000"/>
                <w:sz w:val="24"/>
                <w:szCs w:val="24"/>
              </w:rPr>
            </w:pPr>
            <w:r w:rsidRPr="00427443">
              <w:rPr>
                <w:color w:val="000000"/>
                <w:sz w:val="24"/>
                <w:szCs w:val="24"/>
              </w:rPr>
              <w:t>1</w:t>
            </w:r>
          </w:p>
        </w:tc>
        <w:tc>
          <w:tcPr>
            <w:tcW w:w="694" w:type="dxa"/>
            <w:gridSpan w:val="2"/>
            <w:shd w:val="clear" w:color="auto" w:fill="FFFFFF" w:themeFill="background1"/>
            <w:vAlign w:val="center"/>
          </w:tcPr>
          <w:p w14:paraId="5FE54245" w14:textId="77777777" w:rsidR="00BD3A49" w:rsidRPr="00427443" w:rsidRDefault="00BD3A49" w:rsidP="00B25807">
            <w:pPr>
              <w:jc w:val="center"/>
              <w:rPr>
                <w:color w:val="000000"/>
                <w:sz w:val="24"/>
                <w:szCs w:val="24"/>
              </w:rPr>
            </w:pPr>
            <w:r w:rsidRPr="00427443">
              <w:rPr>
                <w:color w:val="000000"/>
                <w:sz w:val="24"/>
                <w:szCs w:val="24"/>
              </w:rPr>
              <w:t>1,8</w:t>
            </w:r>
          </w:p>
        </w:tc>
        <w:tc>
          <w:tcPr>
            <w:tcW w:w="606" w:type="dxa"/>
            <w:shd w:val="clear" w:color="auto" w:fill="FFFFFF" w:themeFill="background1"/>
            <w:vAlign w:val="center"/>
          </w:tcPr>
          <w:p w14:paraId="792C43C7" w14:textId="77777777" w:rsidR="00BD3A49" w:rsidRPr="00427443" w:rsidRDefault="00BD3A49" w:rsidP="00B25807">
            <w:pPr>
              <w:jc w:val="center"/>
              <w:rPr>
                <w:color w:val="000000"/>
                <w:sz w:val="24"/>
                <w:szCs w:val="24"/>
              </w:rPr>
            </w:pPr>
            <w:r w:rsidRPr="00427443">
              <w:rPr>
                <w:color w:val="000000"/>
                <w:sz w:val="24"/>
                <w:szCs w:val="24"/>
              </w:rPr>
              <w:t>3</w:t>
            </w:r>
          </w:p>
        </w:tc>
        <w:tc>
          <w:tcPr>
            <w:tcW w:w="528" w:type="dxa"/>
            <w:shd w:val="clear" w:color="auto" w:fill="FFFFFF" w:themeFill="background1"/>
            <w:vAlign w:val="center"/>
          </w:tcPr>
          <w:p w14:paraId="32312D05" w14:textId="77777777" w:rsidR="00BD3A49" w:rsidRPr="00427443" w:rsidRDefault="00BD3A49" w:rsidP="00B25807">
            <w:pPr>
              <w:jc w:val="center"/>
              <w:rPr>
                <w:color w:val="000000"/>
                <w:sz w:val="24"/>
                <w:szCs w:val="24"/>
              </w:rPr>
            </w:pPr>
            <w:r w:rsidRPr="00427443">
              <w:rPr>
                <w:color w:val="000000"/>
                <w:sz w:val="24"/>
                <w:szCs w:val="24"/>
              </w:rPr>
              <w:t>5,5</w:t>
            </w:r>
          </w:p>
        </w:tc>
        <w:tc>
          <w:tcPr>
            <w:tcW w:w="567" w:type="dxa"/>
            <w:shd w:val="clear" w:color="auto" w:fill="FFFFFF" w:themeFill="background1"/>
            <w:vAlign w:val="center"/>
          </w:tcPr>
          <w:p w14:paraId="2398D8E2"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39C51531" w14:textId="77777777" w:rsidR="00BD3A49" w:rsidRPr="00427443" w:rsidRDefault="00BD3A49" w:rsidP="00B25807">
            <w:pPr>
              <w:jc w:val="center"/>
              <w:rPr>
                <w:color w:val="000000"/>
                <w:sz w:val="24"/>
                <w:szCs w:val="24"/>
              </w:rPr>
            </w:pPr>
            <w:r w:rsidRPr="00427443">
              <w:rPr>
                <w:color w:val="000000"/>
                <w:sz w:val="24"/>
                <w:szCs w:val="24"/>
              </w:rPr>
              <w:t>5,5</w:t>
            </w:r>
          </w:p>
        </w:tc>
      </w:tr>
      <w:tr w:rsidR="00BD3A49" w:rsidRPr="00427443" w14:paraId="2F945CC5" w14:textId="77777777" w:rsidTr="00B25807">
        <w:trPr>
          <w:gridAfter w:val="1"/>
          <w:wAfter w:w="18" w:type="dxa"/>
        </w:trPr>
        <w:tc>
          <w:tcPr>
            <w:tcW w:w="2374" w:type="dxa"/>
            <w:shd w:val="clear" w:color="auto" w:fill="FFFFFF" w:themeFill="background1"/>
            <w:vAlign w:val="center"/>
          </w:tcPr>
          <w:p w14:paraId="77A97320" w14:textId="77777777" w:rsidR="00BD3A49" w:rsidRPr="00427443" w:rsidRDefault="00BD3A49" w:rsidP="00B25807">
            <w:pPr>
              <w:rPr>
                <w:color w:val="000000"/>
                <w:sz w:val="24"/>
                <w:szCs w:val="24"/>
              </w:rPr>
            </w:pPr>
            <w:r w:rsidRPr="00427443">
              <w:rPr>
                <w:bCs/>
                <w:color w:val="000000"/>
                <w:sz w:val="24"/>
                <w:szCs w:val="24"/>
              </w:rPr>
              <w:t>Стерлитамакский район</w:t>
            </w:r>
          </w:p>
        </w:tc>
        <w:tc>
          <w:tcPr>
            <w:tcW w:w="708" w:type="dxa"/>
            <w:shd w:val="clear" w:color="auto" w:fill="FFFFFF" w:themeFill="background1"/>
            <w:vAlign w:val="center"/>
          </w:tcPr>
          <w:p w14:paraId="3AB29AEC"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shd w:val="clear" w:color="auto" w:fill="FFFFFF" w:themeFill="background1"/>
            <w:vAlign w:val="center"/>
          </w:tcPr>
          <w:p w14:paraId="70EE12CB"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7853E563"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4593F9AE"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58DE65A5"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66EE582F"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60B9FCD5"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5A255796"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659DF805"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7840D28C" w14:textId="77777777" w:rsidR="00BD3A49" w:rsidRPr="00427443" w:rsidRDefault="00BD3A49" w:rsidP="00B25807">
            <w:pPr>
              <w:jc w:val="center"/>
              <w:rPr>
                <w:color w:val="000000"/>
                <w:sz w:val="24"/>
                <w:szCs w:val="24"/>
              </w:rPr>
            </w:pPr>
            <w:r w:rsidRPr="00427443">
              <w:rPr>
                <w:color w:val="000000"/>
                <w:sz w:val="24"/>
                <w:szCs w:val="24"/>
              </w:rPr>
              <w:t>2,1</w:t>
            </w:r>
          </w:p>
        </w:tc>
        <w:tc>
          <w:tcPr>
            <w:tcW w:w="567" w:type="dxa"/>
            <w:shd w:val="clear" w:color="auto" w:fill="FFFFFF" w:themeFill="background1"/>
            <w:vAlign w:val="center"/>
          </w:tcPr>
          <w:p w14:paraId="69DA32ED"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72E0A7DA" w14:textId="77777777" w:rsidR="00BD3A49" w:rsidRPr="00427443" w:rsidRDefault="00BD3A49" w:rsidP="00B25807">
            <w:pPr>
              <w:jc w:val="center"/>
              <w:rPr>
                <w:color w:val="000000"/>
                <w:sz w:val="24"/>
                <w:szCs w:val="24"/>
              </w:rPr>
            </w:pPr>
            <w:r w:rsidRPr="00427443">
              <w:rPr>
                <w:color w:val="000000"/>
                <w:sz w:val="24"/>
                <w:szCs w:val="24"/>
              </w:rPr>
              <w:t>2,1</w:t>
            </w:r>
          </w:p>
        </w:tc>
      </w:tr>
      <w:tr w:rsidR="00BD3A49" w:rsidRPr="00427443" w14:paraId="713C49D1" w14:textId="77777777" w:rsidTr="00B25807">
        <w:trPr>
          <w:gridAfter w:val="1"/>
          <w:wAfter w:w="18" w:type="dxa"/>
        </w:trPr>
        <w:tc>
          <w:tcPr>
            <w:tcW w:w="2374" w:type="dxa"/>
            <w:shd w:val="clear" w:color="auto" w:fill="FFFFFF" w:themeFill="background1"/>
            <w:vAlign w:val="center"/>
          </w:tcPr>
          <w:p w14:paraId="69B7ADBB" w14:textId="77777777" w:rsidR="00BD3A49" w:rsidRPr="00427443" w:rsidRDefault="00BD3A49" w:rsidP="00B25807">
            <w:pPr>
              <w:rPr>
                <w:color w:val="000000"/>
                <w:sz w:val="24"/>
                <w:szCs w:val="24"/>
              </w:rPr>
            </w:pPr>
            <w:r w:rsidRPr="00427443">
              <w:rPr>
                <w:bCs/>
                <w:color w:val="000000"/>
                <w:sz w:val="24"/>
                <w:szCs w:val="24"/>
              </w:rPr>
              <w:t xml:space="preserve">Татышлинский </w:t>
            </w:r>
            <w:r w:rsidRPr="00427443">
              <w:rPr>
                <w:bCs/>
                <w:color w:val="000000"/>
                <w:sz w:val="24"/>
                <w:szCs w:val="24"/>
              </w:rPr>
              <w:lastRenderedPageBreak/>
              <w:t>район</w:t>
            </w:r>
          </w:p>
        </w:tc>
        <w:tc>
          <w:tcPr>
            <w:tcW w:w="708" w:type="dxa"/>
            <w:shd w:val="clear" w:color="auto" w:fill="FFFFFF" w:themeFill="background1"/>
            <w:vAlign w:val="center"/>
          </w:tcPr>
          <w:p w14:paraId="4690D9AB" w14:textId="77777777" w:rsidR="00BD3A49" w:rsidRPr="00427443" w:rsidRDefault="00BD3A49" w:rsidP="00B25807">
            <w:pPr>
              <w:jc w:val="center"/>
              <w:rPr>
                <w:color w:val="000000"/>
                <w:sz w:val="24"/>
                <w:szCs w:val="24"/>
              </w:rPr>
            </w:pPr>
            <w:r w:rsidRPr="00427443">
              <w:rPr>
                <w:color w:val="000000"/>
                <w:sz w:val="24"/>
                <w:szCs w:val="24"/>
              </w:rPr>
              <w:lastRenderedPageBreak/>
              <w:t> </w:t>
            </w:r>
          </w:p>
        </w:tc>
        <w:tc>
          <w:tcPr>
            <w:tcW w:w="567" w:type="dxa"/>
            <w:shd w:val="clear" w:color="auto" w:fill="FFFFFF" w:themeFill="background1"/>
            <w:vAlign w:val="center"/>
          </w:tcPr>
          <w:p w14:paraId="3DFB3CD4" w14:textId="77777777" w:rsidR="00BD3A49" w:rsidRPr="00427443" w:rsidRDefault="00BD3A49" w:rsidP="00B25807">
            <w:pPr>
              <w:jc w:val="center"/>
              <w:rPr>
                <w:color w:val="000000"/>
                <w:sz w:val="24"/>
                <w:szCs w:val="24"/>
              </w:rPr>
            </w:pPr>
          </w:p>
        </w:tc>
        <w:tc>
          <w:tcPr>
            <w:tcW w:w="675" w:type="dxa"/>
            <w:shd w:val="clear" w:color="auto" w:fill="FFFFFF" w:themeFill="background1"/>
            <w:vAlign w:val="center"/>
          </w:tcPr>
          <w:p w14:paraId="6A596455" w14:textId="77777777" w:rsidR="00BD3A49" w:rsidRPr="00427443" w:rsidRDefault="00BD3A49" w:rsidP="00B25807">
            <w:pPr>
              <w:jc w:val="center"/>
              <w:rPr>
                <w:color w:val="000000"/>
                <w:sz w:val="24"/>
                <w:szCs w:val="24"/>
              </w:rPr>
            </w:pPr>
          </w:p>
        </w:tc>
        <w:tc>
          <w:tcPr>
            <w:tcW w:w="604" w:type="dxa"/>
            <w:shd w:val="clear" w:color="auto" w:fill="FFFFFF" w:themeFill="background1"/>
            <w:vAlign w:val="center"/>
          </w:tcPr>
          <w:p w14:paraId="026B107C"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60642555" w14:textId="77777777" w:rsidR="00BD3A49" w:rsidRPr="00427443" w:rsidRDefault="00BD3A49" w:rsidP="00B25807">
            <w:pPr>
              <w:jc w:val="center"/>
              <w:rPr>
                <w:color w:val="000000"/>
                <w:sz w:val="24"/>
                <w:szCs w:val="24"/>
              </w:rPr>
            </w:pPr>
            <w:r w:rsidRPr="00427443">
              <w:rPr>
                <w:color w:val="000000"/>
                <w:sz w:val="24"/>
                <w:szCs w:val="24"/>
              </w:rPr>
              <w:t>1</w:t>
            </w:r>
          </w:p>
        </w:tc>
        <w:tc>
          <w:tcPr>
            <w:tcW w:w="719" w:type="dxa"/>
            <w:shd w:val="clear" w:color="auto" w:fill="FFFFFF" w:themeFill="background1"/>
            <w:vAlign w:val="center"/>
          </w:tcPr>
          <w:p w14:paraId="7CF9283C" w14:textId="77777777" w:rsidR="00BD3A49" w:rsidRPr="00427443" w:rsidRDefault="00BD3A49" w:rsidP="00B25807">
            <w:pPr>
              <w:jc w:val="center"/>
              <w:rPr>
                <w:color w:val="000000"/>
                <w:sz w:val="24"/>
                <w:szCs w:val="24"/>
              </w:rPr>
            </w:pPr>
            <w:r w:rsidRPr="00427443">
              <w:rPr>
                <w:color w:val="000000"/>
                <w:sz w:val="24"/>
                <w:szCs w:val="24"/>
              </w:rPr>
              <w:t>4,8</w:t>
            </w:r>
          </w:p>
        </w:tc>
        <w:tc>
          <w:tcPr>
            <w:tcW w:w="581" w:type="dxa"/>
            <w:shd w:val="clear" w:color="auto" w:fill="FFFFFF" w:themeFill="background1"/>
            <w:vAlign w:val="center"/>
          </w:tcPr>
          <w:p w14:paraId="7D898E63" w14:textId="77777777" w:rsidR="00BD3A49" w:rsidRPr="00427443" w:rsidRDefault="00BD3A49" w:rsidP="00B25807">
            <w:pPr>
              <w:jc w:val="center"/>
              <w:rPr>
                <w:color w:val="000000"/>
                <w:sz w:val="24"/>
                <w:szCs w:val="24"/>
              </w:rPr>
            </w:pPr>
            <w:r w:rsidRPr="00427443">
              <w:rPr>
                <w:color w:val="000000"/>
                <w:sz w:val="24"/>
                <w:szCs w:val="24"/>
              </w:rPr>
              <w:t>1</w:t>
            </w:r>
          </w:p>
        </w:tc>
        <w:tc>
          <w:tcPr>
            <w:tcW w:w="694" w:type="dxa"/>
            <w:gridSpan w:val="2"/>
            <w:shd w:val="clear" w:color="auto" w:fill="FFFFFF" w:themeFill="background1"/>
            <w:vAlign w:val="center"/>
          </w:tcPr>
          <w:p w14:paraId="21287144" w14:textId="77777777" w:rsidR="00BD3A49" w:rsidRPr="00427443" w:rsidRDefault="00BD3A49" w:rsidP="00B25807">
            <w:pPr>
              <w:jc w:val="center"/>
              <w:rPr>
                <w:color w:val="000000"/>
                <w:sz w:val="24"/>
                <w:szCs w:val="24"/>
              </w:rPr>
            </w:pPr>
            <w:r w:rsidRPr="00427443">
              <w:rPr>
                <w:color w:val="000000"/>
                <w:sz w:val="24"/>
                <w:szCs w:val="24"/>
              </w:rPr>
              <w:t>4,8</w:t>
            </w:r>
          </w:p>
        </w:tc>
        <w:tc>
          <w:tcPr>
            <w:tcW w:w="606" w:type="dxa"/>
            <w:shd w:val="clear" w:color="auto" w:fill="FFFFFF" w:themeFill="background1"/>
            <w:vAlign w:val="center"/>
          </w:tcPr>
          <w:p w14:paraId="278DF693"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0C393A13"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0A75A81F"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5EBF7019" w14:textId="77777777" w:rsidR="00BD3A49" w:rsidRPr="00427443" w:rsidRDefault="00BD3A49" w:rsidP="00B25807">
            <w:pPr>
              <w:jc w:val="center"/>
              <w:rPr>
                <w:color w:val="000000"/>
                <w:sz w:val="24"/>
                <w:szCs w:val="24"/>
              </w:rPr>
            </w:pPr>
          </w:p>
        </w:tc>
      </w:tr>
      <w:tr w:rsidR="00BD3A49" w:rsidRPr="00427443" w14:paraId="50B85C93" w14:textId="77777777" w:rsidTr="00B25807">
        <w:trPr>
          <w:gridAfter w:val="1"/>
          <w:wAfter w:w="18" w:type="dxa"/>
        </w:trPr>
        <w:tc>
          <w:tcPr>
            <w:tcW w:w="2374" w:type="dxa"/>
            <w:shd w:val="clear" w:color="auto" w:fill="FFFFFF" w:themeFill="background1"/>
            <w:vAlign w:val="center"/>
          </w:tcPr>
          <w:p w14:paraId="30E8D5DB" w14:textId="77777777" w:rsidR="00BD3A49" w:rsidRPr="00427443" w:rsidRDefault="00BD3A49" w:rsidP="00B25807">
            <w:pPr>
              <w:rPr>
                <w:color w:val="000000"/>
                <w:sz w:val="24"/>
                <w:szCs w:val="24"/>
              </w:rPr>
            </w:pPr>
            <w:r w:rsidRPr="00427443">
              <w:rPr>
                <w:bCs/>
                <w:color w:val="000000"/>
                <w:sz w:val="24"/>
                <w:szCs w:val="24"/>
              </w:rPr>
              <w:t>Туймазинский район</w:t>
            </w:r>
          </w:p>
        </w:tc>
        <w:tc>
          <w:tcPr>
            <w:tcW w:w="708" w:type="dxa"/>
            <w:shd w:val="clear" w:color="auto" w:fill="FFFFFF" w:themeFill="background1"/>
            <w:vAlign w:val="center"/>
          </w:tcPr>
          <w:p w14:paraId="6F610102" w14:textId="77777777" w:rsidR="00BD3A49" w:rsidRPr="00427443" w:rsidRDefault="00BD3A49" w:rsidP="00B25807">
            <w:pPr>
              <w:jc w:val="center"/>
              <w:rPr>
                <w:color w:val="000000"/>
                <w:sz w:val="24"/>
                <w:szCs w:val="24"/>
              </w:rPr>
            </w:pPr>
            <w:r w:rsidRPr="00427443">
              <w:rPr>
                <w:color w:val="000000"/>
                <w:sz w:val="24"/>
                <w:szCs w:val="24"/>
              </w:rPr>
              <w:t>13</w:t>
            </w:r>
          </w:p>
        </w:tc>
        <w:tc>
          <w:tcPr>
            <w:tcW w:w="567" w:type="dxa"/>
            <w:shd w:val="clear" w:color="auto" w:fill="FFFFFF" w:themeFill="background1"/>
            <w:vAlign w:val="center"/>
          </w:tcPr>
          <w:p w14:paraId="77708A62" w14:textId="77777777" w:rsidR="00BD3A49" w:rsidRPr="00427443" w:rsidRDefault="00BD3A49" w:rsidP="00B25807">
            <w:pPr>
              <w:jc w:val="center"/>
              <w:rPr>
                <w:color w:val="000000"/>
                <w:sz w:val="24"/>
                <w:szCs w:val="24"/>
              </w:rPr>
            </w:pPr>
            <w:r w:rsidRPr="00427443">
              <w:rPr>
                <w:color w:val="000000"/>
                <w:sz w:val="24"/>
                <w:szCs w:val="24"/>
              </w:rPr>
              <w:t>9,9</w:t>
            </w:r>
          </w:p>
        </w:tc>
        <w:tc>
          <w:tcPr>
            <w:tcW w:w="675" w:type="dxa"/>
            <w:shd w:val="clear" w:color="auto" w:fill="FFFFFF" w:themeFill="background1"/>
            <w:vAlign w:val="center"/>
          </w:tcPr>
          <w:p w14:paraId="3379B7BB" w14:textId="77777777" w:rsidR="00BD3A49" w:rsidRPr="00427443" w:rsidRDefault="00BD3A49" w:rsidP="00B25807">
            <w:pPr>
              <w:jc w:val="center"/>
              <w:rPr>
                <w:color w:val="000000"/>
                <w:sz w:val="24"/>
                <w:szCs w:val="24"/>
              </w:rPr>
            </w:pPr>
            <w:r w:rsidRPr="00427443">
              <w:rPr>
                <w:color w:val="000000"/>
                <w:sz w:val="24"/>
                <w:szCs w:val="24"/>
              </w:rPr>
              <w:t>12</w:t>
            </w:r>
          </w:p>
        </w:tc>
        <w:tc>
          <w:tcPr>
            <w:tcW w:w="604" w:type="dxa"/>
            <w:shd w:val="clear" w:color="auto" w:fill="FFFFFF" w:themeFill="background1"/>
            <w:vAlign w:val="center"/>
          </w:tcPr>
          <w:p w14:paraId="5F8A4A96" w14:textId="77777777" w:rsidR="00BD3A49" w:rsidRPr="00427443" w:rsidRDefault="00BD3A49" w:rsidP="00B25807">
            <w:pPr>
              <w:jc w:val="center"/>
              <w:rPr>
                <w:color w:val="000000"/>
                <w:sz w:val="24"/>
                <w:szCs w:val="24"/>
              </w:rPr>
            </w:pPr>
            <w:r w:rsidRPr="00427443">
              <w:rPr>
                <w:color w:val="000000"/>
                <w:sz w:val="24"/>
                <w:szCs w:val="24"/>
              </w:rPr>
              <w:t>9,1</w:t>
            </w:r>
          </w:p>
        </w:tc>
        <w:tc>
          <w:tcPr>
            <w:tcW w:w="557" w:type="dxa"/>
            <w:shd w:val="clear" w:color="auto" w:fill="FFFFFF" w:themeFill="background1"/>
            <w:vAlign w:val="center"/>
          </w:tcPr>
          <w:p w14:paraId="575C4B89" w14:textId="77777777" w:rsidR="00BD3A49" w:rsidRPr="00427443" w:rsidRDefault="00BD3A49" w:rsidP="00B25807">
            <w:pPr>
              <w:jc w:val="center"/>
              <w:rPr>
                <w:color w:val="000000"/>
                <w:sz w:val="24"/>
                <w:szCs w:val="24"/>
              </w:rPr>
            </w:pPr>
            <w:r w:rsidRPr="00427443">
              <w:rPr>
                <w:color w:val="000000"/>
                <w:sz w:val="24"/>
                <w:szCs w:val="24"/>
              </w:rPr>
              <w:t>3</w:t>
            </w:r>
          </w:p>
        </w:tc>
        <w:tc>
          <w:tcPr>
            <w:tcW w:w="719" w:type="dxa"/>
            <w:shd w:val="clear" w:color="auto" w:fill="FFFFFF" w:themeFill="background1"/>
            <w:vAlign w:val="center"/>
          </w:tcPr>
          <w:p w14:paraId="0ACAA7F5" w14:textId="77777777" w:rsidR="00BD3A49" w:rsidRPr="00427443" w:rsidRDefault="00BD3A49" w:rsidP="00B25807">
            <w:pPr>
              <w:jc w:val="center"/>
              <w:rPr>
                <w:color w:val="000000"/>
                <w:sz w:val="24"/>
                <w:szCs w:val="24"/>
              </w:rPr>
            </w:pPr>
            <w:r w:rsidRPr="00427443">
              <w:rPr>
                <w:color w:val="000000"/>
                <w:sz w:val="24"/>
                <w:szCs w:val="24"/>
              </w:rPr>
              <w:t>2,3</w:t>
            </w:r>
          </w:p>
        </w:tc>
        <w:tc>
          <w:tcPr>
            <w:tcW w:w="581" w:type="dxa"/>
            <w:shd w:val="clear" w:color="auto" w:fill="FFFFFF" w:themeFill="background1"/>
            <w:vAlign w:val="center"/>
          </w:tcPr>
          <w:p w14:paraId="1B9A05AC" w14:textId="77777777" w:rsidR="00BD3A49" w:rsidRPr="00427443" w:rsidRDefault="00BD3A49" w:rsidP="00B25807">
            <w:pPr>
              <w:jc w:val="center"/>
              <w:rPr>
                <w:color w:val="000000"/>
                <w:sz w:val="24"/>
                <w:szCs w:val="24"/>
              </w:rPr>
            </w:pPr>
            <w:r w:rsidRPr="00427443">
              <w:rPr>
                <w:color w:val="000000"/>
                <w:sz w:val="24"/>
                <w:szCs w:val="24"/>
              </w:rPr>
              <w:t>3</w:t>
            </w:r>
          </w:p>
        </w:tc>
        <w:tc>
          <w:tcPr>
            <w:tcW w:w="694" w:type="dxa"/>
            <w:gridSpan w:val="2"/>
            <w:shd w:val="clear" w:color="auto" w:fill="FFFFFF" w:themeFill="background1"/>
            <w:vAlign w:val="center"/>
          </w:tcPr>
          <w:p w14:paraId="7ED85CA4" w14:textId="77777777" w:rsidR="00BD3A49" w:rsidRPr="00427443" w:rsidRDefault="00BD3A49" w:rsidP="00B25807">
            <w:pPr>
              <w:jc w:val="center"/>
              <w:rPr>
                <w:color w:val="000000"/>
                <w:sz w:val="24"/>
                <w:szCs w:val="24"/>
              </w:rPr>
            </w:pPr>
            <w:r w:rsidRPr="00427443">
              <w:rPr>
                <w:color w:val="000000"/>
                <w:sz w:val="24"/>
                <w:szCs w:val="24"/>
              </w:rPr>
              <w:t>2,3</w:t>
            </w:r>
          </w:p>
        </w:tc>
        <w:tc>
          <w:tcPr>
            <w:tcW w:w="606" w:type="dxa"/>
            <w:shd w:val="clear" w:color="auto" w:fill="FFFFFF" w:themeFill="background1"/>
            <w:vAlign w:val="center"/>
          </w:tcPr>
          <w:p w14:paraId="4D66F285" w14:textId="77777777" w:rsidR="00BD3A49" w:rsidRPr="00427443" w:rsidRDefault="00BD3A49" w:rsidP="00B25807">
            <w:pPr>
              <w:jc w:val="center"/>
              <w:rPr>
                <w:color w:val="000000"/>
                <w:sz w:val="24"/>
                <w:szCs w:val="24"/>
              </w:rPr>
            </w:pPr>
            <w:r w:rsidRPr="00427443">
              <w:rPr>
                <w:color w:val="000000"/>
                <w:sz w:val="24"/>
                <w:szCs w:val="24"/>
              </w:rPr>
              <w:t>6</w:t>
            </w:r>
          </w:p>
        </w:tc>
        <w:tc>
          <w:tcPr>
            <w:tcW w:w="528" w:type="dxa"/>
            <w:shd w:val="clear" w:color="auto" w:fill="FFFFFF" w:themeFill="background1"/>
            <w:vAlign w:val="center"/>
          </w:tcPr>
          <w:p w14:paraId="0172A45F" w14:textId="77777777" w:rsidR="00BD3A49" w:rsidRPr="00427443" w:rsidRDefault="00BD3A49" w:rsidP="00B25807">
            <w:pPr>
              <w:jc w:val="center"/>
              <w:rPr>
                <w:color w:val="000000"/>
                <w:sz w:val="24"/>
                <w:szCs w:val="24"/>
              </w:rPr>
            </w:pPr>
            <w:r w:rsidRPr="00427443">
              <w:rPr>
                <w:color w:val="000000"/>
                <w:sz w:val="24"/>
                <w:szCs w:val="24"/>
              </w:rPr>
              <w:t>4,6</w:t>
            </w:r>
          </w:p>
        </w:tc>
        <w:tc>
          <w:tcPr>
            <w:tcW w:w="567" w:type="dxa"/>
            <w:shd w:val="clear" w:color="auto" w:fill="FFFFFF" w:themeFill="background1"/>
            <w:vAlign w:val="center"/>
          </w:tcPr>
          <w:p w14:paraId="26189200" w14:textId="77777777" w:rsidR="00BD3A49" w:rsidRPr="00427443" w:rsidRDefault="00BD3A49" w:rsidP="00B25807">
            <w:pPr>
              <w:jc w:val="center"/>
              <w:rPr>
                <w:color w:val="000000"/>
                <w:sz w:val="24"/>
                <w:szCs w:val="24"/>
              </w:rPr>
            </w:pPr>
            <w:r w:rsidRPr="00427443">
              <w:rPr>
                <w:color w:val="000000"/>
                <w:sz w:val="24"/>
                <w:szCs w:val="24"/>
              </w:rPr>
              <w:t>6</w:t>
            </w:r>
          </w:p>
        </w:tc>
        <w:tc>
          <w:tcPr>
            <w:tcW w:w="567" w:type="dxa"/>
            <w:shd w:val="clear" w:color="auto" w:fill="FFFFFF" w:themeFill="background1"/>
            <w:vAlign w:val="center"/>
          </w:tcPr>
          <w:p w14:paraId="17A5DA67" w14:textId="77777777" w:rsidR="00BD3A49" w:rsidRPr="00427443" w:rsidRDefault="00BD3A49" w:rsidP="00B25807">
            <w:pPr>
              <w:jc w:val="center"/>
              <w:rPr>
                <w:color w:val="000000"/>
                <w:sz w:val="24"/>
                <w:szCs w:val="24"/>
              </w:rPr>
            </w:pPr>
            <w:r w:rsidRPr="00427443">
              <w:rPr>
                <w:color w:val="000000"/>
                <w:sz w:val="24"/>
                <w:szCs w:val="24"/>
              </w:rPr>
              <w:t>4,6</w:t>
            </w:r>
          </w:p>
        </w:tc>
      </w:tr>
      <w:tr w:rsidR="00BD3A49" w:rsidRPr="00427443" w14:paraId="1AA48A82" w14:textId="77777777" w:rsidTr="00B25807">
        <w:trPr>
          <w:gridAfter w:val="1"/>
          <w:wAfter w:w="18" w:type="dxa"/>
        </w:trPr>
        <w:tc>
          <w:tcPr>
            <w:tcW w:w="2374" w:type="dxa"/>
            <w:shd w:val="clear" w:color="auto" w:fill="FFFFFF" w:themeFill="background1"/>
            <w:vAlign w:val="center"/>
          </w:tcPr>
          <w:p w14:paraId="4BC4499B" w14:textId="77777777" w:rsidR="00BD3A49" w:rsidRPr="00427443" w:rsidRDefault="00BD3A49" w:rsidP="00B25807">
            <w:pPr>
              <w:ind w:firstLine="142"/>
              <w:rPr>
                <w:color w:val="000000"/>
                <w:sz w:val="24"/>
                <w:szCs w:val="24"/>
              </w:rPr>
            </w:pPr>
            <w:r w:rsidRPr="00427443">
              <w:rPr>
                <w:color w:val="000000"/>
                <w:sz w:val="24"/>
                <w:szCs w:val="24"/>
              </w:rPr>
              <w:t xml:space="preserve">из них: </w:t>
            </w:r>
            <w:proofErr w:type="spellStart"/>
            <w:r w:rsidRPr="00427443">
              <w:rPr>
                <w:color w:val="000000"/>
                <w:sz w:val="24"/>
                <w:szCs w:val="24"/>
              </w:rPr>
              <w:t>г.Туймазы</w:t>
            </w:r>
            <w:proofErr w:type="spellEnd"/>
          </w:p>
        </w:tc>
        <w:tc>
          <w:tcPr>
            <w:tcW w:w="708" w:type="dxa"/>
            <w:shd w:val="clear" w:color="auto" w:fill="FFFFFF" w:themeFill="background1"/>
            <w:vAlign w:val="center"/>
          </w:tcPr>
          <w:p w14:paraId="4448AB81" w14:textId="77777777" w:rsidR="00BD3A49" w:rsidRPr="00427443" w:rsidRDefault="00BD3A49" w:rsidP="00B25807">
            <w:pPr>
              <w:jc w:val="center"/>
              <w:rPr>
                <w:color w:val="000000"/>
                <w:sz w:val="24"/>
                <w:szCs w:val="24"/>
              </w:rPr>
            </w:pPr>
            <w:r w:rsidRPr="00427443">
              <w:rPr>
                <w:color w:val="000000"/>
                <w:sz w:val="24"/>
                <w:szCs w:val="24"/>
              </w:rPr>
              <w:t>8</w:t>
            </w:r>
          </w:p>
        </w:tc>
        <w:tc>
          <w:tcPr>
            <w:tcW w:w="567" w:type="dxa"/>
            <w:shd w:val="clear" w:color="auto" w:fill="FFFFFF" w:themeFill="background1"/>
            <w:vAlign w:val="center"/>
          </w:tcPr>
          <w:p w14:paraId="32E858CB" w14:textId="77777777" w:rsidR="00BD3A49" w:rsidRPr="00427443" w:rsidRDefault="00BD3A49" w:rsidP="00B25807">
            <w:pPr>
              <w:jc w:val="center"/>
              <w:rPr>
                <w:color w:val="000000"/>
                <w:sz w:val="24"/>
                <w:szCs w:val="24"/>
              </w:rPr>
            </w:pPr>
            <w:r w:rsidRPr="00427443">
              <w:rPr>
                <w:color w:val="000000"/>
                <w:sz w:val="24"/>
                <w:szCs w:val="24"/>
              </w:rPr>
              <w:t>11,7</w:t>
            </w:r>
          </w:p>
        </w:tc>
        <w:tc>
          <w:tcPr>
            <w:tcW w:w="675" w:type="dxa"/>
            <w:shd w:val="clear" w:color="auto" w:fill="FFFFFF" w:themeFill="background1"/>
            <w:vAlign w:val="center"/>
          </w:tcPr>
          <w:p w14:paraId="16A330ED" w14:textId="77777777" w:rsidR="00BD3A49" w:rsidRPr="00427443" w:rsidRDefault="00BD3A49" w:rsidP="00B25807">
            <w:pPr>
              <w:jc w:val="center"/>
              <w:rPr>
                <w:color w:val="000000"/>
                <w:sz w:val="24"/>
                <w:szCs w:val="24"/>
              </w:rPr>
            </w:pPr>
            <w:r w:rsidRPr="00427443">
              <w:rPr>
                <w:color w:val="000000"/>
                <w:sz w:val="24"/>
                <w:szCs w:val="24"/>
              </w:rPr>
              <w:t>7</w:t>
            </w:r>
          </w:p>
        </w:tc>
        <w:tc>
          <w:tcPr>
            <w:tcW w:w="604" w:type="dxa"/>
            <w:shd w:val="clear" w:color="auto" w:fill="FFFFFF" w:themeFill="background1"/>
            <w:vAlign w:val="center"/>
          </w:tcPr>
          <w:p w14:paraId="0D98AB06" w14:textId="77777777" w:rsidR="00BD3A49" w:rsidRPr="00427443" w:rsidRDefault="00BD3A49" w:rsidP="00B25807">
            <w:pPr>
              <w:jc w:val="center"/>
              <w:rPr>
                <w:color w:val="000000"/>
                <w:sz w:val="24"/>
                <w:szCs w:val="24"/>
              </w:rPr>
            </w:pPr>
            <w:r w:rsidRPr="00427443">
              <w:rPr>
                <w:color w:val="000000"/>
                <w:sz w:val="24"/>
                <w:szCs w:val="24"/>
              </w:rPr>
              <w:t>10,2</w:t>
            </w:r>
          </w:p>
        </w:tc>
        <w:tc>
          <w:tcPr>
            <w:tcW w:w="557" w:type="dxa"/>
            <w:shd w:val="clear" w:color="auto" w:fill="FFFFFF" w:themeFill="background1"/>
            <w:vAlign w:val="center"/>
          </w:tcPr>
          <w:p w14:paraId="34E5BE20" w14:textId="77777777" w:rsidR="00BD3A49" w:rsidRPr="00427443" w:rsidRDefault="00BD3A49" w:rsidP="00B25807">
            <w:pPr>
              <w:jc w:val="center"/>
              <w:rPr>
                <w:color w:val="000000"/>
                <w:sz w:val="24"/>
                <w:szCs w:val="24"/>
              </w:rPr>
            </w:pPr>
            <w:r w:rsidRPr="00427443">
              <w:rPr>
                <w:color w:val="000000"/>
                <w:sz w:val="24"/>
                <w:szCs w:val="24"/>
              </w:rPr>
              <w:t>3</w:t>
            </w:r>
          </w:p>
        </w:tc>
        <w:tc>
          <w:tcPr>
            <w:tcW w:w="719" w:type="dxa"/>
            <w:shd w:val="clear" w:color="auto" w:fill="FFFFFF" w:themeFill="background1"/>
            <w:vAlign w:val="center"/>
          </w:tcPr>
          <w:p w14:paraId="6CBBAD43" w14:textId="77777777" w:rsidR="00BD3A49" w:rsidRPr="00427443" w:rsidRDefault="00BD3A49" w:rsidP="00B25807">
            <w:pPr>
              <w:jc w:val="center"/>
              <w:rPr>
                <w:color w:val="000000"/>
                <w:sz w:val="24"/>
                <w:szCs w:val="24"/>
              </w:rPr>
            </w:pPr>
            <w:r w:rsidRPr="00427443">
              <w:rPr>
                <w:color w:val="000000"/>
                <w:sz w:val="24"/>
                <w:szCs w:val="24"/>
              </w:rPr>
              <w:t>4,4</w:t>
            </w:r>
          </w:p>
        </w:tc>
        <w:tc>
          <w:tcPr>
            <w:tcW w:w="581" w:type="dxa"/>
            <w:shd w:val="clear" w:color="auto" w:fill="FFFFFF" w:themeFill="background1"/>
            <w:vAlign w:val="center"/>
          </w:tcPr>
          <w:p w14:paraId="76F2C2CC" w14:textId="77777777" w:rsidR="00BD3A49" w:rsidRPr="00427443" w:rsidRDefault="00BD3A49" w:rsidP="00B25807">
            <w:pPr>
              <w:jc w:val="center"/>
              <w:rPr>
                <w:color w:val="000000"/>
                <w:sz w:val="24"/>
                <w:szCs w:val="24"/>
              </w:rPr>
            </w:pPr>
            <w:r w:rsidRPr="00427443">
              <w:rPr>
                <w:color w:val="000000"/>
                <w:sz w:val="24"/>
                <w:szCs w:val="24"/>
              </w:rPr>
              <w:t>3</w:t>
            </w:r>
          </w:p>
        </w:tc>
        <w:tc>
          <w:tcPr>
            <w:tcW w:w="694" w:type="dxa"/>
            <w:gridSpan w:val="2"/>
            <w:shd w:val="clear" w:color="auto" w:fill="FFFFFF" w:themeFill="background1"/>
            <w:vAlign w:val="center"/>
          </w:tcPr>
          <w:p w14:paraId="5A27F5D5" w14:textId="77777777" w:rsidR="00BD3A49" w:rsidRPr="00427443" w:rsidRDefault="00BD3A49" w:rsidP="00B25807">
            <w:pPr>
              <w:jc w:val="center"/>
              <w:rPr>
                <w:color w:val="000000"/>
                <w:sz w:val="24"/>
                <w:szCs w:val="24"/>
              </w:rPr>
            </w:pPr>
            <w:r w:rsidRPr="00427443">
              <w:rPr>
                <w:color w:val="000000"/>
                <w:sz w:val="24"/>
                <w:szCs w:val="24"/>
              </w:rPr>
              <w:t>4,4</w:t>
            </w:r>
          </w:p>
        </w:tc>
        <w:tc>
          <w:tcPr>
            <w:tcW w:w="606" w:type="dxa"/>
            <w:shd w:val="clear" w:color="auto" w:fill="FFFFFF" w:themeFill="background1"/>
            <w:vAlign w:val="center"/>
          </w:tcPr>
          <w:p w14:paraId="4A0ED19B" w14:textId="77777777" w:rsidR="00BD3A49" w:rsidRPr="00427443" w:rsidRDefault="00BD3A49" w:rsidP="00B25807">
            <w:pPr>
              <w:jc w:val="center"/>
              <w:rPr>
                <w:color w:val="000000"/>
                <w:sz w:val="24"/>
                <w:szCs w:val="24"/>
              </w:rPr>
            </w:pPr>
            <w:r w:rsidRPr="00427443">
              <w:rPr>
                <w:color w:val="000000"/>
                <w:sz w:val="24"/>
                <w:szCs w:val="24"/>
              </w:rPr>
              <w:t>5</w:t>
            </w:r>
          </w:p>
        </w:tc>
        <w:tc>
          <w:tcPr>
            <w:tcW w:w="528" w:type="dxa"/>
            <w:shd w:val="clear" w:color="auto" w:fill="FFFFFF" w:themeFill="background1"/>
            <w:vAlign w:val="center"/>
          </w:tcPr>
          <w:p w14:paraId="358C105C" w14:textId="77777777" w:rsidR="00BD3A49" w:rsidRPr="00427443" w:rsidRDefault="00BD3A49" w:rsidP="00B25807">
            <w:pPr>
              <w:jc w:val="center"/>
              <w:rPr>
                <w:color w:val="000000"/>
                <w:sz w:val="24"/>
                <w:szCs w:val="24"/>
              </w:rPr>
            </w:pPr>
            <w:r w:rsidRPr="00427443">
              <w:rPr>
                <w:color w:val="000000"/>
                <w:sz w:val="24"/>
                <w:szCs w:val="24"/>
              </w:rPr>
              <w:t>7,4</w:t>
            </w:r>
          </w:p>
        </w:tc>
        <w:tc>
          <w:tcPr>
            <w:tcW w:w="567" w:type="dxa"/>
            <w:shd w:val="clear" w:color="auto" w:fill="FFFFFF" w:themeFill="background1"/>
            <w:vAlign w:val="center"/>
          </w:tcPr>
          <w:p w14:paraId="595C6639" w14:textId="77777777" w:rsidR="00BD3A49" w:rsidRPr="00427443" w:rsidRDefault="00BD3A49" w:rsidP="00B25807">
            <w:pPr>
              <w:jc w:val="center"/>
              <w:rPr>
                <w:color w:val="000000"/>
                <w:sz w:val="24"/>
                <w:szCs w:val="24"/>
              </w:rPr>
            </w:pPr>
            <w:r w:rsidRPr="00427443">
              <w:rPr>
                <w:color w:val="000000"/>
                <w:sz w:val="24"/>
                <w:szCs w:val="24"/>
              </w:rPr>
              <w:t>5</w:t>
            </w:r>
          </w:p>
        </w:tc>
        <w:tc>
          <w:tcPr>
            <w:tcW w:w="567" w:type="dxa"/>
            <w:shd w:val="clear" w:color="auto" w:fill="FFFFFF" w:themeFill="background1"/>
            <w:vAlign w:val="center"/>
          </w:tcPr>
          <w:p w14:paraId="48CA7984" w14:textId="77777777" w:rsidR="00BD3A49" w:rsidRPr="00427443" w:rsidRDefault="00BD3A49" w:rsidP="00B25807">
            <w:pPr>
              <w:jc w:val="center"/>
              <w:rPr>
                <w:color w:val="000000"/>
                <w:sz w:val="24"/>
                <w:szCs w:val="24"/>
              </w:rPr>
            </w:pPr>
            <w:r w:rsidRPr="00427443">
              <w:rPr>
                <w:color w:val="000000"/>
                <w:sz w:val="24"/>
                <w:szCs w:val="24"/>
              </w:rPr>
              <w:t>7,4</w:t>
            </w:r>
          </w:p>
        </w:tc>
      </w:tr>
      <w:tr w:rsidR="00BD3A49" w:rsidRPr="00427443" w14:paraId="1A7D3657" w14:textId="77777777" w:rsidTr="00B25807">
        <w:trPr>
          <w:gridAfter w:val="1"/>
          <w:wAfter w:w="18" w:type="dxa"/>
        </w:trPr>
        <w:tc>
          <w:tcPr>
            <w:tcW w:w="2374" w:type="dxa"/>
            <w:shd w:val="clear" w:color="auto" w:fill="FFFFFF" w:themeFill="background1"/>
            <w:vAlign w:val="center"/>
          </w:tcPr>
          <w:p w14:paraId="356250A1" w14:textId="77777777" w:rsidR="00BD3A49" w:rsidRPr="00427443" w:rsidRDefault="00BD3A49" w:rsidP="00B25807">
            <w:pPr>
              <w:rPr>
                <w:color w:val="000000"/>
                <w:sz w:val="24"/>
                <w:szCs w:val="24"/>
              </w:rPr>
            </w:pPr>
            <w:r w:rsidRPr="00427443">
              <w:rPr>
                <w:bCs/>
                <w:color w:val="000000"/>
                <w:sz w:val="24"/>
                <w:szCs w:val="24"/>
              </w:rPr>
              <w:t>Уфимский район</w:t>
            </w:r>
          </w:p>
        </w:tc>
        <w:tc>
          <w:tcPr>
            <w:tcW w:w="708" w:type="dxa"/>
            <w:shd w:val="clear" w:color="auto" w:fill="FFFFFF" w:themeFill="background1"/>
            <w:vAlign w:val="center"/>
          </w:tcPr>
          <w:p w14:paraId="17BBFB32" w14:textId="77777777" w:rsidR="00BD3A49" w:rsidRPr="00427443" w:rsidRDefault="00BD3A49" w:rsidP="00B25807">
            <w:pPr>
              <w:jc w:val="center"/>
              <w:rPr>
                <w:color w:val="000000"/>
                <w:sz w:val="24"/>
                <w:szCs w:val="24"/>
              </w:rPr>
            </w:pPr>
            <w:r w:rsidRPr="00427443">
              <w:rPr>
                <w:color w:val="000000"/>
                <w:sz w:val="24"/>
                <w:szCs w:val="24"/>
              </w:rPr>
              <w:t>14</w:t>
            </w:r>
          </w:p>
        </w:tc>
        <w:tc>
          <w:tcPr>
            <w:tcW w:w="567" w:type="dxa"/>
            <w:shd w:val="clear" w:color="auto" w:fill="FFFFFF" w:themeFill="background1"/>
            <w:vAlign w:val="center"/>
          </w:tcPr>
          <w:p w14:paraId="21A06450" w14:textId="77777777" w:rsidR="00BD3A49" w:rsidRPr="00427443" w:rsidRDefault="00BD3A49" w:rsidP="00B25807">
            <w:pPr>
              <w:jc w:val="center"/>
              <w:rPr>
                <w:color w:val="000000"/>
                <w:sz w:val="24"/>
                <w:szCs w:val="24"/>
              </w:rPr>
            </w:pPr>
            <w:r w:rsidRPr="00427443">
              <w:rPr>
                <w:color w:val="000000"/>
                <w:sz w:val="24"/>
                <w:szCs w:val="24"/>
              </w:rPr>
              <w:t>12,2</w:t>
            </w:r>
          </w:p>
        </w:tc>
        <w:tc>
          <w:tcPr>
            <w:tcW w:w="675" w:type="dxa"/>
            <w:shd w:val="clear" w:color="auto" w:fill="FFFFFF" w:themeFill="background1"/>
            <w:vAlign w:val="center"/>
          </w:tcPr>
          <w:p w14:paraId="21351EEA" w14:textId="77777777" w:rsidR="00BD3A49" w:rsidRPr="00427443" w:rsidRDefault="00BD3A49" w:rsidP="00B25807">
            <w:pPr>
              <w:jc w:val="center"/>
              <w:rPr>
                <w:color w:val="000000"/>
                <w:sz w:val="24"/>
                <w:szCs w:val="24"/>
              </w:rPr>
            </w:pPr>
            <w:r w:rsidRPr="00427443">
              <w:rPr>
                <w:color w:val="000000"/>
                <w:sz w:val="24"/>
                <w:szCs w:val="24"/>
              </w:rPr>
              <w:t>7</w:t>
            </w:r>
          </w:p>
        </w:tc>
        <w:tc>
          <w:tcPr>
            <w:tcW w:w="604" w:type="dxa"/>
            <w:shd w:val="clear" w:color="auto" w:fill="FFFFFF" w:themeFill="background1"/>
            <w:vAlign w:val="center"/>
          </w:tcPr>
          <w:p w14:paraId="0DEFC649" w14:textId="77777777" w:rsidR="00BD3A49" w:rsidRPr="00427443" w:rsidRDefault="00BD3A49" w:rsidP="00B25807">
            <w:pPr>
              <w:jc w:val="center"/>
              <w:rPr>
                <w:color w:val="000000"/>
                <w:sz w:val="24"/>
                <w:szCs w:val="24"/>
              </w:rPr>
            </w:pPr>
            <w:r w:rsidRPr="00427443">
              <w:rPr>
                <w:color w:val="000000"/>
                <w:sz w:val="24"/>
                <w:szCs w:val="24"/>
              </w:rPr>
              <w:t>6,1</w:t>
            </w:r>
          </w:p>
        </w:tc>
        <w:tc>
          <w:tcPr>
            <w:tcW w:w="557" w:type="dxa"/>
            <w:shd w:val="clear" w:color="auto" w:fill="FFFFFF" w:themeFill="background1"/>
            <w:vAlign w:val="center"/>
          </w:tcPr>
          <w:p w14:paraId="429698BD" w14:textId="77777777" w:rsidR="00BD3A49" w:rsidRPr="00427443" w:rsidRDefault="00BD3A49" w:rsidP="00B25807">
            <w:pPr>
              <w:jc w:val="center"/>
              <w:rPr>
                <w:color w:val="000000"/>
                <w:sz w:val="24"/>
                <w:szCs w:val="24"/>
              </w:rPr>
            </w:pPr>
            <w:r w:rsidRPr="00427443">
              <w:rPr>
                <w:color w:val="000000"/>
                <w:sz w:val="24"/>
                <w:szCs w:val="24"/>
              </w:rPr>
              <w:t>7</w:t>
            </w:r>
          </w:p>
        </w:tc>
        <w:tc>
          <w:tcPr>
            <w:tcW w:w="719" w:type="dxa"/>
            <w:shd w:val="clear" w:color="auto" w:fill="FFFFFF" w:themeFill="background1"/>
            <w:vAlign w:val="center"/>
          </w:tcPr>
          <w:p w14:paraId="266E69AC" w14:textId="77777777" w:rsidR="00BD3A49" w:rsidRPr="00427443" w:rsidRDefault="00BD3A49" w:rsidP="00B25807">
            <w:pPr>
              <w:jc w:val="center"/>
              <w:rPr>
                <w:color w:val="000000"/>
                <w:sz w:val="24"/>
                <w:szCs w:val="24"/>
              </w:rPr>
            </w:pPr>
            <w:r w:rsidRPr="00427443">
              <w:rPr>
                <w:color w:val="000000"/>
                <w:sz w:val="24"/>
                <w:szCs w:val="24"/>
              </w:rPr>
              <w:t>6,0</w:t>
            </w:r>
          </w:p>
        </w:tc>
        <w:tc>
          <w:tcPr>
            <w:tcW w:w="581" w:type="dxa"/>
            <w:shd w:val="clear" w:color="auto" w:fill="FFFFFF" w:themeFill="background1"/>
            <w:vAlign w:val="center"/>
          </w:tcPr>
          <w:p w14:paraId="74D8AB3F" w14:textId="77777777" w:rsidR="00BD3A49" w:rsidRPr="00427443" w:rsidRDefault="00BD3A49" w:rsidP="00B25807">
            <w:pPr>
              <w:jc w:val="center"/>
              <w:rPr>
                <w:color w:val="000000"/>
                <w:sz w:val="24"/>
                <w:szCs w:val="24"/>
              </w:rPr>
            </w:pPr>
            <w:r w:rsidRPr="00427443">
              <w:rPr>
                <w:color w:val="000000"/>
                <w:sz w:val="24"/>
                <w:szCs w:val="24"/>
              </w:rPr>
              <w:t>5</w:t>
            </w:r>
          </w:p>
        </w:tc>
        <w:tc>
          <w:tcPr>
            <w:tcW w:w="694" w:type="dxa"/>
            <w:gridSpan w:val="2"/>
            <w:shd w:val="clear" w:color="auto" w:fill="FFFFFF" w:themeFill="background1"/>
            <w:vAlign w:val="center"/>
          </w:tcPr>
          <w:p w14:paraId="372E7FD5" w14:textId="77777777" w:rsidR="00BD3A49" w:rsidRPr="00427443" w:rsidRDefault="00BD3A49" w:rsidP="00B25807">
            <w:pPr>
              <w:jc w:val="center"/>
              <w:rPr>
                <w:color w:val="000000"/>
                <w:sz w:val="24"/>
                <w:szCs w:val="24"/>
              </w:rPr>
            </w:pPr>
            <w:r w:rsidRPr="00427443">
              <w:rPr>
                <w:color w:val="000000"/>
                <w:sz w:val="24"/>
                <w:szCs w:val="24"/>
              </w:rPr>
              <w:t>4,3</w:t>
            </w:r>
          </w:p>
        </w:tc>
        <w:tc>
          <w:tcPr>
            <w:tcW w:w="606" w:type="dxa"/>
            <w:shd w:val="clear" w:color="auto" w:fill="FFFFFF" w:themeFill="background1"/>
            <w:vAlign w:val="center"/>
          </w:tcPr>
          <w:p w14:paraId="0DEAD03F" w14:textId="77777777" w:rsidR="00BD3A49" w:rsidRPr="00427443" w:rsidRDefault="00BD3A49" w:rsidP="00B25807">
            <w:pPr>
              <w:jc w:val="center"/>
              <w:rPr>
                <w:color w:val="000000"/>
                <w:sz w:val="24"/>
                <w:szCs w:val="24"/>
              </w:rPr>
            </w:pPr>
            <w:r w:rsidRPr="00427443">
              <w:rPr>
                <w:color w:val="000000"/>
                <w:sz w:val="24"/>
                <w:szCs w:val="24"/>
              </w:rPr>
              <w:t>6</w:t>
            </w:r>
          </w:p>
        </w:tc>
        <w:tc>
          <w:tcPr>
            <w:tcW w:w="528" w:type="dxa"/>
            <w:shd w:val="clear" w:color="auto" w:fill="FFFFFF" w:themeFill="background1"/>
            <w:vAlign w:val="center"/>
          </w:tcPr>
          <w:p w14:paraId="0443A767" w14:textId="77777777" w:rsidR="00BD3A49" w:rsidRPr="00427443" w:rsidRDefault="00BD3A49" w:rsidP="00B25807">
            <w:pPr>
              <w:jc w:val="center"/>
              <w:rPr>
                <w:color w:val="000000"/>
                <w:sz w:val="24"/>
                <w:szCs w:val="24"/>
              </w:rPr>
            </w:pPr>
            <w:r w:rsidRPr="00427443">
              <w:rPr>
                <w:color w:val="000000"/>
                <w:sz w:val="24"/>
                <w:szCs w:val="24"/>
              </w:rPr>
              <w:t>5,0</w:t>
            </w:r>
          </w:p>
        </w:tc>
        <w:tc>
          <w:tcPr>
            <w:tcW w:w="567" w:type="dxa"/>
            <w:shd w:val="clear" w:color="auto" w:fill="FFFFFF" w:themeFill="background1"/>
            <w:vAlign w:val="center"/>
          </w:tcPr>
          <w:p w14:paraId="3279DBD5"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07F343D0" w14:textId="77777777" w:rsidR="00BD3A49" w:rsidRPr="00427443" w:rsidRDefault="00BD3A49" w:rsidP="00B25807">
            <w:pPr>
              <w:jc w:val="center"/>
              <w:rPr>
                <w:color w:val="000000"/>
                <w:sz w:val="24"/>
                <w:szCs w:val="24"/>
              </w:rPr>
            </w:pPr>
            <w:r w:rsidRPr="00427443">
              <w:rPr>
                <w:color w:val="000000"/>
                <w:sz w:val="24"/>
                <w:szCs w:val="24"/>
              </w:rPr>
              <w:t>2,5</w:t>
            </w:r>
          </w:p>
        </w:tc>
      </w:tr>
      <w:tr w:rsidR="00BD3A49" w:rsidRPr="00427443" w14:paraId="448A5170" w14:textId="77777777" w:rsidTr="00B25807">
        <w:trPr>
          <w:gridAfter w:val="1"/>
          <w:wAfter w:w="18" w:type="dxa"/>
        </w:trPr>
        <w:tc>
          <w:tcPr>
            <w:tcW w:w="2374" w:type="dxa"/>
            <w:shd w:val="clear" w:color="auto" w:fill="FFFFFF" w:themeFill="background1"/>
            <w:vAlign w:val="center"/>
          </w:tcPr>
          <w:p w14:paraId="509A6EC9" w14:textId="77777777" w:rsidR="00BD3A49" w:rsidRPr="00427443" w:rsidRDefault="00BD3A49" w:rsidP="00B25807">
            <w:pPr>
              <w:rPr>
                <w:color w:val="000000"/>
                <w:sz w:val="24"/>
                <w:szCs w:val="24"/>
              </w:rPr>
            </w:pPr>
            <w:r w:rsidRPr="00427443">
              <w:rPr>
                <w:bCs/>
                <w:color w:val="000000"/>
                <w:sz w:val="24"/>
                <w:szCs w:val="24"/>
              </w:rPr>
              <w:t>Учалинский район</w:t>
            </w:r>
          </w:p>
        </w:tc>
        <w:tc>
          <w:tcPr>
            <w:tcW w:w="708" w:type="dxa"/>
            <w:shd w:val="clear" w:color="auto" w:fill="FFFFFF" w:themeFill="background1"/>
            <w:vAlign w:val="center"/>
          </w:tcPr>
          <w:p w14:paraId="4F99044A" w14:textId="77777777" w:rsidR="00BD3A49" w:rsidRPr="00427443" w:rsidRDefault="00BD3A49" w:rsidP="00B25807">
            <w:pPr>
              <w:jc w:val="center"/>
              <w:rPr>
                <w:color w:val="000000"/>
                <w:sz w:val="24"/>
                <w:szCs w:val="24"/>
              </w:rPr>
            </w:pPr>
            <w:r w:rsidRPr="00427443">
              <w:rPr>
                <w:color w:val="000000"/>
                <w:sz w:val="24"/>
                <w:szCs w:val="24"/>
              </w:rPr>
              <w:t>2</w:t>
            </w:r>
          </w:p>
        </w:tc>
        <w:tc>
          <w:tcPr>
            <w:tcW w:w="567" w:type="dxa"/>
            <w:shd w:val="clear" w:color="auto" w:fill="FFFFFF" w:themeFill="background1"/>
            <w:vAlign w:val="center"/>
          </w:tcPr>
          <w:p w14:paraId="3C465A9B" w14:textId="77777777" w:rsidR="00BD3A49" w:rsidRPr="00427443" w:rsidRDefault="00BD3A49" w:rsidP="00B25807">
            <w:pPr>
              <w:jc w:val="center"/>
              <w:rPr>
                <w:color w:val="000000"/>
                <w:sz w:val="24"/>
                <w:szCs w:val="24"/>
              </w:rPr>
            </w:pPr>
            <w:r w:rsidRPr="00427443">
              <w:rPr>
                <w:color w:val="000000"/>
                <w:sz w:val="24"/>
                <w:szCs w:val="24"/>
              </w:rPr>
              <w:t>2,9</w:t>
            </w:r>
          </w:p>
        </w:tc>
        <w:tc>
          <w:tcPr>
            <w:tcW w:w="675" w:type="dxa"/>
            <w:shd w:val="clear" w:color="auto" w:fill="FFFFFF" w:themeFill="background1"/>
            <w:vAlign w:val="center"/>
          </w:tcPr>
          <w:p w14:paraId="720ED056"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3D5B5FE4" w14:textId="77777777" w:rsidR="00BD3A49" w:rsidRPr="00427443" w:rsidRDefault="00BD3A49" w:rsidP="00B25807">
            <w:pPr>
              <w:jc w:val="center"/>
              <w:rPr>
                <w:color w:val="000000"/>
                <w:sz w:val="24"/>
                <w:szCs w:val="24"/>
              </w:rPr>
            </w:pPr>
            <w:r w:rsidRPr="00427443">
              <w:rPr>
                <w:color w:val="000000"/>
                <w:sz w:val="24"/>
                <w:szCs w:val="24"/>
              </w:rPr>
              <w:t>1,4</w:t>
            </w:r>
          </w:p>
        </w:tc>
        <w:tc>
          <w:tcPr>
            <w:tcW w:w="557" w:type="dxa"/>
            <w:shd w:val="clear" w:color="auto" w:fill="FFFFFF" w:themeFill="background1"/>
            <w:vAlign w:val="center"/>
          </w:tcPr>
          <w:p w14:paraId="757A6FFD" w14:textId="77777777" w:rsidR="00BD3A49" w:rsidRPr="00427443" w:rsidRDefault="00BD3A49" w:rsidP="00B25807">
            <w:pPr>
              <w:jc w:val="center"/>
              <w:rPr>
                <w:color w:val="000000"/>
                <w:sz w:val="24"/>
                <w:szCs w:val="24"/>
              </w:rPr>
            </w:pPr>
            <w:r w:rsidRPr="00427443">
              <w:rPr>
                <w:color w:val="000000"/>
                <w:sz w:val="24"/>
                <w:szCs w:val="24"/>
              </w:rPr>
              <w:t>3</w:t>
            </w:r>
          </w:p>
        </w:tc>
        <w:tc>
          <w:tcPr>
            <w:tcW w:w="719" w:type="dxa"/>
            <w:shd w:val="clear" w:color="auto" w:fill="FFFFFF" w:themeFill="background1"/>
            <w:vAlign w:val="center"/>
          </w:tcPr>
          <w:p w14:paraId="752725A8" w14:textId="77777777" w:rsidR="00BD3A49" w:rsidRPr="00427443" w:rsidRDefault="00BD3A49" w:rsidP="00B25807">
            <w:pPr>
              <w:jc w:val="center"/>
              <w:rPr>
                <w:color w:val="000000"/>
                <w:sz w:val="24"/>
                <w:szCs w:val="24"/>
              </w:rPr>
            </w:pPr>
            <w:r w:rsidRPr="00427443">
              <w:rPr>
                <w:color w:val="000000"/>
                <w:sz w:val="24"/>
                <w:szCs w:val="24"/>
              </w:rPr>
              <w:t>4,4</w:t>
            </w:r>
          </w:p>
        </w:tc>
        <w:tc>
          <w:tcPr>
            <w:tcW w:w="581" w:type="dxa"/>
            <w:shd w:val="clear" w:color="auto" w:fill="FFFFFF" w:themeFill="background1"/>
            <w:vAlign w:val="center"/>
          </w:tcPr>
          <w:p w14:paraId="79DC9BD5" w14:textId="77777777" w:rsidR="00BD3A49" w:rsidRPr="00427443" w:rsidRDefault="00BD3A49" w:rsidP="00B25807">
            <w:pPr>
              <w:jc w:val="center"/>
              <w:rPr>
                <w:color w:val="000000"/>
                <w:sz w:val="24"/>
                <w:szCs w:val="24"/>
              </w:rPr>
            </w:pPr>
            <w:r w:rsidRPr="00427443">
              <w:rPr>
                <w:color w:val="000000"/>
                <w:sz w:val="24"/>
                <w:szCs w:val="24"/>
              </w:rPr>
              <w:t>3</w:t>
            </w:r>
          </w:p>
        </w:tc>
        <w:tc>
          <w:tcPr>
            <w:tcW w:w="694" w:type="dxa"/>
            <w:gridSpan w:val="2"/>
            <w:shd w:val="clear" w:color="auto" w:fill="FFFFFF" w:themeFill="background1"/>
            <w:vAlign w:val="center"/>
          </w:tcPr>
          <w:p w14:paraId="1F5339AF" w14:textId="77777777" w:rsidR="00BD3A49" w:rsidRPr="00427443" w:rsidRDefault="00BD3A49" w:rsidP="00B25807">
            <w:pPr>
              <w:jc w:val="center"/>
              <w:rPr>
                <w:color w:val="000000"/>
                <w:sz w:val="24"/>
                <w:szCs w:val="24"/>
              </w:rPr>
            </w:pPr>
            <w:r w:rsidRPr="00427443">
              <w:rPr>
                <w:color w:val="000000"/>
                <w:sz w:val="24"/>
                <w:szCs w:val="24"/>
              </w:rPr>
              <w:t>4,4</w:t>
            </w:r>
          </w:p>
        </w:tc>
        <w:tc>
          <w:tcPr>
            <w:tcW w:w="606" w:type="dxa"/>
            <w:shd w:val="clear" w:color="auto" w:fill="FFFFFF" w:themeFill="background1"/>
            <w:vAlign w:val="center"/>
          </w:tcPr>
          <w:p w14:paraId="56D8B96D"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534E760B"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04136FF9"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8BB4D1D" w14:textId="77777777" w:rsidR="00BD3A49" w:rsidRPr="00427443" w:rsidRDefault="00BD3A49" w:rsidP="00B25807">
            <w:pPr>
              <w:jc w:val="center"/>
              <w:rPr>
                <w:color w:val="000000"/>
                <w:sz w:val="24"/>
                <w:szCs w:val="24"/>
              </w:rPr>
            </w:pPr>
          </w:p>
        </w:tc>
      </w:tr>
      <w:tr w:rsidR="00BD3A49" w:rsidRPr="00427443" w14:paraId="5750335C" w14:textId="77777777" w:rsidTr="00B25807">
        <w:trPr>
          <w:gridAfter w:val="1"/>
          <w:wAfter w:w="18" w:type="dxa"/>
        </w:trPr>
        <w:tc>
          <w:tcPr>
            <w:tcW w:w="2374" w:type="dxa"/>
            <w:shd w:val="clear" w:color="auto" w:fill="FFFFFF" w:themeFill="background1"/>
            <w:vAlign w:val="center"/>
          </w:tcPr>
          <w:p w14:paraId="096311EE" w14:textId="77777777" w:rsidR="00BD3A49" w:rsidRPr="00427443" w:rsidRDefault="00BD3A49" w:rsidP="00B25807">
            <w:pPr>
              <w:ind w:firstLine="142"/>
              <w:rPr>
                <w:color w:val="000000"/>
                <w:sz w:val="24"/>
                <w:szCs w:val="24"/>
              </w:rPr>
            </w:pPr>
            <w:r w:rsidRPr="00427443">
              <w:rPr>
                <w:color w:val="000000"/>
                <w:sz w:val="24"/>
                <w:szCs w:val="24"/>
              </w:rPr>
              <w:t xml:space="preserve">из них: </w:t>
            </w:r>
            <w:proofErr w:type="spellStart"/>
            <w:r w:rsidRPr="00427443">
              <w:rPr>
                <w:color w:val="000000"/>
                <w:sz w:val="24"/>
                <w:szCs w:val="24"/>
              </w:rPr>
              <w:t>г.Учалы</w:t>
            </w:r>
            <w:proofErr w:type="spellEnd"/>
          </w:p>
        </w:tc>
        <w:tc>
          <w:tcPr>
            <w:tcW w:w="708" w:type="dxa"/>
            <w:shd w:val="clear" w:color="auto" w:fill="FFFFFF" w:themeFill="background1"/>
            <w:vAlign w:val="center"/>
          </w:tcPr>
          <w:p w14:paraId="38B37B94"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5898A55F" w14:textId="77777777" w:rsidR="00BD3A49" w:rsidRPr="00427443" w:rsidRDefault="00BD3A49" w:rsidP="00B25807">
            <w:pPr>
              <w:jc w:val="center"/>
              <w:rPr>
                <w:color w:val="000000"/>
                <w:sz w:val="24"/>
                <w:szCs w:val="24"/>
              </w:rPr>
            </w:pPr>
            <w:r w:rsidRPr="00427443">
              <w:rPr>
                <w:color w:val="000000"/>
                <w:sz w:val="24"/>
                <w:szCs w:val="24"/>
              </w:rPr>
              <w:t>2,8</w:t>
            </w:r>
          </w:p>
        </w:tc>
        <w:tc>
          <w:tcPr>
            <w:tcW w:w="675" w:type="dxa"/>
            <w:shd w:val="clear" w:color="auto" w:fill="FFFFFF" w:themeFill="background1"/>
            <w:vAlign w:val="center"/>
          </w:tcPr>
          <w:p w14:paraId="730D07B9" w14:textId="77777777" w:rsidR="00BD3A49" w:rsidRPr="00427443" w:rsidRDefault="00BD3A49" w:rsidP="00B25807">
            <w:pPr>
              <w:jc w:val="center"/>
              <w:rPr>
                <w:color w:val="000000"/>
                <w:sz w:val="24"/>
                <w:szCs w:val="24"/>
              </w:rPr>
            </w:pPr>
            <w:r w:rsidRPr="00427443">
              <w:rPr>
                <w:color w:val="000000"/>
                <w:sz w:val="24"/>
                <w:szCs w:val="24"/>
              </w:rPr>
              <w:t> </w:t>
            </w:r>
          </w:p>
        </w:tc>
        <w:tc>
          <w:tcPr>
            <w:tcW w:w="604" w:type="dxa"/>
            <w:shd w:val="clear" w:color="auto" w:fill="FFFFFF" w:themeFill="background1"/>
            <w:vAlign w:val="center"/>
          </w:tcPr>
          <w:p w14:paraId="55EE38B8" w14:textId="77777777" w:rsidR="00BD3A49" w:rsidRPr="00427443" w:rsidRDefault="00BD3A49" w:rsidP="00B25807">
            <w:pPr>
              <w:jc w:val="center"/>
              <w:rPr>
                <w:color w:val="000000"/>
                <w:sz w:val="24"/>
                <w:szCs w:val="24"/>
              </w:rPr>
            </w:pPr>
          </w:p>
        </w:tc>
        <w:tc>
          <w:tcPr>
            <w:tcW w:w="557" w:type="dxa"/>
            <w:shd w:val="clear" w:color="auto" w:fill="FFFFFF" w:themeFill="background1"/>
            <w:vAlign w:val="center"/>
          </w:tcPr>
          <w:p w14:paraId="2F02D611" w14:textId="77777777" w:rsidR="00BD3A49" w:rsidRPr="00427443" w:rsidRDefault="00BD3A49" w:rsidP="00B25807">
            <w:pPr>
              <w:jc w:val="center"/>
              <w:rPr>
                <w:color w:val="000000"/>
                <w:sz w:val="24"/>
                <w:szCs w:val="24"/>
              </w:rPr>
            </w:pPr>
            <w:r w:rsidRPr="00427443">
              <w:rPr>
                <w:color w:val="000000"/>
                <w:sz w:val="24"/>
                <w:szCs w:val="24"/>
              </w:rPr>
              <w:t>1</w:t>
            </w:r>
          </w:p>
        </w:tc>
        <w:tc>
          <w:tcPr>
            <w:tcW w:w="719" w:type="dxa"/>
            <w:shd w:val="clear" w:color="auto" w:fill="FFFFFF" w:themeFill="background1"/>
            <w:vAlign w:val="center"/>
          </w:tcPr>
          <w:p w14:paraId="1ADB213F" w14:textId="77777777" w:rsidR="00BD3A49" w:rsidRPr="00427443" w:rsidRDefault="00BD3A49" w:rsidP="00B25807">
            <w:pPr>
              <w:jc w:val="center"/>
              <w:rPr>
                <w:color w:val="000000"/>
                <w:sz w:val="24"/>
                <w:szCs w:val="24"/>
              </w:rPr>
            </w:pPr>
            <w:r w:rsidRPr="00427443">
              <w:rPr>
                <w:color w:val="000000"/>
                <w:sz w:val="24"/>
                <w:szCs w:val="24"/>
              </w:rPr>
              <w:t>2,8</w:t>
            </w:r>
          </w:p>
        </w:tc>
        <w:tc>
          <w:tcPr>
            <w:tcW w:w="581" w:type="dxa"/>
            <w:shd w:val="clear" w:color="auto" w:fill="FFFFFF" w:themeFill="background1"/>
            <w:vAlign w:val="center"/>
          </w:tcPr>
          <w:p w14:paraId="639723E8" w14:textId="77777777" w:rsidR="00BD3A49" w:rsidRPr="00427443" w:rsidRDefault="00BD3A49" w:rsidP="00B25807">
            <w:pPr>
              <w:jc w:val="center"/>
              <w:rPr>
                <w:color w:val="000000"/>
                <w:sz w:val="24"/>
                <w:szCs w:val="24"/>
              </w:rPr>
            </w:pPr>
            <w:r w:rsidRPr="00427443">
              <w:rPr>
                <w:color w:val="000000"/>
                <w:sz w:val="24"/>
                <w:szCs w:val="24"/>
              </w:rPr>
              <w:t>1</w:t>
            </w:r>
          </w:p>
        </w:tc>
        <w:tc>
          <w:tcPr>
            <w:tcW w:w="694" w:type="dxa"/>
            <w:gridSpan w:val="2"/>
            <w:shd w:val="clear" w:color="auto" w:fill="FFFFFF" w:themeFill="background1"/>
            <w:vAlign w:val="center"/>
          </w:tcPr>
          <w:p w14:paraId="38497A10" w14:textId="77777777" w:rsidR="00BD3A49" w:rsidRPr="00427443" w:rsidRDefault="00BD3A49" w:rsidP="00B25807">
            <w:pPr>
              <w:jc w:val="center"/>
              <w:rPr>
                <w:color w:val="000000"/>
                <w:sz w:val="24"/>
                <w:szCs w:val="24"/>
              </w:rPr>
            </w:pPr>
            <w:r w:rsidRPr="00427443">
              <w:rPr>
                <w:color w:val="000000"/>
                <w:sz w:val="24"/>
                <w:szCs w:val="24"/>
              </w:rPr>
              <w:t>2,8</w:t>
            </w:r>
          </w:p>
        </w:tc>
        <w:tc>
          <w:tcPr>
            <w:tcW w:w="606" w:type="dxa"/>
            <w:shd w:val="clear" w:color="auto" w:fill="FFFFFF" w:themeFill="background1"/>
            <w:vAlign w:val="center"/>
          </w:tcPr>
          <w:p w14:paraId="75DC782C"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shd w:val="clear" w:color="auto" w:fill="FFFFFF" w:themeFill="background1"/>
            <w:vAlign w:val="center"/>
          </w:tcPr>
          <w:p w14:paraId="25FB3150"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309F9152"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7496C6A9" w14:textId="77777777" w:rsidR="00BD3A49" w:rsidRPr="00427443" w:rsidRDefault="00BD3A49" w:rsidP="00B25807">
            <w:pPr>
              <w:jc w:val="center"/>
              <w:rPr>
                <w:color w:val="000000"/>
                <w:sz w:val="24"/>
                <w:szCs w:val="24"/>
              </w:rPr>
            </w:pPr>
          </w:p>
        </w:tc>
      </w:tr>
      <w:tr w:rsidR="00BD3A49" w:rsidRPr="00427443" w14:paraId="484DAA80" w14:textId="77777777" w:rsidTr="00B25807">
        <w:trPr>
          <w:gridAfter w:val="1"/>
          <w:wAfter w:w="18" w:type="dxa"/>
          <w:trHeight w:val="129"/>
        </w:trPr>
        <w:tc>
          <w:tcPr>
            <w:tcW w:w="2374" w:type="dxa"/>
            <w:shd w:val="clear" w:color="auto" w:fill="FFFFFF" w:themeFill="background1"/>
            <w:vAlign w:val="center"/>
          </w:tcPr>
          <w:p w14:paraId="3ACF34E7" w14:textId="77777777" w:rsidR="00BD3A49" w:rsidRPr="00427443" w:rsidRDefault="00BD3A49" w:rsidP="00B25807">
            <w:pPr>
              <w:rPr>
                <w:color w:val="000000"/>
                <w:sz w:val="24"/>
                <w:szCs w:val="24"/>
              </w:rPr>
            </w:pPr>
            <w:r w:rsidRPr="00427443">
              <w:rPr>
                <w:bCs/>
                <w:color w:val="000000"/>
                <w:sz w:val="24"/>
                <w:szCs w:val="24"/>
              </w:rPr>
              <w:t>Федоровский район</w:t>
            </w:r>
          </w:p>
        </w:tc>
        <w:tc>
          <w:tcPr>
            <w:tcW w:w="708" w:type="dxa"/>
            <w:shd w:val="clear" w:color="auto" w:fill="FFFFFF" w:themeFill="background1"/>
            <w:vAlign w:val="center"/>
          </w:tcPr>
          <w:p w14:paraId="3A2D4BA6"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76BBEEF3" w14:textId="77777777" w:rsidR="00BD3A49" w:rsidRPr="00427443" w:rsidRDefault="00BD3A49" w:rsidP="00B25807">
            <w:pPr>
              <w:jc w:val="center"/>
              <w:rPr>
                <w:color w:val="000000"/>
                <w:sz w:val="24"/>
                <w:szCs w:val="24"/>
              </w:rPr>
            </w:pPr>
            <w:r w:rsidRPr="00427443">
              <w:rPr>
                <w:color w:val="000000"/>
                <w:sz w:val="24"/>
                <w:szCs w:val="24"/>
              </w:rPr>
              <w:t>6,3</w:t>
            </w:r>
          </w:p>
        </w:tc>
        <w:tc>
          <w:tcPr>
            <w:tcW w:w="675" w:type="dxa"/>
            <w:shd w:val="clear" w:color="auto" w:fill="FFFFFF" w:themeFill="background1"/>
            <w:vAlign w:val="center"/>
          </w:tcPr>
          <w:p w14:paraId="22CAE3B4"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5C8E3AF1" w14:textId="77777777" w:rsidR="00BD3A49" w:rsidRPr="00427443" w:rsidRDefault="00BD3A49" w:rsidP="00B25807">
            <w:pPr>
              <w:jc w:val="center"/>
              <w:rPr>
                <w:color w:val="000000"/>
                <w:sz w:val="24"/>
                <w:szCs w:val="24"/>
              </w:rPr>
            </w:pPr>
            <w:r w:rsidRPr="00427443">
              <w:rPr>
                <w:color w:val="000000"/>
                <w:sz w:val="24"/>
                <w:szCs w:val="24"/>
              </w:rPr>
              <w:t>6,3</w:t>
            </w:r>
          </w:p>
        </w:tc>
        <w:tc>
          <w:tcPr>
            <w:tcW w:w="557" w:type="dxa"/>
            <w:shd w:val="clear" w:color="auto" w:fill="FFFFFF" w:themeFill="background1"/>
            <w:vAlign w:val="center"/>
          </w:tcPr>
          <w:p w14:paraId="5778257D"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37430281"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20C3DD64"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15110698"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4936B0B6" w14:textId="77777777" w:rsidR="00BD3A49" w:rsidRPr="00427443" w:rsidRDefault="00BD3A49" w:rsidP="00B25807">
            <w:pPr>
              <w:jc w:val="center"/>
              <w:rPr>
                <w:color w:val="000000"/>
                <w:sz w:val="24"/>
                <w:szCs w:val="24"/>
              </w:rPr>
            </w:pPr>
          </w:p>
        </w:tc>
        <w:tc>
          <w:tcPr>
            <w:tcW w:w="528" w:type="dxa"/>
            <w:shd w:val="clear" w:color="auto" w:fill="FFFFFF" w:themeFill="background1"/>
            <w:vAlign w:val="center"/>
          </w:tcPr>
          <w:p w14:paraId="5226187F"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1A86ACEF" w14:textId="77777777" w:rsidR="00BD3A49" w:rsidRPr="00427443" w:rsidRDefault="00BD3A49" w:rsidP="00B25807">
            <w:pPr>
              <w:jc w:val="center"/>
              <w:rPr>
                <w:color w:val="000000"/>
                <w:sz w:val="24"/>
                <w:szCs w:val="24"/>
              </w:rPr>
            </w:pPr>
          </w:p>
        </w:tc>
        <w:tc>
          <w:tcPr>
            <w:tcW w:w="567" w:type="dxa"/>
            <w:shd w:val="clear" w:color="auto" w:fill="FFFFFF" w:themeFill="background1"/>
            <w:vAlign w:val="center"/>
          </w:tcPr>
          <w:p w14:paraId="3BA51CC6" w14:textId="77777777" w:rsidR="00BD3A49" w:rsidRPr="00427443" w:rsidRDefault="00BD3A49" w:rsidP="00B25807">
            <w:pPr>
              <w:jc w:val="center"/>
              <w:rPr>
                <w:color w:val="000000"/>
                <w:sz w:val="24"/>
                <w:szCs w:val="24"/>
              </w:rPr>
            </w:pPr>
          </w:p>
        </w:tc>
      </w:tr>
      <w:tr w:rsidR="00BD3A49" w:rsidRPr="00427443" w14:paraId="5219AE6C" w14:textId="77777777" w:rsidTr="00B25807">
        <w:trPr>
          <w:gridAfter w:val="1"/>
          <w:wAfter w:w="18" w:type="dxa"/>
        </w:trPr>
        <w:tc>
          <w:tcPr>
            <w:tcW w:w="2374" w:type="dxa"/>
            <w:shd w:val="clear" w:color="auto" w:fill="FFFFFF" w:themeFill="background1"/>
            <w:vAlign w:val="center"/>
          </w:tcPr>
          <w:p w14:paraId="6692D0C8" w14:textId="77777777" w:rsidR="00BD3A49" w:rsidRPr="00427443" w:rsidRDefault="00BD3A49" w:rsidP="00B25807">
            <w:pPr>
              <w:rPr>
                <w:color w:val="000000"/>
                <w:sz w:val="24"/>
                <w:szCs w:val="24"/>
              </w:rPr>
            </w:pPr>
            <w:r w:rsidRPr="00427443">
              <w:rPr>
                <w:bCs/>
                <w:color w:val="000000"/>
                <w:sz w:val="24"/>
                <w:szCs w:val="24"/>
              </w:rPr>
              <w:t>Чишминский район</w:t>
            </w:r>
          </w:p>
        </w:tc>
        <w:tc>
          <w:tcPr>
            <w:tcW w:w="708" w:type="dxa"/>
            <w:shd w:val="clear" w:color="auto" w:fill="FFFFFF" w:themeFill="background1"/>
            <w:vAlign w:val="center"/>
          </w:tcPr>
          <w:p w14:paraId="29607228"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740838C7" w14:textId="77777777" w:rsidR="00BD3A49" w:rsidRPr="00427443" w:rsidRDefault="00BD3A49" w:rsidP="00B25807">
            <w:pPr>
              <w:jc w:val="center"/>
              <w:rPr>
                <w:color w:val="000000"/>
                <w:sz w:val="24"/>
                <w:szCs w:val="24"/>
              </w:rPr>
            </w:pPr>
            <w:r w:rsidRPr="00427443">
              <w:rPr>
                <w:color w:val="000000"/>
                <w:sz w:val="24"/>
                <w:szCs w:val="24"/>
              </w:rPr>
              <w:t>5,9</w:t>
            </w:r>
          </w:p>
        </w:tc>
        <w:tc>
          <w:tcPr>
            <w:tcW w:w="675" w:type="dxa"/>
            <w:shd w:val="clear" w:color="auto" w:fill="FFFFFF" w:themeFill="background1"/>
            <w:vAlign w:val="center"/>
          </w:tcPr>
          <w:p w14:paraId="7A7718BC" w14:textId="77777777" w:rsidR="00BD3A49" w:rsidRPr="00427443" w:rsidRDefault="00BD3A49" w:rsidP="00B25807">
            <w:pPr>
              <w:jc w:val="center"/>
              <w:rPr>
                <w:color w:val="000000"/>
                <w:sz w:val="24"/>
                <w:szCs w:val="24"/>
              </w:rPr>
            </w:pPr>
            <w:r w:rsidRPr="00427443">
              <w:rPr>
                <w:color w:val="000000"/>
                <w:sz w:val="24"/>
                <w:szCs w:val="24"/>
              </w:rPr>
              <w:t>3</w:t>
            </w:r>
          </w:p>
        </w:tc>
        <w:tc>
          <w:tcPr>
            <w:tcW w:w="604" w:type="dxa"/>
            <w:shd w:val="clear" w:color="auto" w:fill="FFFFFF" w:themeFill="background1"/>
            <w:vAlign w:val="center"/>
          </w:tcPr>
          <w:p w14:paraId="45FCDA9C" w14:textId="77777777" w:rsidR="00BD3A49" w:rsidRPr="00427443" w:rsidRDefault="00BD3A49" w:rsidP="00B25807">
            <w:pPr>
              <w:jc w:val="center"/>
              <w:rPr>
                <w:color w:val="000000"/>
                <w:sz w:val="24"/>
                <w:szCs w:val="24"/>
              </w:rPr>
            </w:pPr>
            <w:r w:rsidRPr="00427443">
              <w:rPr>
                <w:color w:val="000000"/>
                <w:sz w:val="24"/>
                <w:szCs w:val="24"/>
              </w:rPr>
              <w:t>5,9</w:t>
            </w:r>
          </w:p>
        </w:tc>
        <w:tc>
          <w:tcPr>
            <w:tcW w:w="557" w:type="dxa"/>
            <w:shd w:val="clear" w:color="auto" w:fill="FFFFFF" w:themeFill="background1"/>
            <w:vAlign w:val="center"/>
          </w:tcPr>
          <w:p w14:paraId="105B6552" w14:textId="77777777" w:rsidR="00BD3A49" w:rsidRPr="00427443" w:rsidRDefault="00BD3A49" w:rsidP="00B25807">
            <w:pPr>
              <w:jc w:val="center"/>
              <w:rPr>
                <w:color w:val="000000"/>
                <w:sz w:val="24"/>
                <w:szCs w:val="24"/>
              </w:rPr>
            </w:pPr>
            <w:r w:rsidRPr="00427443">
              <w:rPr>
                <w:color w:val="000000"/>
                <w:sz w:val="24"/>
                <w:szCs w:val="24"/>
              </w:rPr>
              <w:t>2</w:t>
            </w:r>
          </w:p>
        </w:tc>
        <w:tc>
          <w:tcPr>
            <w:tcW w:w="719" w:type="dxa"/>
            <w:shd w:val="clear" w:color="auto" w:fill="FFFFFF" w:themeFill="background1"/>
            <w:vAlign w:val="center"/>
          </w:tcPr>
          <w:p w14:paraId="1D4ABBAE" w14:textId="77777777" w:rsidR="00BD3A49" w:rsidRPr="00427443" w:rsidRDefault="00BD3A49" w:rsidP="00B25807">
            <w:pPr>
              <w:jc w:val="center"/>
              <w:rPr>
                <w:color w:val="000000"/>
                <w:sz w:val="24"/>
                <w:szCs w:val="24"/>
              </w:rPr>
            </w:pPr>
            <w:r w:rsidRPr="00427443">
              <w:rPr>
                <w:color w:val="000000"/>
                <w:sz w:val="24"/>
                <w:szCs w:val="24"/>
              </w:rPr>
              <w:t>4,0</w:t>
            </w:r>
          </w:p>
        </w:tc>
        <w:tc>
          <w:tcPr>
            <w:tcW w:w="581" w:type="dxa"/>
            <w:shd w:val="clear" w:color="auto" w:fill="FFFFFF" w:themeFill="background1"/>
            <w:vAlign w:val="center"/>
          </w:tcPr>
          <w:p w14:paraId="570EC139" w14:textId="77777777" w:rsidR="00BD3A49" w:rsidRPr="00427443" w:rsidRDefault="00BD3A49" w:rsidP="00B25807">
            <w:pPr>
              <w:jc w:val="center"/>
              <w:rPr>
                <w:color w:val="000000"/>
                <w:sz w:val="24"/>
                <w:szCs w:val="24"/>
              </w:rPr>
            </w:pPr>
            <w:r w:rsidRPr="00427443">
              <w:rPr>
                <w:color w:val="000000"/>
                <w:sz w:val="24"/>
                <w:szCs w:val="24"/>
              </w:rPr>
              <w:t>2</w:t>
            </w:r>
          </w:p>
        </w:tc>
        <w:tc>
          <w:tcPr>
            <w:tcW w:w="694" w:type="dxa"/>
            <w:gridSpan w:val="2"/>
            <w:shd w:val="clear" w:color="auto" w:fill="FFFFFF" w:themeFill="background1"/>
            <w:vAlign w:val="center"/>
          </w:tcPr>
          <w:p w14:paraId="6C179EB1" w14:textId="77777777" w:rsidR="00BD3A49" w:rsidRPr="00427443" w:rsidRDefault="00BD3A49" w:rsidP="00B25807">
            <w:pPr>
              <w:jc w:val="center"/>
              <w:rPr>
                <w:color w:val="000000"/>
                <w:sz w:val="24"/>
                <w:szCs w:val="24"/>
              </w:rPr>
            </w:pPr>
            <w:r w:rsidRPr="00427443">
              <w:rPr>
                <w:color w:val="000000"/>
                <w:sz w:val="24"/>
                <w:szCs w:val="24"/>
              </w:rPr>
              <w:t>4,0</w:t>
            </w:r>
          </w:p>
        </w:tc>
        <w:tc>
          <w:tcPr>
            <w:tcW w:w="606" w:type="dxa"/>
            <w:shd w:val="clear" w:color="auto" w:fill="FFFFFF" w:themeFill="background1"/>
            <w:vAlign w:val="center"/>
          </w:tcPr>
          <w:p w14:paraId="612FD739"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03608758" w14:textId="77777777" w:rsidR="00BD3A49" w:rsidRPr="00427443" w:rsidRDefault="00BD3A49" w:rsidP="00B25807">
            <w:pPr>
              <w:jc w:val="center"/>
              <w:rPr>
                <w:color w:val="000000"/>
                <w:sz w:val="24"/>
                <w:szCs w:val="24"/>
              </w:rPr>
            </w:pPr>
            <w:r w:rsidRPr="00427443">
              <w:rPr>
                <w:color w:val="000000"/>
                <w:sz w:val="24"/>
                <w:szCs w:val="24"/>
              </w:rPr>
              <w:t>2,0</w:t>
            </w:r>
          </w:p>
        </w:tc>
        <w:tc>
          <w:tcPr>
            <w:tcW w:w="567" w:type="dxa"/>
            <w:shd w:val="clear" w:color="auto" w:fill="FFFFFF" w:themeFill="background1"/>
            <w:vAlign w:val="center"/>
          </w:tcPr>
          <w:p w14:paraId="2934E215"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6CD2126C" w14:textId="77777777" w:rsidR="00BD3A49" w:rsidRPr="00427443" w:rsidRDefault="00BD3A49" w:rsidP="00B25807">
            <w:pPr>
              <w:jc w:val="center"/>
              <w:rPr>
                <w:color w:val="000000"/>
                <w:sz w:val="24"/>
                <w:szCs w:val="24"/>
              </w:rPr>
            </w:pPr>
            <w:r w:rsidRPr="00427443">
              <w:rPr>
                <w:color w:val="000000"/>
                <w:sz w:val="24"/>
                <w:szCs w:val="24"/>
              </w:rPr>
              <w:t>2,0</w:t>
            </w:r>
          </w:p>
        </w:tc>
      </w:tr>
      <w:tr w:rsidR="00BD3A49" w:rsidRPr="00427443" w14:paraId="7D06A51C" w14:textId="77777777" w:rsidTr="00B25807">
        <w:trPr>
          <w:gridAfter w:val="1"/>
          <w:wAfter w:w="18" w:type="dxa"/>
        </w:trPr>
        <w:tc>
          <w:tcPr>
            <w:tcW w:w="2374" w:type="dxa"/>
            <w:shd w:val="clear" w:color="auto" w:fill="FFFFFF" w:themeFill="background1"/>
            <w:vAlign w:val="center"/>
          </w:tcPr>
          <w:p w14:paraId="3E45425F" w14:textId="77777777" w:rsidR="00BD3A49" w:rsidRPr="00427443" w:rsidRDefault="00BD3A49" w:rsidP="00B25807">
            <w:pPr>
              <w:rPr>
                <w:color w:val="000000"/>
                <w:sz w:val="24"/>
                <w:szCs w:val="24"/>
              </w:rPr>
            </w:pPr>
            <w:r w:rsidRPr="00427443">
              <w:rPr>
                <w:bCs/>
                <w:color w:val="000000"/>
                <w:sz w:val="24"/>
                <w:szCs w:val="24"/>
              </w:rPr>
              <w:t>Янаульский район</w:t>
            </w:r>
          </w:p>
        </w:tc>
        <w:tc>
          <w:tcPr>
            <w:tcW w:w="708" w:type="dxa"/>
            <w:shd w:val="clear" w:color="auto" w:fill="FFFFFF" w:themeFill="background1"/>
            <w:vAlign w:val="center"/>
          </w:tcPr>
          <w:p w14:paraId="021007E3" w14:textId="77777777" w:rsidR="00BD3A49" w:rsidRPr="00427443" w:rsidRDefault="00BD3A49" w:rsidP="00B25807">
            <w:pPr>
              <w:jc w:val="center"/>
              <w:rPr>
                <w:color w:val="000000"/>
                <w:sz w:val="24"/>
                <w:szCs w:val="24"/>
              </w:rPr>
            </w:pPr>
            <w:r w:rsidRPr="00427443">
              <w:rPr>
                <w:color w:val="000000"/>
                <w:sz w:val="24"/>
                <w:szCs w:val="24"/>
              </w:rPr>
              <w:t>2</w:t>
            </w:r>
          </w:p>
        </w:tc>
        <w:tc>
          <w:tcPr>
            <w:tcW w:w="567" w:type="dxa"/>
            <w:shd w:val="clear" w:color="auto" w:fill="FFFFFF" w:themeFill="background1"/>
            <w:vAlign w:val="center"/>
          </w:tcPr>
          <w:p w14:paraId="3C0B4CFB" w14:textId="77777777" w:rsidR="00BD3A49" w:rsidRPr="00427443" w:rsidRDefault="00BD3A49" w:rsidP="00B25807">
            <w:pPr>
              <w:jc w:val="center"/>
              <w:rPr>
                <w:color w:val="000000"/>
                <w:sz w:val="24"/>
                <w:szCs w:val="24"/>
              </w:rPr>
            </w:pPr>
            <w:r w:rsidRPr="00427443">
              <w:rPr>
                <w:color w:val="000000"/>
                <w:sz w:val="24"/>
                <w:szCs w:val="24"/>
              </w:rPr>
              <w:t>4,7</w:t>
            </w:r>
          </w:p>
        </w:tc>
        <w:tc>
          <w:tcPr>
            <w:tcW w:w="675" w:type="dxa"/>
            <w:shd w:val="clear" w:color="auto" w:fill="FFFFFF" w:themeFill="background1"/>
            <w:vAlign w:val="center"/>
          </w:tcPr>
          <w:p w14:paraId="189517E6" w14:textId="77777777" w:rsidR="00BD3A49" w:rsidRPr="00427443" w:rsidRDefault="00BD3A49" w:rsidP="00B25807">
            <w:pPr>
              <w:jc w:val="center"/>
              <w:rPr>
                <w:color w:val="000000"/>
                <w:sz w:val="24"/>
                <w:szCs w:val="24"/>
              </w:rPr>
            </w:pPr>
            <w:r w:rsidRPr="00427443">
              <w:rPr>
                <w:color w:val="000000"/>
                <w:sz w:val="24"/>
                <w:szCs w:val="24"/>
              </w:rPr>
              <w:t>2</w:t>
            </w:r>
          </w:p>
        </w:tc>
        <w:tc>
          <w:tcPr>
            <w:tcW w:w="604" w:type="dxa"/>
            <w:shd w:val="clear" w:color="auto" w:fill="FFFFFF" w:themeFill="background1"/>
            <w:vAlign w:val="center"/>
          </w:tcPr>
          <w:p w14:paraId="2AC28D73" w14:textId="77777777" w:rsidR="00BD3A49" w:rsidRPr="00427443" w:rsidRDefault="00BD3A49" w:rsidP="00B25807">
            <w:pPr>
              <w:jc w:val="center"/>
              <w:rPr>
                <w:color w:val="000000"/>
                <w:sz w:val="24"/>
                <w:szCs w:val="24"/>
              </w:rPr>
            </w:pPr>
            <w:r w:rsidRPr="00427443">
              <w:rPr>
                <w:color w:val="000000"/>
                <w:sz w:val="24"/>
                <w:szCs w:val="24"/>
              </w:rPr>
              <w:t>4,7</w:t>
            </w:r>
          </w:p>
        </w:tc>
        <w:tc>
          <w:tcPr>
            <w:tcW w:w="557" w:type="dxa"/>
            <w:shd w:val="clear" w:color="auto" w:fill="FFFFFF" w:themeFill="background1"/>
            <w:vAlign w:val="center"/>
          </w:tcPr>
          <w:p w14:paraId="04B945C7"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52B6A454"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43CB1DD5"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62443CC2"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6EDBCA25"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00E6EE52" w14:textId="77777777" w:rsidR="00BD3A49" w:rsidRPr="00427443" w:rsidRDefault="00BD3A49" w:rsidP="00B25807">
            <w:pPr>
              <w:jc w:val="center"/>
              <w:rPr>
                <w:color w:val="000000"/>
                <w:sz w:val="24"/>
                <w:szCs w:val="24"/>
              </w:rPr>
            </w:pPr>
            <w:r w:rsidRPr="00427443">
              <w:rPr>
                <w:color w:val="000000"/>
                <w:sz w:val="24"/>
                <w:szCs w:val="24"/>
              </w:rPr>
              <w:t>2,4</w:t>
            </w:r>
          </w:p>
        </w:tc>
        <w:tc>
          <w:tcPr>
            <w:tcW w:w="567" w:type="dxa"/>
            <w:shd w:val="clear" w:color="auto" w:fill="FFFFFF" w:themeFill="background1"/>
            <w:vAlign w:val="center"/>
          </w:tcPr>
          <w:p w14:paraId="36518373"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702CAD70" w14:textId="77777777" w:rsidR="00BD3A49" w:rsidRPr="00427443" w:rsidRDefault="00BD3A49" w:rsidP="00B25807">
            <w:pPr>
              <w:jc w:val="center"/>
              <w:rPr>
                <w:color w:val="000000"/>
                <w:sz w:val="24"/>
                <w:szCs w:val="24"/>
              </w:rPr>
            </w:pPr>
            <w:r w:rsidRPr="00427443">
              <w:rPr>
                <w:color w:val="000000"/>
                <w:sz w:val="24"/>
                <w:szCs w:val="24"/>
              </w:rPr>
              <w:t>2,4</w:t>
            </w:r>
          </w:p>
        </w:tc>
      </w:tr>
      <w:tr w:rsidR="00BD3A49" w:rsidRPr="00427443" w14:paraId="735DEB19" w14:textId="77777777" w:rsidTr="00B25807">
        <w:trPr>
          <w:gridAfter w:val="1"/>
          <w:wAfter w:w="18" w:type="dxa"/>
        </w:trPr>
        <w:tc>
          <w:tcPr>
            <w:tcW w:w="2374" w:type="dxa"/>
            <w:tcBorders>
              <w:bottom w:val="single" w:sz="4" w:space="0" w:color="auto"/>
            </w:tcBorders>
            <w:shd w:val="clear" w:color="auto" w:fill="FFFFFF" w:themeFill="background1"/>
            <w:vAlign w:val="center"/>
          </w:tcPr>
          <w:p w14:paraId="02F91418" w14:textId="77777777" w:rsidR="00BD3A49" w:rsidRPr="00427443" w:rsidRDefault="00BD3A49" w:rsidP="00B25807">
            <w:pPr>
              <w:ind w:firstLine="142"/>
              <w:rPr>
                <w:color w:val="000000"/>
                <w:sz w:val="24"/>
                <w:szCs w:val="24"/>
              </w:rPr>
            </w:pPr>
            <w:r w:rsidRPr="00427443">
              <w:rPr>
                <w:color w:val="000000"/>
                <w:sz w:val="24"/>
                <w:szCs w:val="24"/>
              </w:rPr>
              <w:t xml:space="preserve">из них: </w:t>
            </w:r>
            <w:proofErr w:type="spellStart"/>
            <w:r w:rsidRPr="00427443">
              <w:rPr>
                <w:color w:val="000000"/>
                <w:sz w:val="24"/>
                <w:szCs w:val="24"/>
              </w:rPr>
              <w:t>г.Янаул</w:t>
            </w:r>
            <w:proofErr w:type="spellEnd"/>
          </w:p>
        </w:tc>
        <w:tc>
          <w:tcPr>
            <w:tcW w:w="708" w:type="dxa"/>
            <w:tcBorders>
              <w:bottom w:val="single" w:sz="4" w:space="0" w:color="auto"/>
            </w:tcBorders>
            <w:shd w:val="clear" w:color="auto" w:fill="FFFFFF" w:themeFill="background1"/>
            <w:vAlign w:val="center"/>
          </w:tcPr>
          <w:p w14:paraId="28848602" w14:textId="77777777" w:rsidR="00BD3A49" w:rsidRPr="00427443" w:rsidRDefault="00BD3A49" w:rsidP="00B25807">
            <w:pPr>
              <w:jc w:val="center"/>
              <w:rPr>
                <w:color w:val="000000"/>
                <w:sz w:val="24"/>
                <w:szCs w:val="24"/>
              </w:rPr>
            </w:pPr>
            <w:r w:rsidRPr="00427443">
              <w:rPr>
                <w:color w:val="000000"/>
                <w:sz w:val="24"/>
                <w:szCs w:val="24"/>
              </w:rPr>
              <w:t>2</w:t>
            </w:r>
          </w:p>
        </w:tc>
        <w:tc>
          <w:tcPr>
            <w:tcW w:w="567" w:type="dxa"/>
            <w:tcBorders>
              <w:bottom w:val="single" w:sz="4" w:space="0" w:color="auto"/>
            </w:tcBorders>
            <w:shd w:val="clear" w:color="auto" w:fill="FFFFFF" w:themeFill="background1"/>
            <w:vAlign w:val="center"/>
          </w:tcPr>
          <w:p w14:paraId="7F15B16C" w14:textId="77777777" w:rsidR="00BD3A49" w:rsidRPr="00427443" w:rsidRDefault="00BD3A49" w:rsidP="00B25807">
            <w:pPr>
              <w:jc w:val="center"/>
              <w:rPr>
                <w:color w:val="000000"/>
                <w:sz w:val="24"/>
                <w:szCs w:val="24"/>
              </w:rPr>
            </w:pPr>
            <w:r w:rsidRPr="00427443">
              <w:rPr>
                <w:color w:val="000000"/>
                <w:sz w:val="24"/>
                <w:szCs w:val="24"/>
              </w:rPr>
              <w:t>7,8</w:t>
            </w:r>
          </w:p>
        </w:tc>
        <w:tc>
          <w:tcPr>
            <w:tcW w:w="675" w:type="dxa"/>
            <w:tcBorders>
              <w:bottom w:val="single" w:sz="4" w:space="0" w:color="auto"/>
            </w:tcBorders>
            <w:shd w:val="clear" w:color="auto" w:fill="FFFFFF" w:themeFill="background1"/>
            <w:vAlign w:val="center"/>
          </w:tcPr>
          <w:p w14:paraId="7E448400" w14:textId="77777777" w:rsidR="00BD3A49" w:rsidRPr="00427443" w:rsidRDefault="00BD3A49" w:rsidP="00B25807">
            <w:pPr>
              <w:jc w:val="center"/>
              <w:rPr>
                <w:color w:val="000000"/>
                <w:sz w:val="24"/>
                <w:szCs w:val="24"/>
              </w:rPr>
            </w:pPr>
            <w:r w:rsidRPr="00427443">
              <w:rPr>
                <w:color w:val="000000"/>
                <w:sz w:val="24"/>
                <w:szCs w:val="24"/>
              </w:rPr>
              <w:t>2</w:t>
            </w:r>
          </w:p>
        </w:tc>
        <w:tc>
          <w:tcPr>
            <w:tcW w:w="604" w:type="dxa"/>
            <w:tcBorders>
              <w:bottom w:val="single" w:sz="4" w:space="0" w:color="auto"/>
            </w:tcBorders>
            <w:shd w:val="clear" w:color="auto" w:fill="FFFFFF" w:themeFill="background1"/>
            <w:vAlign w:val="center"/>
          </w:tcPr>
          <w:p w14:paraId="2588F94D" w14:textId="77777777" w:rsidR="00BD3A49" w:rsidRPr="00427443" w:rsidRDefault="00BD3A49" w:rsidP="00B25807">
            <w:pPr>
              <w:jc w:val="center"/>
              <w:rPr>
                <w:color w:val="000000"/>
                <w:sz w:val="24"/>
                <w:szCs w:val="24"/>
              </w:rPr>
            </w:pPr>
            <w:r w:rsidRPr="00427443">
              <w:rPr>
                <w:color w:val="000000"/>
                <w:sz w:val="24"/>
                <w:szCs w:val="24"/>
              </w:rPr>
              <w:t>7,8</w:t>
            </w:r>
          </w:p>
        </w:tc>
        <w:tc>
          <w:tcPr>
            <w:tcW w:w="557" w:type="dxa"/>
            <w:tcBorders>
              <w:bottom w:val="single" w:sz="4" w:space="0" w:color="auto"/>
            </w:tcBorders>
            <w:shd w:val="clear" w:color="auto" w:fill="FFFFFF" w:themeFill="background1"/>
            <w:vAlign w:val="center"/>
          </w:tcPr>
          <w:p w14:paraId="12D0B7D9"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tcBorders>
              <w:bottom w:val="single" w:sz="4" w:space="0" w:color="auto"/>
            </w:tcBorders>
            <w:shd w:val="clear" w:color="auto" w:fill="FFFFFF" w:themeFill="background1"/>
            <w:vAlign w:val="center"/>
          </w:tcPr>
          <w:p w14:paraId="6C29AE23" w14:textId="77777777" w:rsidR="00BD3A49" w:rsidRPr="00427443" w:rsidRDefault="00BD3A49" w:rsidP="00B25807">
            <w:pPr>
              <w:jc w:val="center"/>
              <w:rPr>
                <w:color w:val="000000"/>
                <w:sz w:val="24"/>
                <w:szCs w:val="24"/>
              </w:rPr>
            </w:pPr>
          </w:p>
        </w:tc>
        <w:tc>
          <w:tcPr>
            <w:tcW w:w="581" w:type="dxa"/>
            <w:tcBorders>
              <w:bottom w:val="single" w:sz="4" w:space="0" w:color="auto"/>
            </w:tcBorders>
            <w:shd w:val="clear" w:color="auto" w:fill="FFFFFF" w:themeFill="background1"/>
            <w:vAlign w:val="center"/>
          </w:tcPr>
          <w:p w14:paraId="160A584C" w14:textId="77777777" w:rsidR="00BD3A49" w:rsidRPr="00427443" w:rsidRDefault="00BD3A49" w:rsidP="00B25807">
            <w:pPr>
              <w:jc w:val="center"/>
              <w:rPr>
                <w:color w:val="000000"/>
                <w:sz w:val="24"/>
                <w:szCs w:val="24"/>
              </w:rPr>
            </w:pPr>
          </w:p>
        </w:tc>
        <w:tc>
          <w:tcPr>
            <w:tcW w:w="694" w:type="dxa"/>
            <w:gridSpan w:val="2"/>
            <w:tcBorders>
              <w:bottom w:val="single" w:sz="4" w:space="0" w:color="auto"/>
            </w:tcBorders>
            <w:shd w:val="clear" w:color="auto" w:fill="FFFFFF" w:themeFill="background1"/>
            <w:vAlign w:val="center"/>
          </w:tcPr>
          <w:p w14:paraId="25EA1E86" w14:textId="77777777" w:rsidR="00BD3A49" w:rsidRPr="00427443" w:rsidRDefault="00BD3A49" w:rsidP="00B25807">
            <w:pPr>
              <w:jc w:val="center"/>
              <w:rPr>
                <w:color w:val="000000"/>
                <w:sz w:val="24"/>
                <w:szCs w:val="24"/>
              </w:rPr>
            </w:pPr>
          </w:p>
        </w:tc>
        <w:tc>
          <w:tcPr>
            <w:tcW w:w="606" w:type="dxa"/>
            <w:tcBorders>
              <w:bottom w:val="single" w:sz="4" w:space="0" w:color="auto"/>
            </w:tcBorders>
            <w:shd w:val="clear" w:color="auto" w:fill="FFFFFF" w:themeFill="background1"/>
            <w:vAlign w:val="center"/>
          </w:tcPr>
          <w:p w14:paraId="21A1B606"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tcBorders>
              <w:bottom w:val="single" w:sz="4" w:space="0" w:color="auto"/>
            </w:tcBorders>
            <w:shd w:val="clear" w:color="auto" w:fill="FFFFFF" w:themeFill="background1"/>
            <w:vAlign w:val="center"/>
          </w:tcPr>
          <w:p w14:paraId="53D0D89F" w14:textId="77777777" w:rsidR="00BD3A49" w:rsidRPr="00427443" w:rsidRDefault="00BD3A49" w:rsidP="00B25807">
            <w:pPr>
              <w:jc w:val="center"/>
              <w:rPr>
                <w:color w:val="000000"/>
                <w:sz w:val="24"/>
                <w:szCs w:val="24"/>
              </w:rPr>
            </w:pPr>
            <w:r w:rsidRPr="00427443">
              <w:rPr>
                <w:color w:val="000000"/>
                <w:sz w:val="24"/>
                <w:szCs w:val="24"/>
              </w:rPr>
              <w:t>4,0</w:t>
            </w:r>
          </w:p>
        </w:tc>
        <w:tc>
          <w:tcPr>
            <w:tcW w:w="567" w:type="dxa"/>
            <w:tcBorders>
              <w:bottom w:val="single" w:sz="4" w:space="0" w:color="auto"/>
            </w:tcBorders>
            <w:shd w:val="clear" w:color="auto" w:fill="FFFFFF" w:themeFill="background1"/>
            <w:vAlign w:val="center"/>
          </w:tcPr>
          <w:p w14:paraId="0E1340CE"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tcBorders>
              <w:bottom w:val="single" w:sz="4" w:space="0" w:color="auto"/>
            </w:tcBorders>
            <w:shd w:val="clear" w:color="auto" w:fill="FFFFFF" w:themeFill="background1"/>
            <w:vAlign w:val="center"/>
          </w:tcPr>
          <w:p w14:paraId="13A9C7AD" w14:textId="77777777" w:rsidR="00BD3A49" w:rsidRPr="00427443" w:rsidRDefault="00BD3A49" w:rsidP="00B25807">
            <w:pPr>
              <w:jc w:val="center"/>
              <w:rPr>
                <w:color w:val="000000"/>
                <w:sz w:val="24"/>
                <w:szCs w:val="24"/>
              </w:rPr>
            </w:pPr>
            <w:r w:rsidRPr="00427443">
              <w:rPr>
                <w:color w:val="000000"/>
                <w:sz w:val="24"/>
                <w:szCs w:val="24"/>
              </w:rPr>
              <w:t>4,0</w:t>
            </w:r>
          </w:p>
        </w:tc>
      </w:tr>
      <w:tr w:rsidR="00BD3A49" w:rsidRPr="00427443" w14:paraId="470AC0A2" w14:textId="77777777" w:rsidTr="00B25807">
        <w:trPr>
          <w:gridAfter w:val="1"/>
          <w:wAfter w:w="18" w:type="dxa"/>
        </w:trPr>
        <w:tc>
          <w:tcPr>
            <w:tcW w:w="2374" w:type="dxa"/>
            <w:tcBorders>
              <w:top w:val="single" w:sz="4" w:space="0" w:color="auto"/>
              <w:left w:val="single" w:sz="4" w:space="0" w:color="auto"/>
              <w:bottom w:val="single" w:sz="4" w:space="0" w:color="auto"/>
              <w:right w:val="nil"/>
            </w:tcBorders>
            <w:shd w:val="clear" w:color="auto" w:fill="FFFFFF" w:themeFill="background1"/>
            <w:vAlign w:val="center"/>
          </w:tcPr>
          <w:p w14:paraId="75110136" w14:textId="77777777" w:rsidR="00BD3A49" w:rsidRPr="00427443" w:rsidRDefault="00BD3A49" w:rsidP="00B25807">
            <w:pPr>
              <w:rPr>
                <w:b/>
                <w:bCs/>
                <w:color w:val="000000"/>
                <w:sz w:val="24"/>
                <w:szCs w:val="24"/>
              </w:rPr>
            </w:pPr>
            <w:r w:rsidRPr="00427443">
              <w:rPr>
                <w:b/>
                <w:bCs/>
                <w:color w:val="000000"/>
                <w:sz w:val="24"/>
                <w:szCs w:val="24"/>
              </w:rPr>
              <w:t>Городские округа:</w:t>
            </w:r>
          </w:p>
        </w:tc>
        <w:tc>
          <w:tcPr>
            <w:tcW w:w="708" w:type="dxa"/>
            <w:tcBorders>
              <w:top w:val="single" w:sz="4" w:space="0" w:color="auto"/>
              <w:left w:val="nil"/>
              <w:bottom w:val="single" w:sz="4" w:space="0" w:color="auto"/>
              <w:right w:val="nil"/>
            </w:tcBorders>
            <w:shd w:val="clear" w:color="auto" w:fill="FFFFFF" w:themeFill="background1"/>
            <w:vAlign w:val="center"/>
          </w:tcPr>
          <w:p w14:paraId="28685A72"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tcBorders>
              <w:top w:val="single" w:sz="4" w:space="0" w:color="auto"/>
              <w:left w:val="nil"/>
              <w:bottom w:val="single" w:sz="4" w:space="0" w:color="auto"/>
              <w:right w:val="nil"/>
            </w:tcBorders>
            <w:shd w:val="clear" w:color="auto" w:fill="FFFFFF" w:themeFill="background1"/>
            <w:vAlign w:val="center"/>
          </w:tcPr>
          <w:p w14:paraId="46629B8F" w14:textId="77777777" w:rsidR="00BD3A49" w:rsidRPr="00427443" w:rsidRDefault="00BD3A49" w:rsidP="00B25807">
            <w:pPr>
              <w:jc w:val="center"/>
              <w:rPr>
                <w:color w:val="000000"/>
                <w:sz w:val="24"/>
                <w:szCs w:val="24"/>
              </w:rPr>
            </w:pPr>
            <w:r w:rsidRPr="00427443">
              <w:rPr>
                <w:color w:val="000000"/>
                <w:sz w:val="24"/>
                <w:szCs w:val="24"/>
              </w:rPr>
              <w:t> </w:t>
            </w:r>
          </w:p>
        </w:tc>
        <w:tc>
          <w:tcPr>
            <w:tcW w:w="675" w:type="dxa"/>
            <w:tcBorders>
              <w:top w:val="single" w:sz="4" w:space="0" w:color="auto"/>
              <w:left w:val="nil"/>
              <w:bottom w:val="single" w:sz="4" w:space="0" w:color="auto"/>
              <w:right w:val="nil"/>
            </w:tcBorders>
            <w:shd w:val="clear" w:color="auto" w:fill="FFFFFF" w:themeFill="background1"/>
            <w:vAlign w:val="center"/>
          </w:tcPr>
          <w:p w14:paraId="4FF6961D" w14:textId="77777777" w:rsidR="00BD3A49" w:rsidRPr="00427443" w:rsidRDefault="00BD3A49" w:rsidP="00B25807">
            <w:pPr>
              <w:jc w:val="center"/>
              <w:rPr>
                <w:color w:val="000000"/>
                <w:sz w:val="24"/>
                <w:szCs w:val="24"/>
              </w:rPr>
            </w:pPr>
            <w:r w:rsidRPr="00427443">
              <w:rPr>
                <w:color w:val="000000"/>
                <w:sz w:val="24"/>
                <w:szCs w:val="24"/>
              </w:rPr>
              <w:t> </w:t>
            </w:r>
          </w:p>
        </w:tc>
        <w:tc>
          <w:tcPr>
            <w:tcW w:w="604" w:type="dxa"/>
            <w:tcBorders>
              <w:top w:val="single" w:sz="4" w:space="0" w:color="auto"/>
              <w:left w:val="nil"/>
              <w:bottom w:val="single" w:sz="4" w:space="0" w:color="auto"/>
              <w:right w:val="nil"/>
            </w:tcBorders>
            <w:shd w:val="clear" w:color="auto" w:fill="FFFFFF" w:themeFill="background1"/>
            <w:vAlign w:val="center"/>
          </w:tcPr>
          <w:p w14:paraId="41E9B638" w14:textId="77777777" w:rsidR="00BD3A49" w:rsidRPr="00427443" w:rsidRDefault="00BD3A49" w:rsidP="00B25807">
            <w:pPr>
              <w:jc w:val="center"/>
              <w:rPr>
                <w:color w:val="000000"/>
                <w:sz w:val="24"/>
                <w:szCs w:val="24"/>
              </w:rPr>
            </w:pPr>
            <w:r w:rsidRPr="00427443">
              <w:rPr>
                <w:color w:val="000000"/>
                <w:sz w:val="24"/>
                <w:szCs w:val="24"/>
              </w:rPr>
              <w:t> </w:t>
            </w:r>
          </w:p>
        </w:tc>
        <w:tc>
          <w:tcPr>
            <w:tcW w:w="557" w:type="dxa"/>
            <w:tcBorders>
              <w:top w:val="single" w:sz="4" w:space="0" w:color="auto"/>
              <w:left w:val="nil"/>
              <w:bottom w:val="single" w:sz="4" w:space="0" w:color="auto"/>
              <w:right w:val="nil"/>
            </w:tcBorders>
            <w:shd w:val="clear" w:color="auto" w:fill="FFFFFF" w:themeFill="background1"/>
            <w:vAlign w:val="center"/>
          </w:tcPr>
          <w:p w14:paraId="3E005A76"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tcBorders>
              <w:top w:val="single" w:sz="4" w:space="0" w:color="auto"/>
              <w:left w:val="nil"/>
              <w:bottom w:val="single" w:sz="4" w:space="0" w:color="auto"/>
              <w:right w:val="nil"/>
            </w:tcBorders>
            <w:shd w:val="clear" w:color="auto" w:fill="FFFFFF" w:themeFill="background1"/>
            <w:vAlign w:val="center"/>
          </w:tcPr>
          <w:p w14:paraId="2E9B2BB9" w14:textId="77777777" w:rsidR="00BD3A49" w:rsidRPr="00427443" w:rsidRDefault="00BD3A49" w:rsidP="00B25807">
            <w:pPr>
              <w:jc w:val="center"/>
              <w:rPr>
                <w:color w:val="000000"/>
                <w:sz w:val="24"/>
                <w:szCs w:val="24"/>
              </w:rPr>
            </w:pPr>
            <w:r w:rsidRPr="00427443">
              <w:rPr>
                <w:color w:val="000000"/>
                <w:sz w:val="24"/>
                <w:szCs w:val="24"/>
              </w:rPr>
              <w:t> </w:t>
            </w:r>
          </w:p>
        </w:tc>
        <w:tc>
          <w:tcPr>
            <w:tcW w:w="581" w:type="dxa"/>
            <w:tcBorders>
              <w:top w:val="single" w:sz="4" w:space="0" w:color="auto"/>
              <w:left w:val="nil"/>
              <w:bottom w:val="single" w:sz="4" w:space="0" w:color="auto"/>
              <w:right w:val="nil"/>
            </w:tcBorders>
            <w:shd w:val="clear" w:color="auto" w:fill="FFFFFF" w:themeFill="background1"/>
            <w:vAlign w:val="center"/>
          </w:tcPr>
          <w:p w14:paraId="11E91D4B" w14:textId="77777777" w:rsidR="00BD3A49" w:rsidRPr="00427443" w:rsidRDefault="00BD3A49" w:rsidP="00B25807">
            <w:pPr>
              <w:jc w:val="center"/>
              <w:rPr>
                <w:color w:val="000000"/>
                <w:sz w:val="24"/>
                <w:szCs w:val="24"/>
              </w:rPr>
            </w:pPr>
            <w:r w:rsidRPr="00427443">
              <w:rPr>
                <w:color w:val="000000"/>
                <w:sz w:val="24"/>
                <w:szCs w:val="24"/>
              </w:rPr>
              <w:t> </w:t>
            </w:r>
          </w:p>
        </w:tc>
        <w:tc>
          <w:tcPr>
            <w:tcW w:w="694" w:type="dxa"/>
            <w:gridSpan w:val="2"/>
            <w:tcBorders>
              <w:top w:val="single" w:sz="4" w:space="0" w:color="auto"/>
              <w:left w:val="nil"/>
              <w:bottom w:val="single" w:sz="4" w:space="0" w:color="auto"/>
              <w:right w:val="nil"/>
            </w:tcBorders>
            <w:shd w:val="clear" w:color="auto" w:fill="FFFFFF" w:themeFill="background1"/>
            <w:vAlign w:val="center"/>
          </w:tcPr>
          <w:p w14:paraId="37158BDB" w14:textId="77777777" w:rsidR="00BD3A49" w:rsidRPr="00427443" w:rsidRDefault="00BD3A49" w:rsidP="00B25807">
            <w:pPr>
              <w:jc w:val="center"/>
              <w:rPr>
                <w:color w:val="000000"/>
                <w:sz w:val="24"/>
                <w:szCs w:val="24"/>
              </w:rPr>
            </w:pPr>
            <w:r w:rsidRPr="00427443">
              <w:rPr>
                <w:color w:val="000000"/>
                <w:sz w:val="24"/>
                <w:szCs w:val="24"/>
              </w:rPr>
              <w:t> </w:t>
            </w:r>
          </w:p>
        </w:tc>
        <w:tc>
          <w:tcPr>
            <w:tcW w:w="606" w:type="dxa"/>
            <w:tcBorders>
              <w:top w:val="single" w:sz="4" w:space="0" w:color="auto"/>
              <w:left w:val="nil"/>
              <w:bottom w:val="single" w:sz="4" w:space="0" w:color="auto"/>
              <w:right w:val="nil"/>
            </w:tcBorders>
            <w:shd w:val="clear" w:color="auto" w:fill="FFFFFF" w:themeFill="background1"/>
            <w:vAlign w:val="center"/>
          </w:tcPr>
          <w:p w14:paraId="50A32095"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tcBorders>
              <w:top w:val="single" w:sz="4" w:space="0" w:color="auto"/>
              <w:left w:val="nil"/>
              <w:bottom w:val="single" w:sz="4" w:space="0" w:color="auto"/>
              <w:right w:val="nil"/>
            </w:tcBorders>
            <w:shd w:val="clear" w:color="auto" w:fill="FFFFFF" w:themeFill="background1"/>
            <w:vAlign w:val="center"/>
          </w:tcPr>
          <w:p w14:paraId="1D25CDAC"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tcBorders>
              <w:top w:val="single" w:sz="4" w:space="0" w:color="auto"/>
              <w:left w:val="nil"/>
              <w:bottom w:val="single" w:sz="4" w:space="0" w:color="auto"/>
              <w:right w:val="nil"/>
            </w:tcBorders>
            <w:shd w:val="clear" w:color="auto" w:fill="FFFFFF" w:themeFill="background1"/>
            <w:vAlign w:val="center"/>
          </w:tcPr>
          <w:p w14:paraId="4E4FF548" w14:textId="77777777" w:rsidR="00BD3A49" w:rsidRPr="00427443" w:rsidRDefault="00BD3A49" w:rsidP="00B25807">
            <w:pPr>
              <w:jc w:val="center"/>
              <w:rPr>
                <w:color w:val="000000"/>
                <w:sz w:val="24"/>
                <w:szCs w:val="24"/>
              </w:rPr>
            </w:pPr>
            <w:r w:rsidRPr="00427443">
              <w:rPr>
                <w:color w:val="000000"/>
                <w:sz w:val="24"/>
                <w:szCs w:val="24"/>
              </w:rPr>
              <w:t> </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tcPr>
          <w:p w14:paraId="6C81B507" w14:textId="77777777" w:rsidR="00BD3A49" w:rsidRPr="00427443" w:rsidRDefault="00BD3A49" w:rsidP="00B25807">
            <w:pPr>
              <w:jc w:val="center"/>
              <w:rPr>
                <w:color w:val="000000"/>
                <w:sz w:val="24"/>
                <w:szCs w:val="24"/>
              </w:rPr>
            </w:pPr>
            <w:r w:rsidRPr="00427443">
              <w:rPr>
                <w:color w:val="000000"/>
                <w:sz w:val="24"/>
                <w:szCs w:val="24"/>
              </w:rPr>
              <w:t> </w:t>
            </w:r>
          </w:p>
        </w:tc>
      </w:tr>
      <w:tr w:rsidR="00BD3A49" w:rsidRPr="00427443" w14:paraId="1E2F4F84" w14:textId="77777777" w:rsidTr="00B25807">
        <w:trPr>
          <w:gridAfter w:val="1"/>
          <w:wAfter w:w="18" w:type="dxa"/>
        </w:trPr>
        <w:tc>
          <w:tcPr>
            <w:tcW w:w="2374" w:type="dxa"/>
            <w:tcBorders>
              <w:top w:val="single" w:sz="4" w:space="0" w:color="auto"/>
            </w:tcBorders>
            <w:shd w:val="clear" w:color="auto" w:fill="FFFFFF" w:themeFill="background1"/>
            <w:vAlign w:val="center"/>
          </w:tcPr>
          <w:p w14:paraId="028CE0B2" w14:textId="77777777" w:rsidR="00BD3A49" w:rsidRPr="00427443" w:rsidRDefault="00BD3A49" w:rsidP="00B25807">
            <w:pPr>
              <w:rPr>
                <w:color w:val="000000"/>
                <w:sz w:val="24"/>
                <w:szCs w:val="24"/>
              </w:rPr>
            </w:pPr>
            <w:proofErr w:type="spellStart"/>
            <w:r w:rsidRPr="00427443">
              <w:rPr>
                <w:bCs/>
                <w:color w:val="000000"/>
                <w:sz w:val="24"/>
                <w:szCs w:val="24"/>
              </w:rPr>
              <w:t>г.Кумертау</w:t>
            </w:r>
            <w:proofErr w:type="spellEnd"/>
          </w:p>
        </w:tc>
        <w:tc>
          <w:tcPr>
            <w:tcW w:w="708" w:type="dxa"/>
            <w:tcBorders>
              <w:top w:val="single" w:sz="4" w:space="0" w:color="auto"/>
            </w:tcBorders>
            <w:shd w:val="clear" w:color="auto" w:fill="FFFFFF" w:themeFill="background1"/>
            <w:vAlign w:val="center"/>
          </w:tcPr>
          <w:p w14:paraId="7194B7F8"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tcBorders>
              <w:top w:val="single" w:sz="4" w:space="0" w:color="auto"/>
            </w:tcBorders>
            <w:shd w:val="clear" w:color="auto" w:fill="FFFFFF" w:themeFill="background1"/>
            <w:vAlign w:val="center"/>
          </w:tcPr>
          <w:p w14:paraId="7162A4D9" w14:textId="77777777" w:rsidR="00BD3A49" w:rsidRPr="00427443" w:rsidRDefault="00BD3A49" w:rsidP="00B25807">
            <w:pPr>
              <w:jc w:val="center"/>
              <w:rPr>
                <w:color w:val="000000"/>
                <w:sz w:val="24"/>
                <w:szCs w:val="24"/>
              </w:rPr>
            </w:pPr>
            <w:r w:rsidRPr="00427443">
              <w:rPr>
                <w:color w:val="000000"/>
                <w:sz w:val="24"/>
                <w:szCs w:val="24"/>
              </w:rPr>
              <w:t>4,9</w:t>
            </w:r>
          </w:p>
        </w:tc>
        <w:tc>
          <w:tcPr>
            <w:tcW w:w="675" w:type="dxa"/>
            <w:tcBorders>
              <w:top w:val="single" w:sz="4" w:space="0" w:color="auto"/>
            </w:tcBorders>
            <w:shd w:val="clear" w:color="auto" w:fill="FFFFFF" w:themeFill="background1"/>
            <w:vAlign w:val="center"/>
          </w:tcPr>
          <w:p w14:paraId="705AFE0F" w14:textId="77777777" w:rsidR="00BD3A49" w:rsidRPr="00427443" w:rsidRDefault="00BD3A49" w:rsidP="00B25807">
            <w:pPr>
              <w:jc w:val="center"/>
              <w:rPr>
                <w:color w:val="000000"/>
                <w:sz w:val="24"/>
                <w:szCs w:val="24"/>
              </w:rPr>
            </w:pPr>
            <w:r w:rsidRPr="00427443">
              <w:rPr>
                <w:color w:val="000000"/>
                <w:sz w:val="24"/>
                <w:szCs w:val="24"/>
              </w:rPr>
              <w:t>2</w:t>
            </w:r>
          </w:p>
        </w:tc>
        <w:tc>
          <w:tcPr>
            <w:tcW w:w="604" w:type="dxa"/>
            <w:tcBorders>
              <w:top w:val="single" w:sz="4" w:space="0" w:color="auto"/>
            </w:tcBorders>
            <w:shd w:val="clear" w:color="auto" w:fill="FFFFFF" w:themeFill="background1"/>
            <w:vAlign w:val="center"/>
          </w:tcPr>
          <w:p w14:paraId="6DD16E92" w14:textId="77777777" w:rsidR="00BD3A49" w:rsidRPr="00427443" w:rsidRDefault="00BD3A49" w:rsidP="00B25807">
            <w:pPr>
              <w:jc w:val="center"/>
              <w:rPr>
                <w:color w:val="000000"/>
                <w:sz w:val="24"/>
                <w:szCs w:val="24"/>
              </w:rPr>
            </w:pPr>
            <w:r w:rsidRPr="00427443">
              <w:rPr>
                <w:color w:val="000000"/>
                <w:sz w:val="24"/>
                <w:szCs w:val="24"/>
              </w:rPr>
              <w:t>3,2</w:t>
            </w:r>
          </w:p>
        </w:tc>
        <w:tc>
          <w:tcPr>
            <w:tcW w:w="557" w:type="dxa"/>
            <w:tcBorders>
              <w:top w:val="single" w:sz="4" w:space="0" w:color="auto"/>
            </w:tcBorders>
            <w:shd w:val="clear" w:color="auto" w:fill="FFFFFF" w:themeFill="background1"/>
            <w:vAlign w:val="center"/>
          </w:tcPr>
          <w:p w14:paraId="168BD140" w14:textId="77777777" w:rsidR="00BD3A49" w:rsidRPr="00427443" w:rsidRDefault="00BD3A49" w:rsidP="00B25807">
            <w:pPr>
              <w:jc w:val="center"/>
              <w:rPr>
                <w:color w:val="000000"/>
                <w:sz w:val="24"/>
                <w:szCs w:val="24"/>
              </w:rPr>
            </w:pPr>
            <w:r w:rsidRPr="00427443">
              <w:rPr>
                <w:color w:val="000000"/>
                <w:sz w:val="24"/>
                <w:szCs w:val="24"/>
              </w:rPr>
              <w:t>5</w:t>
            </w:r>
          </w:p>
        </w:tc>
        <w:tc>
          <w:tcPr>
            <w:tcW w:w="719" w:type="dxa"/>
            <w:tcBorders>
              <w:top w:val="single" w:sz="4" w:space="0" w:color="auto"/>
            </w:tcBorders>
            <w:shd w:val="clear" w:color="auto" w:fill="FFFFFF" w:themeFill="background1"/>
            <w:vAlign w:val="center"/>
          </w:tcPr>
          <w:p w14:paraId="0CE7419F" w14:textId="77777777" w:rsidR="00BD3A49" w:rsidRPr="00427443" w:rsidRDefault="00BD3A49" w:rsidP="00B25807">
            <w:pPr>
              <w:jc w:val="center"/>
              <w:rPr>
                <w:color w:val="000000"/>
                <w:sz w:val="24"/>
                <w:szCs w:val="24"/>
              </w:rPr>
            </w:pPr>
            <w:r w:rsidRPr="00427443">
              <w:rPr>
                <w:color w:val="000000"/>
                <w:sz w:val="24"/>
                <w:szCs w:val="24"/>
              </w:rPr>
              <w:t>8,2</w:t>
            </w:r>
          </w:p>
        </w:tc>
        <w:tc>
          <w:tcPr>
            <w:tcW w:w="581" w:type="dxa"/>
            <w:tcBorders>
              <w:top w:val="single" w:sz="4" w:space="0" w:color="auto"/>
            </w:tcBorders>
            <w:shd w:val="clear" w:color="auto" w:fill="FFFFFF" w:themeFill="background1"/>
            <w:vAlign w:val="center"/>
          </w:tcPr>
          <w:p w14:paraId="1ECD1B2C" w14:textId="77777777" w:rsidR="00BD3A49" w:rsidRPr="00427443" w:rsidRDefault="00BD3A49" w:rsidP="00B25807">
            <w:pPr>
              <w:jc w:val="center"/>
              <w:rPr>
                <w:color w:val="000000"/>
                <w:sz w:val="24"/>
                <w:szCs w:val="24"/>
              </w:rPr>
            </w:pPr>
            <w:r w:rsidRPr="00427443">
              <w:rPr>
                <w:color w:val="000000"/>
                <w:sz w:val="24"/>
                <w:szCs w:val="24"/>
              </w:rPr>
              <w:t>5</w:t>
            </w:r>
          </w:p>
        </w:tc>
        <w:tc>
          <w:tcPr>
            <w:tcW w:w="694" w:type="dxa"/>
            <w:gridSpan w:val="2"/>
            <w:tcBorders>
              <w:top w:val="single" w:sz="4" w:space="0" w:color="auto"/>
            </w:tcBorders>
            <w:shd w:val="clear" w:color="auto" w:fill="FFFFFF" w:themeFill="background1"/>
            <w:vAlign w:val="center"/>
          </w:tcPr>
          <w:p w14:paraId="3D98397B" w14:textId="77777777" w:rsidR="00BD3A49" w:rsidRPr="00427443" w:rsidRDefault="00BD3A49" w:rsidP="00B25807">
            <w:pPr>
              <w:jc w:val="center"/>
              <w:rPr>
                <w:color w:val="000000"/>
                <w:sz w:val="24"/>
                <w:szCs w:val="24"/>
              </w:rPr>
            </w:pPr>
            <w:r w:rsidRPr="00427443">
              <w:rPr>
                <w:color w:val="000000"/>
                <w:sz w:val="24"/>
                <w:szCs w:val="24"/>
              </w:rPr>
              <w:t>8,2</w:t>
            </w:r>
          </w:p>
        </w:tc>
        <w:tc>
          <w:tcPr>
            <w:tcW w:w="606" w:type="dxa"/>
            <w:tcBorders>
              <w:top w:val="single" w:sz="4" w:space="0" w:color="auto"/>
            </w:tcBorders>
            <w:shd w:val="clear" w:color="auto" w:fill="FFFFFF" w:themeFill="background1"/>
            <w:vAlign w:val="center"/>
          </w:tcPr>
          <w:p w14:paraId="13E1FD00" w14:textId="77777777" w:rsidR="00BD3A49" w:rsidRPr="00427443" w:rsidRDefault="00BD3A49" w:rsidP="00B25807">
            <w:pPr>
              <w:jc w:val="center"/>
              <w:rPr>
                <w:color w:val="000000"/>
                <w:sz w:val="24"/>
                <w:szCs w:val="24"/>
              </w:rPr>
            </w:pPr>
            <w:r w:rsidRPr="00427443">
              <w:rPr>
                <w:color w:val="000000"/>
                <w:sz w:val="24"/>
                <w:szCs w:val="24"/>
              </w:rPr>
              <w:t> </w:t>
            </w:r>
          </w:p>
        </w:tc>
        <w:tc>
          <w:tcPr>
            <w:tcW w:w="528" w:type="dxa"/>
            <w:tcBorders>
              <w:top w:val="single" w:sz="4" w:space="0" w:color="auto"/>
            </w:tcBorders>
            <w:shd w:val="clear" w:color="auto" w:fill="FFFFFF" w:themeFill="background1"/>
            <w:vAlign w:val="center"/>
          </w:tcPr>
          <w:p w14:paraId="5FB3B041" w14:textId="77777777" w:rsidR="00BD3A49" w:rsidRPr="00427443" w:rsidRDefault="00BD3A49" w:rsidP="00B25807">
            <w:pPr>
              <w:jc w:val="center"/>
              <w:rPr>
                <w:color w:val="000000"/>
                <w:sz w:val="24"/>
                <w:szCs w:val="24"/>
              </w:rPr>
            </w:pPr>
          </w:p>
        </w:tc>
        <w:tc>
          <w:tcPr>
            <w:tcW w:w="567" w:type="dxa"/>
            <w:tcBorders>
              <w:top w:val="single" w:sz="4" w:space="0" w:color="auto"/>
            </w:tcBorders>
            <w:shd w:val="clear" w:color="auto" w:fill="FFFFFF" w:themeFill="background1"/>
            <w:vAlign w:val="center"/>
          </w:tcPr>
          <w:p w14:paraId="0B7DA3DB" w14:textId="77777777" w:rsidR="00BD3A49" w:rsidRPr="00427443" w:rsidRDefault="00BD3A49" w:rsidP="00B25807">
            <w:pPr>
              <w:jc w:val="center"/>
              <w:rPr>
                <w:color w:val="000000"/>
                <w:sz w:val="24"/>
                <w:szCs w:val="24"/>
              </w:rPr>
            </w:pPr>
          </w:p>
        </w:tc>
        <w:tc>
          <w:tcPr>
            <w:tcW w:w="567" w:type="dxa"/>
            <w:tcBorders>
              <w:top w:val="single" w:sz="4" w:space="0" w:color="auto"/>
            </w:tcBorders>
            <w:shd w:val="clear" w:color="auto" w:fill="FFFFFF" w:themeFill="background1"/>
            <w:vAlign w:val="center"/>
          </w:tcPr>
          <w:p w14:paraId="6E03ADCC" w14:textId="77777777" w:rsidR="00BD3A49" w:rsidRPr="00427443" w:rsidRDefault="00BD3A49" w:rsidP="00B25807">
            <w:pPr>
              <w:jc w:val="center"/>
              <w:rPr>
                <w:color w:val="000000"/>
                <w:sz w:val="24"/>
                <w:szCs w:val="24"/>
              </w:rPr>
            </w:pPr>
          </w:p>
        </w:tc>
      </w:tr>
      <w:tr w:rsidR="00BD3A49" w:rsidRPr="00427443" w14:paraId="3CBBB594" w14:textId="77777777" w:rsidTr="00B25807">
        <w:trPr>
          <w:gridAfter w:val="1"/>
          <w:wAfter w:w="18" w:type="dxa"/>
        </w:trPr>
        <w:tc>
          <w:tcPr>
            <w:tcW w:w="2374" w:type="dxa"/>
            <w:shd w:val="clear" w:color="auto" w:fill="FFFFFF" w:themeFill="background1"/>
            <w:vAlign w:val="center"/>
          </w:tcPr>
          <w:p w14:paraId="180A3DB8" w14:textId="77777777" w:rsidR="00BD3A49" w:rsidRPr="00427443" w:rsidRDefault="00BD3A49" w:rsidP="00B25807">
            <w:pPr>
              <w:rPr>
                <w:color w:val="000000"/>
                <w:sz w:val="24"/>
                <w:szCs w:val="24"/>
              </w:rPr>
            </w:pPr>
            <w:proofErr w:type="spellStart"/>
            <w:r w:rsidRPr="00427443">
              <w:rPr>
                <w:bCs/>
                <w:color w:val="000000"/>
                <w:sz w:val="24"/>
                <w:szCs w:val="24"/>
              </w:rPr>
              <w:t>г.Нефтекамск</w:t>
            </w:r>
            <w:proofErr w:type="spellEnd"/>
          </w:p>
        </w:tc>
        <w:tc>
          <w:tcPr>
            <w:tcW w:w="708" w:type="dxa"/>
            <w:shd w:val="clear" w:color="auto" w:fill="FFFFFF" w:themeFill="background1"/>
            <w:vAlign w:val="center"/>
          </w:tcPr>
          <w:p w14:paraId="5BEE6940" w14:textId="77777777" w:rsidR="00BD3A49" w:rsidRPr="00427443" w:rsidRDefault="00BD3A49" w:rsidP="00B25807">
            <w:pPr>
              <w:jc w:val="center"/>
              <w:rPr>
                <w:color w:val="000000"/>
                <w:sz w:val="24"/>
                <w:szCs w:val="24"/>
              </w:rPr>
            </w:pPr>
            <w:r w:rsidRPr="00427443">
              <w:rPr>
                <w:color w:val="000000"/>
                <w:sz w:val="24"/>
                <w:szCs w:val="24"/>
              </w:rPr>
              <w:t>5</w:t>
            </w:r>
          </w:p>
        </w:tc>
        <w:tc>
          <w:tcPr>
            <w:tcW w:w="567" w:type="dxa"/>
            <w:shd w:val="clear" w:color="auto" w:fill="FFFFFF" w:themeFill="background1"/>
            <w:vAlign w:val="center"/>
          </w:tcPr>
          <w:p w14:paraId="644898EF" w14:textId="77777777" w:rsidR="00BD3A49" w:rsidRPr="00427443" w:rsidRDefault="00BD3A49" w:rsidP="00B25807">
            <w:pPr>
              <w:jc w:val="center"/>
              <w:rPr>
                <w:color w:val="000000"/>
                <w:sz w:val="24"/>
                <w:szCs w:val="24"/>
              </w:rPr>
            </w:pPr>
            <w:r w:rsidRPr="00427443">
              <w:rPr>
                <w:color w:val="000000"/>
                <w:sz w:val="24"/>
                <w:szCs w:val="24"/>
              </w:rPr>
              <w:t>3,5</w:t>
            </w:r>
          </w:p>
        </w:tc>
        <w:tc>
          <w:tcPr>
            <w:tcW w:w="675" w:type="dxa"/>
            <w:shd w:val="clear" w:color="auto" w:fill="FFFFFF" w:themeFill="background1"/>
            <w:vAlign w:val="center"/>
          </w:tcPr>
          <w:p w14:paraId="501FFD1D" w14:textId="77777777" w:rsidR="00BD3A49" w:rsidRPr="00427443" w:rsidRDefault="00BD3A49" w:rsidP="00B25807">
            <w:pPr>
              <w:jc w:val="center"/>
              <w:rPr>
                <w:color w:val="000000"/>
                <w:sz w:val="24"/>
                <w:szCs w:val="24"/>
              </w:rPr>
            </w:pPr>
            <w:r w:rsidRPr="00427443">
              <w:rPr>
                <w:color w:val="000000"/>
                <w:sz w:val="24"/>
                <w:szCs w:val="24"/>
              </w:rPr>
              <w:t>5</w:t>
            </w:r>
          </w:p>
        </w:tc>
        <w:tc>
          <w:tcPr>
            <w:tcW w:w="604" w:type="dxa"/>
            <w:shd w:val="clear" w:color="auto" w:fill="FFFFFF" w:themeFill="background1"/>
            <w:vAlign w:val="center"/>
          </w:tcPr>
          <w:p w14:paraId="763E17C6" w14:textId="77777777" w:rsidR="00BD3A49" w:rsidRPr="00427443" w:rsidRDefault="00BD3A49" w:rsidP="00B25807">
            <w:pPr>
              <w:jc w:val="center"/>
              <w:rPr>
                <w:color w:val="000000"/>
                <w:sz w:val="24"/>
                <w:szCs w:val="24"/>
              </w:rPr>
            </w:pPr>
            <w:r w:rsidRPr="00427443">
              <w:rPr>
                <w:color w:val="000000"/>
                <w:sz w:val="24"/>
                <w:szCs w:val="24"/>
              </w:rPr>
              <w:t>3,5</w:t>
            </w:r>
          </w:p>
        </w:tc>
        <w:tc>
          <w:tcPr>
            <w:tcW w:w="557" w:type="dxa"/>
            <w:shd w:val="clear" w:color="auto" w:fill="FFFFFF" w:themeFill="background1"/>
            <w:vAlign w:val="center"/>
          </w:tcPr>
          <w:p w14:paraId="472309C1" w14:textId="77777777" w:rsidR="00BD3A49" w:rsidRPr="00427443" w:rsidRDefault="00BD3A49" w:rsidP="00B25807">
            <w:pPr>
              <w:jc w:val="center"/>
              <w:rPr>
                <w:color w:val="000000"/>
                <w:sz w:val="24"/>
                <w:szCs w:val="24"/>
              </w:rPr>
            </w:pPr>
            <w:r w:rsidRPr="00427443">
              <w:rPr>
                <w:color w:val="000000"/>
                <w:sz w:val="24"/>
                <w:szCs w:val="24"/>
              </w:rPr>
              <w:t>6</w:t>
            </w:r>
          </w:p>
        </w:tc>
        <w:tc>
          <w:tcPr>
            <w:tcW w:w="719" w:type="dxa"/>
            <w:shd w:val="clear" w:color="auto" w:fill="FFFFFF" w:themeFill="background1"/>
            <w:vAlign w:val="center"/>
          </w:tcPr>
          <w:p w14:paraId="263A10A6" w14:textId="77777777" w:rsidR="00BD3A49" w:rsidRPr="00427443" w:rsidRDefault="00BD3A49" w:rsidP="00B25807">
            <w:pPr>
              <w:jc w:val="center"/>
              <w:rPr>
                <w:color w:val="000000"/>
                <w:sz w:val="24"/>
                <w:szCs w:val="24"/>
              </w:rPr>
            </w:pPr>
            <w:r w:rsidRPr="00427443">
              <w:rPr>
                <w:color w:val="000000"/>
                <w:sz w:val="24"/>
                <w:szCs w:val="24"/>
              </w:rPr>
              <w:t>4,1</w:t>
            </w:r>
          </w:p>
        </w:tc>
        <w:tc>
          <w:tcPr>
            <w:tcW w:w="581" w:type="dxa"/>
            <w:shd w:val="clear" w:color="auto" w:fill="FFFFFF" w:themeFill="background1"/>
            <w:vAlign w:val="center"/>
          </w:tcPr>
          <w:p w14:paraId="1C9D7A7C" w14:textId="77777777" w:rsidR="00BD3A49" w:rsidRPr="00427443" w:rsidRDefault="00BD3A49" w:rsidP="00B25807">
            <w:pPr>
              <w:jc w:val="center"/>
              <w:rPr>
                <w:color w:val="000000"/>
                <w:sz w:val="24"/>
                <w:szCs w:val="24"/>
              </w:rPr>
            </w:pPr>
            <w:r w:rsidRPr="00427443">
              <w:rPr>
                <w:color w:val="000000"/>
                <w:sz w:val="24"/>
                <w:szCs w:val="24"/>
              </w:rPr>
              <w:t>5</w:t>
            </w:r>
          </w:p>
        </w:tc>
        <w:tc>
          <w:tcPr>
            <w:tcW w:w="694" w:type="dxa"/>
            <w:gridSpan w:val="2"/>
            <w:shd w:val="clear" w:color="auto" w:fill="FFFFFF" w:themeFill="background1"/>
            <w:vAlign w:val="center"/>
          </w:tcPr>
          <w:p w14:paraId="6070BA24" w14:textId="77777777" w:rsidR="00BD3A49" w:rsidRPr="00427443" w:rsidRDefault="00BD3A49" w:rsidP="00B25807">
            <w:pPr>
              <w:jc w:val="center"/>
              <w:rPr>
                <w:color w:val="000000"/>
                <w:sz w:val="24"/>
                <w:szCs w:val="24"/>
              </w:rPr>
            </w:pPr>
            <w:r w:rsidRPr="00427443">
              <w:rPr>
                <w:color w:val="000000"/>
                <w:sz w:val="24"/>
                <w:szCs w:val="24"/>
              </w:rPr>
              <w:t>3,5</w:t>
            </w:r>
          </w:p>
        </w:tc>
        <w:tc>
          <w:tcPr>
            <w:tcW w:w="606" w:type="dxa"/>
            <w:shd w:val="clear" w:color="auto" w:fill="FFFFFF" w:themeFill="background1"/>
            <w:vAlign w:val="center"/>
          </w:tcPr>
          <w:p w14:paraId="5FA1E1C6" w14:textId="77777777" w:rsidR="00BD3A49" w:rsidRPr="00427443" w:rsidRDefault="00BD3A49" w:rsidP="00B25807">
            <w:pPr>
              <w:jc w:val="center"/>
              <w:rPr>
                <w:color w:val="000000"/>
                <w:sz w:val="24"/>
                <w:szCs w:val="24"/>
              </w:rPr>
            </w:pPr>
            <w:r w:rsidRPr="00427443">
              <w:rPr>
                <w:color w:val="000000"/>
                <w:sz w:val="24"/>
                <w:szCs w:val="24"/>
              </w:rPr>
              <w:t>4</w:t>
            </w:r>
          </w:p>
        </w:tc>
        <w:tc>
          <w:tcPr>
            <w:tcW w:w="528" w:type="dxa"/>
            <w:shd w:val="clear" w:color="auto" w:fill="FFFFFF" w:themeFill="background1"/>
            <w:vAlign w:val="center"/>
          </w:tcPr>
          <w:p w14:paraId="605F5BF1" w14:textId="77777777" w:rsidR="00BD3A49" w:rsidRPr="00427443" w:rsidRDefault="00BD3A49" w:rsidP="00B25807">
            <w:pPr>
              <w:jc w:val="center"/>
              <w:rPr>
                <w:color w:val="000000"/>
                <w:sz w:val="24"/>
                <w:szCs w:val="24"/>
              </w:rPr>
            </w:pPr>
            <w:r w:rsidRPr="00427443">
              <w:rPr>
                <w:color w:val="000000"/>
                <w:sz w:val="24"/>
                <w:szCs w:val="24"/>
              </w:rPr>
              <w:t>2,8</w:t>
            </w:r>
          </w:p>
        </w:tc>
        <w:tc>
          <w:tcPr>
            <w:tcW w:w="567" w:type="dxa"/>
            <w:shd w:val="clear" w:color="auto" w:fill="FFFFFF" w:themeFill="background1"/>
            <w:vAlign w:val="center"/>
          </w:tcPr>
          <w:p w14:paraId="455725C9" w14:textId="77777777" w:rsidR="00BD3A49" w:rsidRPr="00427443" w:rsidRDefault="00BD3A49" w:rsidP="00B25807">
            <w:pPr>
              <w:jc w:val="center"/>
              <w:rPr>
                <w:color w:val="000000"/>
                <w:sz w:val="24"/>
                <w:szCs w:val="24"/>
              </w:rPr>
            </w:pPr>
            <w:r w:rsidRPr="00427443">
              <w:rPr>
                <w:color w:val="000000"/>
                <w:sz w:val="24"/>
                <w:szCs w:val="24"/>
              </w:rPr>
              <w:t>4</w:t>
            </w:r>
          </w:p>
        </w:tc>
        <w:tc>
          <w:tcPr>
            <w:tcW w:w="567" w:type="dxa"/>
            <w:shd w:val="clear" w:color="auto" w:fill="FFFFFF" w:themeFill="background1"/>
            <w:vAlign w:val="center"/>
          </w:tcPr>
          <w:p w14:paraId="3B5165D0" w14:textId="77777777" w:rsidR="00BD3A49" w:rsidRPr="00427443" w:rsidRDefault="00BD3A49" w:rsidP="00B25807">
            <w:pPr>
              <w:jc w:val="center"/>
              <w:rPr>
                <w:color w:val="000000"/>
                <w:sz w:val="24"/>
                <w:szCs w:val="24"/>
              </w:rPr>
            </w:pPr>
            <w:r w:rsidRPr="00427443">
              <w:rPr>
                <w:color w:val="000000"/>
                <w:sz w:val="24"/>
                <w:szCs w:val="24"/>
              </w:rPr>
              <w:t>2,8</w:t>
            </w:r>
          </w:p>
        </w:tc>
      </w:tr>
      <w:tr w:rsidR="00BD3A49" w:rsidRPr="00427443" w14:paraId="7E0587FC" w14:textId="77777777" w:rsidTr="00B25807">
        <w:trPr>
          <w:gridAfter w:val="1"/>
          <w:wAfter w:w="18" w:type="dxa"/>
        </w:trPr>
        <w:tc>
          <w:tcPr>
            <w:tcW w:w="2374" w:type="dxa"/>
            <w:shd w:val="clear" w:color="auto" w:fill="FFFFFF" w:themeFill="background1"/>
            <w:vAlign w:val="center"/>
          </w:tcPr>
          <w:p w14:paraId="0831C084" w14:textId="77777777" w:rsidR="00BD3A49" w:rsidRPr="00427443" w:rsidRDefault="00BD3A49" w:rsidP="00B25807">
            <w:pPr>
              <w:rPr>
                <w:color w:val="000000"/>
                <w:sz w:val="24"/>
                <w:szCs w:val="24"/>
              </w:rPr>
            </w:pPr>
            <w:proofErr w:type="spellStart"/>
            <w:r w:rsidRPr="00427443">
              <w:rPr>
                <w:bCs/>
                <w:color w:val="000000"/>
                <w:sz w:val="24"/>
                <w:szCs w:val="24"/>
              </w:rPr>
              <w:t>г.Октябрьский</w:t>
            </w:r>
            <w:proofErr w:type="spellEnd"/>
          </w:p>
        </w:tc>
        <w:tc>
          <w:tcPr>
            <w:tcW w:w="708" w:type="dxa"/>
            <w:shd w:val="clear" w:color="auto" w:fill="FFFFFF" w:themeFill="background1"/>
            <w:vAlign w:val="center"/>
          </w:tcPr>
          <w:p w14:paraId="77B341F2" w14:textId="77777777" w:rsidR="00BD3A49" w:rsidRPr="00427443" w:rsidRDefault="00BD3A49" w:rsidP="00B25807">
            <w:pPr>
              <w:jc w:val="center"/>
              <w:rPr>
                <w:color w:val="000000"/>
                <w:sz w:val="24"/>
                <w:szCs w:val="24"/>
              </w:rPr>
            </w:pPr>
            <w:r w:rsidRPr="00427443">
              <w:rPr>
                <w:color w:val="000000"/>
                <w:sz w:val="24"/>
                <w:szCs w:val="24"/>
              </w:rPr>
              <w:t>6</w:t>
            </w:r>
          </w:p>
        </w:tc>
        <w:tc>
          <w:tcPr>
            <w:tcW w:w="567" w:type="dxa"/>
            <w:shd w:val="clear" w:color="auto" w:fill="FFFFFF" w:themeFill="background1"/>
            <w:vAlign w:val="center"/>
          </w:tcPr>
          <w:p w14:paraId="32F5D162" w14:textId="77777777" w:rsidR="00BD3A49" w:rsidRPr="00427443" w:rsidRDefault="00BD3A49" w:rsidP="00B25807">
            <w:pPr>
              <w:jc w:val="center"/>
              <w:rPr>
                <w:color w:val="000000"/>
                <w:sz w:val="24"/>
                <w:szCs w:val="24"/>
              </w:rPr>
            </w:pPr>
            <w:r w:rsidRPr="00427443">
              <w:rPr>
                <w:color w:val="000000"/>
                <w:sz w:val="24"/>
                <w:szCs w:val="24"/>
              </w:rPr>
              <w:t>5,2</w:t>
            </w:r>
          </w:p>
        </w:tc>
        <w:tc>
          <w:tcPr>
            <w:tcW w:w="675" w:type="dxa"/>
            <w:shd w:val="clear" w:color="auto" w:fill="FFFFFF" w:themeFill="background1"/>
            <w:vAlign w:val="center"/>
          </w:tcPr>
          <w:p w14:paraId="1B6E68CE"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75B77642" w14:textId="77777777" w:rsidR="00BD3A49" w:rsidRPr="00427443" w:rsidRDefault="00BD3A49" w:rsidP="00B25807">
            <w:pPr>
              <w:jc w:val="center"/>
              <w:rPr>
                <w:color w:val="000000"/>
                <w:sz w:val="24"/>
                <w:szCs w:val="24"/>
              </w:rPr>
            </w:pPr>
            <w:r w:rsidRPr="00427443">
              <w:rPr>
                <w:color w:val="000000"/>
                <w:sz w:val="24"/>
                <w:szCs w:val="24"/>
              </w:rPr>
              <w:t>0,9</w:t>
            </w:r>
          </w:p>
        </w:tc>
        <w:tc>
          <w:tcPr>
            <w:tcW w:w="557" w:type="dxa"/>
            <w:shd w:val="clear" w:color="auto" w:fill="FFFFFF" w:themeFill="background1"/>
            <w:vAlign w:val="center"/>
          </w:tcPr>
          <w:p w14:paraId="1A40B080" w14:textId="77777777" w:rsidR="00BD3A49" w:rsidRPr="00427443" w:rsidRDefault="00BD3A49" w:rsidP="00B25807">
            <w:pPr>
              <w:jc w:val="center"/>
              <w:rPr>
                <w:color w:val="000000"/>
                <w:sz w:val="24"/>
                <w:szCs w:val="24"/>
              </w:rPr>
            </w:pPr>
            <w:r w:rsidRPr="00427443">
              <w:rPr>
                <w:color w:val="000000"/>
                <w:sz w:val="24"/>
                <w:szCs w:val="24"/>
              </w:rPr>
              <w:t>2</w:t>
            </w:r>
          </w:p>
        </w:tc>
        <w:tc>
          <w:tcPr>
            <w:tcW w:w="719" w:type="dxa"/>
            <w:shd w:val="clear" w:color="auto" w:fill="FFFFFF" w:themeFill="background1"/>
            <w:vAlign w:val="center"/>
          </w:tcPr>
          <w:p w14:paraId="3EBFCEFB" w14:textId="77777777" w:rsidR="00BD3A49" w:rsidRPr="00427443" w:rsidRDefault="00BD3A49" w:rsidP="00B25807">
            <w:pPr>
              <w:jc w:val="center"/>
              <w:rPr>
                <w:color w:val="000000"/>
                <w:sz w:val="24"/>
                <w:szCs w:val="24"/>
              </w:rPr>
            </w:pPr>
            <w:r w:rsidRPr="00427443">
              <w:rPr>
                <w:color w:val="000000"/>
                <w:sz w:val="24"/>
                <w:szCs w:val="24"/>
              </w:rPr>
              <w:t>1,7</w:t>
            </w:r>
          </w:p>
        </w:tc>
        <w:tc>
          <w:tcPr>
            <w:tcW w:w="581" w:type="dxa"/>
            <w:shd w:val="clear" w:color="auto" w:fill="FFFFFF" w:themeFill="background1"/>
            <w:vAlign w:val="center"/>
          </w:tcPr>
          <w:p w14:paraId="5F743AAA" w14:textId="77777777" w:rsidR="00BD3A49" w:rsidRPr="00427443" w:rsidRDefault="00BD3A49" w:rsidP="00B25807">
            <w:pPr>
              <w:jc w:val="center"/>
              <w:rPr>
                <w:color w:val="000000"/>
                <w:sz w:val="24"/>
                <w:szCs w:val="24"/>
              </w:rPr>
            </w:pPr>
            <w:r w:rsidRPr="00427443">
              <w:rPr>
                <w:color w:val="000000"/>
                <w:sz w:val="24"/>
                <w:szCs w:val="24"/>
              </w:rPr>
              <w:t>2</w:t>
            </w:r>
          </w:p>
        </w:tc>
        <w:tc>
          <w:tcPr>
            <w:tcW w:w="694" w:type="dxa"/>
            <w:gridSpan w:val="2"/>
            <w:shd w:val="clear" w:color="auto" w:fill="FFFFFF" w:themeFill="background1"/>
            <w:vAlign w:val="center"/>
          </w:tcPr>
          <w:p w14:paraId="08FB708A" w14:textId="77777777" w:rsidR="00BD3A49" w:rsidRPr="00427443" w:rsidRDefault="00BD3A49" w:rsidP="00B25807">
            <w:pPr>
              <w:jc w:val="center"/>
              <w:rPr>
                <w:color w:val="000000"/>
                <w:sz w:val="24"/>
                <w:szCs w:val="24"/>
              </w:rPr>
            </w:pPr>
            <w:r w:rsidRPr="00427443">
              <w:rPr>
                <w:color w:val="000000"/>
                <w:sz w:val="24"/>
                <w:szCs w:val="24"/>
              </w:rPr>
              <w:t>1,7</w:t>
            </w:r>
          </w:p>
        </w:tc>
        <w:tc>
          <w:tcPr>
            <w:tcW w:w="606" w:type="dxa"/>
            <w:shd w:val="clear" w:color="auto" w:fill="FFFFFF" w:themeFill="background1"/>
            <w:vAlign w:val="center"/>
          </w:tcPr>
          <w:p w14:paraId="31191D60" w14:textId="77777777" w:rsidR="00BD3A49" w:rsidRPr="00427443" w:rsidRDefault="00BD3A49" w:rsidP="00B25807">
            <w:pPr>
              <w:jc w:val="center"/>
              <w:rPr>
                <w:color w:val="000000"/>
                <w:sz w:val="24"/>
                <w:szCs w:val="24"/>
              </w:rPr>
            </w:pPr>
            <w:r w:rsidRPr="00427443">
              <w:rPr>
                <w:color w:val="000000"/>
                <w:sz w:val="24"/>
                <w:szCs w:val="24"/>
              </w:rPr>
              <w:t>3</w:t>
            </w:r>
          </w:p>
        </w:tc>
        <w:tc>
          <w:tcPr>
            <w:tcW w:w="528" w:type="dxa"/>
            <w:shd w:val="clear" w:color="auto" w:fill="FFFFFF" w:themeFill="background1"/>
            <w:vAlign w:val="center"/>
          </w:tcPr>
          <w:p w14:paraId="2B88AB0B" w14:textId="77777777" w:rsidR="00BD3A49" w:rsidRPr="00427443" w:rsidRDefault="00BD3A49" w:rsidP="00B25807">
            <w:pPr>
              <w:jc w:val="center"/>
              <w:rPr>
                <w:color w:val="000000"/>
                <w:sz w:val="24"/>
                <w:szCs w:val="24"/>
              </w:rPr>
            </w:pPr>
            <w:r w:rsidRPr="00427443">
              <w:rPr>
                <w:color w:val="000000"/>
                <w:sz w:val="24"/>
                <w:szCs w:val="24"/>
              </w:rPr>
              <w:t>2,6</w:t>
            </w:r>
          </w:p>
        </w:tc>
        <w:tc>
          <w:tcPr>
            <w:tcW w:w="567" w:type="dxa"/>
            <w:shd w:val="clear" w:color="auto" w:fill="FFFFFF" w:themeFill="background1"/>
            <w:vAlign w:val="center"/>
          </w:tcPr>
          <w:p w14:paraId="35167D31" w14:textId="77777777" w:rsidR="00BD3A49" w:rsidRPr="00427443" w:rsidRDefault="00BD3A49" w:rsidP="00B25807">
            <w:pPr>
              <w:jc w:val="center"/>
              <w:rPr>
                <w:color w:val="000000"/>
                <w:sz w:val="24"/>
                <w:szCs w:val="24"/>
              </w:rPr>
            </w:pPr>
            <w:r w:rsidRPr="00427443">
              <w:rPr>
                <w:color w:val="000000"/>
                <w:sz w:val="24"/>
                <w:szCs w:val="24"/>
              </w:rPr>
              <w:t>3</w:t>
            </w:r>
          </w:p>
        </w:tc>
        <w:tc>
          <w:tcPr>
            <w:tcW w:w="567" w:type="dxa"/>
            <w:shd w:val="clear" w:color="auto" w:fill="FFFFFF" w:themeFill="background1"/>
            <w:vAlign w:val="center"/>
          </w:tcPr>
          <w:p w14:paraId="3ACDA37B" w14:textId="77777777" w:rsidR="00BD3A49" w:rsidRPr="00427443" w:rsidRDefault="00BD3A49" w:rsidP="00B25807">
            <w:pPr>
              <w:jc w:val="center"/>
              <w:rPr>
                <w:color w:val="000000"/>
                <w:sz w:val="24"/>
                <w:szCs w:val="24"/>
              </w:rPr>
            </w:pPr>
            <w:r w:rsidRPr="00427443">
              <w:rPr>
                <w:color w:val="000000"/>
                <w:sz w:val="24"/>
                <w:szCs w:val="24"/>
              </w:rPr>
              <w:t>2,6</w:t>
            </w:r>
          </w:p>
        </w:tc>
      </w:tr>
      <w:tr w:rsidR="00BD3A49" w:rsidRPr="00427443" w14:paraId="7FF603AD" w14:textId="77777777" w:rsidTr="00B25807">
        <w:trPr>
          <w:gridAfter w:val="1"/>
          <w:wAfter w:w="18" w:type="dxa"/>
        </w:trPr>
        <w:tc>
          <w:tcPr>
            <w:tcW w:w="2374" w:type="dxa"/>
            <w:shd w:val="clear" w:color="auto" w:fill="FFFFFF" w:themeFill="background1"/>
            <w:vAlign w:val="center"/>
          </w:tcPr>
          <w:p w14:paraId="353EDABD" w14:textId="77777777" w:rsidR="00BD3A49" w:rsidRPr="00427443" w:rsidRDefault="00BD3A49" w:rsidP="00B25807">
            <w:pPr>
              <w:rPr>
                <w:color w:val="000000"/>
                <w:sz w:val="24"/>
                <w:szCs w:val="24"/>
              </w:rPr>
            </w:pPr>
            <w:proofErr w:type="spellStart"/>
            <w:r w:rsidRPr="00427443">
              <w:rPr>
                <w:bCs/>
                <w:color w:val="000000"/>
                <w:sz w:val="24"/>
                <w:szCs w:val="24"/>
              </w:rPr>
              <w:t>г.Салават</w:t>
            </w:r>
            <w:proofErr w:type="spellEnd"/>
          </w:p>
        </w:tc>
        <w:tc>
          <w:tcPr>
            <w:tcW w:w="708" w:type="dxa"/>
            <w:shd w:val="clear" w:color="auto" w:fill="FFFFFF" w:themeFill="background1"/>
            <w:vAlign w:val="center"/>
          </w:tcPr>
          <w:p w14:paraId="475A58CE" w14:textId="77777777" w:rsidR="00BD3A49" w:rsidRPr="00427443" w:rsidRDefault="00BD3A49" w:rsidP="00B25807">
            <w:pPr>
              <w:jc w:val="center"/>
              <w:rPr>
                <w:color w:val="000000"/>
                <w:sz w:val="24"/>
                <w:szCs w:val="24"/>
              </w:rPr>
            </w:pPr>
            <w:r w:rsidRPr="00427443">
              <w:rPr>
                <w:color w:val="000000"/>
                <w:sz w:val="24"/>
                <w:szCs w:val="24"/>
              </w:rPr>
              <w:t>6</w:t>
            </w:r>
          </w:p>
        </w:tc>
        <w:tc>
          <w:tcPr>
            <w:tcW w:w="567" w:type="dxa"/>
            <w:shd w:val="clear" w:color="auto" w:fill="FFFFFF" w:themeFill="background1"/>
            <w:vAlign w:val="center"/>
          </w:tcPr>
          <w:p w14:paraId="700DAFFF" w14:textId="77777777" w:rsidR="00BD3A49" w:rsidRPr="00427443" w:rsidRDefault="00BD3A49" w:rsidP="00B25807">
            <w:pPr>
              <w:jc w:val="center"/>
              <w:rPr>
                <w:color w:val="000000"/>
                <w:sz w:val="24"/>
                <w:szCs w:val="24"/>
              </w:rPr>
            </w:pPr>
            <w:r w:rsidRPr="00427443">
              <w:rPr>
                <w:color w:val="000000"/>
                <w:sz w:val="24"/>
                <w:szCs w:val="24"/>
              </w:rPr>
              <w:t>4,1</w:t>
            </w:r>
          </w:p>
        </w:tc>
        <w:tc>
          <w:tcPr>
            <w:tcW w:w="675" w:type="dxa"/>
            <w:shd w:val="clear" w:color="auto" w:fill="FFFFFF" w:themeFill="background1"/>
            <w:vAlign w:val="center"/>
          </w:tcPr>
          <w:p w14:paraId="5825CFAF" w14:textId="77777777" w:rsidR="00BD3A49" w:rsidRPr="00427443" w:rsidRDefault="00BD3A49" w:rsidP="00B25807">
            <w:pPr>
              <w:jc w:val="center"/>
              <w:rPr>
                <w:color w:val="000000"/>
                <w:sz w:val="24"/>
                <w:szCs w:val="24"/>
              </w:rPr>
            </w:pPr>
            <w:r w:rsidRPr="00427443">
              <w:rPr>
                <w:color w:val="000000"/>
                <w:sz w:val="24"/>
                <w:szCs w:val="24"/>
              </w:rPr>
              <w:t>6</w:t>
            </w:r>
          </w:p>
        </w:tc>
        <w:tc>
          <w:tcPr>
            <w:tcW w:w="604" w:type="dxa"/>
            <w:shd w:val="clear" w:color="auto" w:fill="FFFFFF" w:themeFill="background1"/>
            <w:vAlign w:val="center"/>
          </w:tcPr>
          <w:p w14:paraId="3D9D44C4" w14:textId="77777777" w:rsidR="00BD3A49" w:rsidRPr="00427443" w:rsidRDefault="00BD3A49" w:rsidP="00B25807">
            <w:pPr>
              <w:jc w:val="center"/>
              <w:rPr>
                <w:color w:val="000000"/>
                <w:sz w:val="24"/>
                <w:szCs w:val="24"/>
              </w:rPr>
            </w:pPr>
            <w:r w:rsidRPr="00427443">
              <w:rPr>
                <w:color w:val="000000"/>
                <w:sz w:val="24"/>
                <w:szCs w:val="24"/>
              </w:rPr>
              <w:t>4,1</w:t>
            </w:r>
          </w:p>
        </w:tc>
        <w:tc>
          <w:tcPr>
            <w:tcW w:w="557" w:type="dxa"/>
            <w:shd w:val="clear" w:color="auto" w:fill="FFFFFF" w:themeFill="background1"/>
            <w:vAlign w:val="center"/>
          </w:tcPr>
          <w:p w14:paraId="5563E506" w14:textId="77777777" w:rsidR="00BD3A49" w:rsidRPr="00427443" w:rsidRDefault="00BD3A49" w:rsidP="00B25807">
            <w:pPr>
              <w:jc w:val="center"/>
              <w:rPr>
                <w:color w:val="000000"/>
                <w:sz w:val="24"/>
                <w:szCs w:val="24"/>
              </w:rPr>
            </w:pPr>
            <w:r w:rsidRPr="00427443">
              <w:rPr>
                <w:color w:val="000000"/>
                <w:sz w:val="24"/>
                <w:szCs w:val="24"/>
              </w:rPr>
              <w:t>6</w:t>
            </w:r>
          </w:p>
        </w:tc>
        <w:tc>
          <w:tcPr>
            <w:tcW w:w="719" w:type="dxa"/>
            <w:shd w:val="clear" w:color="auto" w:fill="FFFFFF" w:themeFill="background1"/>
            <w:vAlign w:val="center"/>
          </w:tcPr>
          <w:p w14:paraId="7455FE81" w14:textId="77777777" w:rsidR="00BD3A49" w:rsidRPr="00427443" w:rsidRDefault="00BD3A49" w:rsidP="00B25807">
            <w:pPr>
              <w:jc w:val="center"/>
              <w:rPr>
                <w:color w:val="000000"/>
                <w:sz w:val="24"/>
                <w:szCs w:val="24"/>
              </w:rPr>
            </w:pPr>
            <w:r w:rsidRPr="00427443">
              <w:rPr>
                <w:color w:val="000000"/>
                <w:sz w:val="24"/>
                <w:szCs w:val="24"/>
              </w:rPr>
              <w:t>4,1</w:t>
            </w:r>
          </w:p>
        </w:tc>
        <w:tc>
          <w:tcPr>
            <w:tcW w:w="581" w:type="dxa"/>
            <w:shd w:val="clear" w:color="auto" w:fill="FFFFFF" w:themeFill="background1"/>
            <w:vAlign w:val="center"/>
          </w:tcPr>
          <w:p w14:paraId="22118736" w14:textId="77777777" w:rsidR="00BD3A49" w:rsidRPr="00427443" w:rsidRDefault="00BD3A49" w:rsidP="00B25807">
            <w:pPr>
              <w:jc w:val="center"/>
              <w:rPr>
                <w:color w:val="000000"/>
                <w:sz w:val="24"/>
                <w:szCs w:val="24"/>
              </w:rPr>
            </w:pPr>
            <w:r w:rsidRPr="00427443">
              <w:rPr>
                <w:color w:val="000000"/>
                <w:sz w:val="24"/>
                <w:szCs w:val="24"/>
              </w:rPr>
              <w:t>6</w:t>
            </w:r>
          </w:p>
        </w:tc>
        <w:tc>
          <w:tcPr>
            <w:tcW w:w="694" w:type="dxa"/>
            <w:gridSpan w:val="2"/>
            <w:shd w:val="clear" w:color="auto" w:fill="FFFFFF" w:themeFill="background1"/>
            <w:vAlign w:val="center"/>
          </w:tcPr>
          <w:p w14:paraId="157CEF46" w14:textId="77777777" w:rsidR="00BD3A49" w:rsidRPr="00427443" w:rsidRDefault="00BD3A49" w:rsidP="00B25807">
            <w:pPr>
              <w:jc w:val="center"/>
              <w:rPr>
                <w:color w:val="000000"/>
                <w:sz w:val="24"/>
                <w:szCs w:val="24"/>
              </w:rPr>
            </w:pPr>
            <w:r w:rsidRPr="00427443">
              <w:rPr>
                <w:color w:val="000000"/>
                <w:sz w:val="24"/>
                <w:szCs w:val="24"/>
              </w:rPr>
              <w:t>4,1</w:t>
            </w:r>
          </w:p>
        </w:tc>
        <w:tc>
          <w:tcPr>
            <w:tcW w:w="606" w:type="dxa"/>
            <w:shd w:val="clear" w:color="auto" w:fill="FFFFFF" w:themeFill="background1"/>
            <w:vAlign w:val="center"/>
          </w:tcPr>
          <w:p w14:paraId="74F3FCEF" w14:textId="77777777" w:rsidR="00BD3A49" w:rsidRPr="00427443" w:rsidRDefault="00BD3A49" w:rsidP="00B25807">
            <w:pPr>
              <w:jc w:val="center"/>
              <w:rPr>
                <w:color w:val="000000"/>
                <w:sz w:val="24"/>
                <w:szCs w:val="24"/>
              </w:rPr>
            </w:pPr>
            <w:r w:rsidRPr="00427443">
              <w:rPr>
                <w:color w:val="000000"/>
                <w:sz w:val="24"/>
                <w:szCs w:val="24"/>
              </w:rPr>
              <w:t>4</w:t>
            </w:r>
          </w:p>
        </w:tc>
        <w:tc>
          <w:tcPr>
            <w:tcW w:w="528" w:type="dxa"/>
            <w:shd w:val="clear" w:color="auto" w:fill="FFFFFF" w:themeFill="background1"/>
            <w:vAlign w:val="center"/>
          </w:tcPr>
          <w:p w14:paraId="4F3B58FB" w14:textId="77777777" w:rsidR="00BD3A49" w:rsidRPr="00427443" w:rsidRDefault="00BD3A49" w:rsidP="00B25807">
            <w:pPr>
              <w:jc w:val="center"/>
              <w:rPr>
                <w:color w:val="000000"/>
                <w:sz w:val="24"/>
                <w:szCs w:val="24"/>
              </w:rPr>
            </w:pPr>
            <w:r w:rsidRPr="00427443">
              <w:rPr>
                <w:color w:val="000000"/>
                <w:sz w:val="24"/>
                <w:szCs w:val="24"/>
              </w:rPr>
              <w:t>2,8</w:t>
            </w:r>
          </w:p>
        </w:tc>
        <w:tc>
          <w:tcPr>
            <w:tcW w:w="567" w:type="dxa"/>
            <w:shd w:val="clear" w:color="auto" w:fill="FFFFFF" w:themeFill="background1"/>
            <w:vAlign w:val="center"/>
          </w:tcPr>
          <w:p w14:paraId="32D16E46" w14:textId="77777777" w:rsidR="00BD3A49" w:rsidRPr="00427443" w:rsidRDefault="00BD3A49" w:rsidP="00B25807">
            <w:pPr>
              <w:jc w:val="center"/>
              <w:rPr>
                <w:color w:val="000000"/>
                <w:sz w:val="24"/>
                <w:szCs w:val="24"/>
              </w:rPr>
            </w:pPr>
            <w:r w:rsidRPr="00427443">
              <w:rPr>
                <w:color w:val="000000"/>
                <w:sz w:val="24"/>
                <w:szCs w:val="24"/>
              </w:rPr>
              <w:t>4</w:t>
            </w:r>
          </w:p>
        </w:tc>
        <w:tc>
          <w:tcPr>
            <w:tcW w:w="567" w:type="dxa"/>
            <w:shd w:val="clear" w:color="auto" w:fill="FFFFFF" w:themeFill="background1"/>
            <w:vAlign w:val="center"/>
          </w:tcPr>
          <w:p w14:paraId="27804C26" w14:textId="77777777" w:rsidR="00BD3A49" w:rsidRPr="00427443" w:rsidRDefault="00BD3A49" w:rsidP="00B25807">
            <w:pPr>
              <w:jc w:val="center"/>
              <w:rPr>
                <w:color w:val="000000"/>
                <w:sz w:val="24"/>
                <w:szCs w:val="24"/>
              </w:rPr>
            </w:pPr>
            <w:r w:rsidRPr="00427443">
              <w:rPr>
                <w:color w:val="000000"/>
                <w:sz w:val="24"/>
                <w:szCs w:val="24"/>
              </w:rPr>
              <w:t>2,8</w:t>
            </w:r>
          </w:p>
        </w:tc>
      </w:tr>
      <w:tr w:rsidR="00BD3A49" w:rsidRPr="00427443" w14:paraId="5E196534" w14:textId="77777777" w:rsidTr="00B25807">
        <w:trPr>
          <w:gridAfter w:val="1"/>
          <w:wAfter w:w="18" w:type="dxa"/>
        </w:trPr>
        <w:tc>
          <w:tcPr>
            <w:tcW w:w="2374" w:type="dxa"/>
            <w:shd w:val="clear" w:color="auto" w:fill="FFFFFF" w:themeFill="background1"/>
            <w:vAlign w:val="center"/>
          </w:tcPr>
          <w:p w14:paraId="1BF7F4B1" w14:textId="77777777" w:rsidR="00BD3A49" w:rsidRPr="00427443" w:rsidRDefault="00BD3A49" w:rsidP="00B25807">
            <w:pPr>
              <w:rPr>
                <w:color w:val="000000"/>
                <w:sz w:val="24"/>
                <w:szCs w:val="24"/>
              </w:rPr>
            </w:pPr>
            <w:proofErr w:type="spellStart"/>
            <w:r w:rsidRPr="00427443">
              <w:rPr>
                <w:bCs/>
                <w:color w:val="000000"/>
                <w:sz w:val="24"/>
                <w:szCs w:val="24"/>
              </w:rPr>
              <w:t>г.Сибай</w:t>
            </w:r>
            <w:proofErr w:type="spellEnd"/>
          </w:p>
        </w:tc>
        <w:tc>
          <w:tcPr>
            <w:tcW w:w="708" w:type="dxa"/>
            <w:shd w:val="clear" w:color="auto" w:fill="FFFFFF" w:themeFill="background1"/>
            <w:vAlign w:val="center"/>
          </w:tcPr>
          <w:p w14:paraId="1272F30F"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5EE3483C" w14:textId="77777777" w:rsidR="00BD3A49" w:rsidRPr="00427443" w:rsidRDefault="00BD3A49" w:rsidP="00B25807">
            <w:pPr>
              <w:jc w:val="center"/>
              <w:rPr>
                <w:color w:val="000000"/>
                <w:sz w:val="24"/>
                <w:szCs w:val="24"/>
              </w:rPr>
            </w:pPr>
            <w:r w:rsidRPr="00427443">
              <w:rPr>
                <w:color w:val="000000"/>
                <w:sz w:val="24"/>
                <w:szCs w:val="24"/>
              </w:rPr>
              <w:t>1,8</w:t>
            </w:r>
          </w:p>
        </w:tc>
        <w:tc>
          <w:tcPr>
            <w:tcW w:w="675" w:type="dxa"/>
            <w:shd w:val="clear" w:color="auto" w:fill="FFFFFF" w:themeFill="background1"/>
            <w:vAlign w:val="center"/>
          </w:tcPr>
          <w:p w14:paraId="50571211" w14:textId="77777777" w:rsidR="00BD3A49" w:rsidRPr="00427443" w:rsidRDefault="00BD3A49" w:rsidP="00B25807">
            <w:pPr>
              <w:jc w:val="center"/>
              <w:rPr>
                <w:color w:val="000000"/>
                <w:sz w:val="24"/>
                <w:szCs w:val="24"/>
              </w:rPr>
            </w:pPr>
            <w:r w:rsidRPr="00427443">
              <w:rPr>
                <w:color w:val="000000"/>
                <w:sz w:val="24"/>
                <w:szCs w:val="24"/>
              </w:rPr>
              <w:t>1</w:t>
            </w:r>
          </w:p>
        </w:tc>
        <w:tc>
          <w:tcPr>
            <w:tcW w:w="604" w:type="dxa"/>
            <w:shd w:val="clear" w:color="auto" w:fill="FFFFFF" w:themeFill="background1"/>
            <w:vAlign w:val="center"/>
          </w:tcPr>
          <w:p w14:paraId="375D0213" w14:textId="77777777" w:rsidR="00BD3A49" w:rsidRPr="00427443" w:rsidRDefault="00BD3A49" w:rsidP="00B25807">
            <w:pPr>
              <w:jc w:val="center"/>
              <w:rPr>
                <w:color w:val="000000"/>
                <w:sz w:val="24"/>
                <w:szCs w:val="24"/>
              </w:rPr>
            </w:pPr>
            <w:r w:rsidRPr="00427443">
              <w:rPr>
                <w:color w:val="000000"/>
                <w:sz w:val="24"/>
                <w:szCs w:val="24"/>
              </w:rPr>
              <w:t>1,8</w:t>
            </w:r>
          </w:p>
        </w:tc>
        <w:tc>
          <w:tcPr>
            <w:tcW w:w="557" w:type="dxa"/>
            <w:shd w:val="clear" w:color="auto" w:fill="FFFFFF" w:themeFill="background1"/>
            <w:vAlign w:val="center"/>
          </w:tcPr>
          <w:p w14:paraId="06255BF6" w14:textId="77777777" w:rsidR="00BD3A49" w:rsidRPr="00427443" w:rsidRDefault="00BD3A49" w:rsidP="00B25807">
            <w:pPr>
              <w:jc w:val="center"/>
              <w:rPr>
                <w:color w:val="000000"/>
                <w:sz w:val="24"/>
                <w:szCs w:val="24"/>
              </w:rPr>
            </w:pPr>
            <w:r w:rsidRPr="00427443">
              <w:rPr>
                <w:color w:val="000000"/>
                <w:sz w:val="24"/>
                <w:szCs w:val="24"/>
              </w:rPr>
              <w:t> </w:t>
            </w:r>
          </w:p>
        </w:tc>
        <w:tc>
          <w:tcPr>
            <w:tcW w:w="719" w:type="dxa"/>
            <w:shd w:val="clear" w:color="auto" w:fill="FFFFFF" w:themeFill="background1"/>
            <w:vAlign w:val="center"/>
          </w:tcPr>
          <w:p w14:paraId="6245A3AA" w14:textId="77777777" w:rsidR="00BD3A49" w:rsidRPr="00427443" w:rsidRDefault="00BD3A49" w:rsidP="00B25807">
            <w:pPr>
              <w:jc w:val="center"/>
              <w:rPr>
                <w:color w:val="000000"/>
                <w:sz w:val="24"/>
                <w:szCs w:val="24"/>
              </w:rPr>
            </w:pPr>
          </w:p>
        </w:tc>
        <w:tc>
          <w:tcPr>
            <w:tcW w:w="581" w:type="dxa"/>
            <w:shd w:val="clear" w:color="auto" w:fill="FFFFFF" w:themeFill="background1"/>
            <w:vAlign w:val="center"/>
          </w:tcPr>
          <w:p w14:paraId="24A48C8C" w14:textId="77777777" w:rsidR="00BD3A49" w:rsidRPr="00427443" w:rsidRDefault="00BD3A49" w:rsidP="00B25807">
            <w:pPr>
              <w:jc w:val="center"/>
              <w:rPr>
                <w:color w:val="000000"/>
                <w:sz w:val="24"/>
                <w:szCs w:val="24"/>
              </w:rPr>
            </w:pPr>
          </w:p>
        </w:tc>
        <w:tc>
          <w:tcPr>
            <w:tcW w:w="694" w:type="dxa"/>
            <w:gridSpan w:val="2"/>
            <w:shd w:val="clear" w:color="auto" w:fill="FFFFFF" w:themeFill="background1"/>
            <w:vAlign w:val="center"/>
          </w:tcPr>
          <w:p w14:paraId="57B09DE4" w14:textId="77777777" w:rsidR="00BD3A49" w:rsidRPr="00427443" w:rsidRDefault="00BD3A49" w:rsidP="00B25807">
            <w:pPr>
              <w:jc w:val="center"/>
              <w:rPr>
                <w:color w:val="000000"/>
                <w:sz w:val="24"/>
                <w:szCs w:val="24"/>
              </w:rPr>
            </w:pPr>
          </w:p>
        </w:tc>
        <w:tc>
          <w:tcPr>
            <w:tcW w:w="606" w:type="dxa"/>
            <w:shd w:val="clear" w:color="auto" w:fill="FFFFFF" w:themeFill="background1"/>
            <w:vAlign w:val="center"/>
          </w:tcPr>
          <w:p w14:paraId="2DA61529" w14:textId="77777777" w:rsidR="00BD3A49" w:rsidRPr="00427443" w:rsidRDefault="00BD3A49" w:rsidP="00B25807">
            <w:pPr>
              <w:jc w:val="center"/>
              <w:rPr>
                <w:color w:val="000000"/>
                <w:sz w:val="24"/>
                <w:szCs w:val="24"/>
              </w:rPr>
            </w:pPr>
            <w:r w:rsidRPr="00427443">
              <w:rPr>
                <w:color w:val="000000"/>
                <w:sz w:val="24"/>
                <w:szCs w:val="24"/>
              </w:rPr>
              <w:t>1</w:t>
            </w:r>
          </w:p>
        </w:tc>
        <w:tc>
          <w:tcPr>
            <w:tcW w:w="528" w:type="dxa"/>
            <w:shd w:val="clear" w:color="auto" w:fill="FFFFFF" w:themeFill="background1"/>
            <w:vAlign w:val="center"/>
          </w:tcPr>
          <w:p w14:paraId="57869DDC" w14:textId="77777777" w:rsidR="00BD3A49" w:rsidRPr="00427443" w:rsidRDefault="00BD3A49" w:rsidP="00B25807">
            <w:pPr>
              <w:jc w:val="center"/>
              <w:rPr>
                <w:color w:val="000000"/>
                <w:sz w:val="24"/>
                <w:szCs w:val="24"/>
              </w:rPr>
            </w:pPr>
            <w:r w:rsidRPr="00427443">
              <w:rPr>
                <w:color w:val="000000"/>
                <w:sz w:val="24"/>
                <w:szCs w:val="24"/>
              </w:rPr>
              <w:t>1,8</w:t>
            </w:r>
          </w:p>
        </w:tc>
        <w:tc>
          <w:tcPr>
            <w:tcW w:w="567" w:type="dxa"/>
            <w:shd w:val="clear" w:color="auto" w:fill="FFFFFF" w:themeFill="background1"/>
            <w:vAlign w:val="center"/>
          </w:tcPr>
          <w:p w14:paraId="6262E433" w14:textId="77777777" w:rsidR="00BD3A49" w:rsidRPr="00427443" w:rsidRDefault="00BD3A49" w:rsidP="00B25807">
            <w:pPr>
              <w:jc w:val="center"/>
              <w:rPr>
                <w:color w:val="000000"/>
                <w:sz w:val="24"/>
                <w:szCs w:val="24"/>
              </w:rPr>
            </w:pPr>
            <w:r w:rsidRPr="00427443">
              <w:rPr>
                <w:color w:val="000000"/>
                <w:sz w:val="24"/>
                <w:szCs w:val="24"/>
              </w:rPr>
              <w:t>1</w:t>
            </w:r>
          </w:p>
        </w:tc>
        <w:tc>
          <w:tcPr>
            <w:tcW w:w="567" w:type="dxa"/>
            <w:shd w:val="clear" w:color="auto" w:fill="FFFFFF" w:themeFill="background1"/>
            <w:vAlign w:val="center"/>
          </w:tcPr>
          <w:p w14:paraId="06D96C38" w14:textId="77777777" w:rsidR="00BD3A49" w:rsidRPr="00427443" w:rsidRDefault="00BD3A49" w:rsidP="00B25807">
            <w:pPr>
              <w:jc w:val="center"/>
              <w:rPr>
                <w:color w:val="000000"/>
                <w:sz w:val="24"/>
                <w:szCs w:val="24"/>
              </w:rPr>
            </w:pPr>
            <w:r w:rsidRPr="00427443">
              <w:rPr>
                <w:color w:val="000000"/>
                <w:sz w:val="24"/>
                <w:szCs w:val="24"/>
              </w:rPr>
              <w:t>1,8</w:t>
            </w:r>
          </w:p>
        </w:tc>
      </w:tr>
      <w:tr w:rsidR="00BD3A49" w:rsidRPr="00427443" w14:paraId="69F7A359" w14:textId="77777777" w:rsidTr="00B25807">
        <w:trPr>
          <w:gridAfter w:val="1"/>
          <w:wAfter w:w="18" w:type="dxa"/>
        </w:trPr>
        <w:tc>
          <w:tcPr>
            <w:tcW w:w="2374" w:type="dxa"/>
            <w:shd w:val="clear" w:color="auto" w:fill="FFFFFF" w:themeFill="background1"/>
            <w:vAlign w:val="center"/>
          </w:tcPr>
          <w:p w14:paraId="0F4C52F6" w14:textId="77777777" w:rsidR="00BD3A49" w:rsidRPr="00427443" w:rsidRDefault="00BD3A49" w:rsidP="00B25807">
            <w:pPr>
              <w:rPr>
                <w:color w:val="000000"/>
                <w:sz w:val="24"/>
                <w:szCs w:val="24"/>
              </w:rPr>
            </w:pPr>
            <w:proofErr w:type="spellStart"/>
            <w:r w:rsidRPr="00427443">
              <w:rPr>
                <w:bCs/>
                <w:color w:val="000000"/>
                <w:sz w:val="24"/>
                <w:szCs w:val="24"/>
              </w:rPr>
              <w:t>г.Стерлитамак</w:t>
            </w:r>
            <w:proofErr w:type="spellEnd"/>
          </w:p>
        </w:tc>
        <w:tc>
          <w:tcPr>
            <w:tcW w:w="708" w:type="dxa"/>
            <w:shd w:val="clear" w:color="auto" w:fill="FFFFFF" w:themeFill="background1"/>
            <w:vAlign w:val="center"/>
          </w:tcPr>
          <w:p w14:paraId="7E175D63" w14:textId="77777777" w:rsidR="00BD3A49" w:rsidRPr="00427443" w:rsidRDefault="00BD3A49" w:rsidP="00B25807">
            <w:pPr>
              <w:jc w:val="center"/>
              <w:rPr>
                <w:color w:val="000000"/>
                <w:sz w:val="24"/>
                <w:szCs w:val="24"/>
              </w:rPr>
            </w:pPr>
            <w:r w:rsidRPr="00427443">
              <w:rPr>
                <w:color w:val="000000"/>
                <w:sz w:val="24"/>
                <w:szCs w:val="24"/>
              </w:rPr>
              <w:t>37</w:t>
            </w:r>
          </w:p>
        </w:tc>
        <w:tc>
          <w:tcPr>
            <w:tcW w:w="567" w:type="dxa"/>
            <w:shd w:val="clear" w:color="auto" w:fill="FFFFFF" w:themeFill="background1"/>
            <w:vAlign w:val="center"/>
          </w:tcPr>
          <w:p w14:paraId="61669DBE" w14:textId="77777777" w:rsidR="00BD3A49" w:rsidRPr="00427443" w:rsidRDefault="00BD3A49" w:rsidP="00B25807">
            <w:pPr>
              <w:jc w:val="center"/>
              <w:rPr>
                <w:color w:val="000000"/>
                <w:sz w:val="24"/>
                <w:szCs w:val="24"/>
              </w:rPr>
            </w:pPr>
            <w:r w:rsidRPr="00427443">
              <w:rPr>
                <w:color w:val="000000"/>
                <w:sz w:val="24"/>
                <w:szCs w:val="24"/>
              </w:rPr>
              <w:t>13,3</w:t>
            </w:r>
          </w:p>
        </w:tc>
        <w:tc>
          <w:tcPr>
            <w:tcW w:w="675" w:type="dxa"/>
            <w:shd w:val="clear" w:color="auto" w:fill="FFFFFF" w:themeFill="background1"/>
            <w:vAlign w:val="center"/>
          </w:tcPr>
          <w:p w14:paraId="38BE68C0" w14:textId="77777777" w:rsidR="00BD3A49" w:rsidRPr="00427443" w:rsidRDefault="00BD3A49" w:rsidP="00B25807">
            <w:pPr>
              <w:jc w:val="center"/>
              <w:rPr>
                <w:color w:val="000000"/>
                <w:sz w:val="24"/>
                <w:szCs w:val="24"/>
              </w:rPr>
            </w:pPr>
            <w:r w:rsidRPr="00427443">
              <w:rPr>
                <w:color w:val="000000"/>
                <w:sz w:val="24"/>
                <w:szCs w:val="24"/>
              </w:rPr>
              <w:t>13</w:t>
            </w:r>
          </w:p>
        </w:tc>
        <w:tc>
          <w:tcPr>
            <w:tcW w:w="604" w:type="dxa"/>
            <w:shd w:val="clear" w:color="auto" w:fill="FFFFFF" w:themeFill="background1"/>
            <w:vAlign w:val="center"/>
          </w:tcPr>
          <w:p w14:paraId="7BC568B6" w14:textId="77777777" w:rsidR="00BD3A49" w:rsidRPr="00427443" w:rsidRDefault="00BD3A49" w:rsidP="00B25807">
            <w:pPr>
              <w:jc w:val="center"/>
              <w:rPr>
                <w:color w:val="000000"/>
                <w:sz w:val="24"/>
                <w:szCs w:val="24"/>
              </w:rPr>
            </w:pPr>
            <w:r w:rsidRPr="00427443">
              <w:rPr>
                <w:color w:val="000000"/>
                <w:sz w:val="24"/>
                <w:szCs w:val="24"/>
              </w:rPr>
              <w:t>4,7</w:t>
            </w:r>
          </w:p>
        </w:tc>
        <w:tc>
          <w:tcPr>
            <w:tcW w:w="557" w:type="dxa"/>
            <w:shd w:val="clear" w:color="auto" w:fill="FFFFFF" w:themeFill="background1"/>
            <w:vAlign w:val="center"/>
          </w:tcPr>
          <w:p w14:paraId="5F4EFB96" w14:textId="77777777" w:rsidR="00BD3A49" w:rsidRPr="00427443" w:rsidRDefault="00BD3A49" w:rsidP="00B25807">
            <w:pPr>
              <w:jc w:val="center"/>
              <w:rPr>
                <w:color w:val="000000"/>
                <w:sz w:val="24"/>
                <w:szCs w:val="24"/>
              </w:rPr>
            </w:pPr>
            <w:r w:rsidRPr="00427443">
              <w:rPr>
                <w:color w:val="000000"/>
                <w:sz w:val="24"/>
                <w:szCs w:val="24"/>
              </w:rPr>
              <w:t>25</w:t>
            </w:r>
          </w:p>
        </w:tc>
        <w:tc>
          <w:tcPr>
            <w:tcW w:w="719" w:type="dxa"/>
            <w:shd w:val="clear" w:color="auto" w:fill="FFFFFF" w:themeFill="background1"/>
            <w:vAlign w:val="center"/>
          </w:tcPr>
          <w:p w14:paraId="741691DD" w14:textId="77777777" w:rsidR="00BD3A49" w:rsidRPr="00427443" w:rsidRDefault="00BD3A49" w:rsidP="00B25807">
            <w:pPr>
              <w:jc w:val="center"/>
              <w:rPr>
                <w:color w:val="000000"/>
                <w:sz w:val="24"/>
                <w:szCs w:val="24"/>
              </w:rPr>
            </w:pPr>
            <w:r w:rsidRPr="00427443">
              <w:rPr>
                <w:color w:val="000000"/>
                <w:sz w:val="24"/>
                <w:szCs w:val="24"/>
              </w:rPr>
              <w:t>8,9</w:t>
            </w:r>
          </w:p>
        </w:tc>
        <w:tc>
          <w:tcPr>
            <w:tcW w:w="581" w:type="dxa"/>
            <w:shd w:val="clear" w:color="auto" w:fill="FFFFFF" w:themeFill="background1"/>
            <w:vAlign w:val="center"/>
          </w:tcPr>
          <w:p w14:paraId="20E6CC77" w14:textId="77777777" w:rsidR="00BD3A49" w:rsidRPr="00427443" w:rsidRDefault="00BD3A49" w:rsidP="00B25807">
            <w:pPr>
              <w:jc w:val="center"/>
              <w:rPr>
                <w:color w:val="000000"/>
                <w:sz w:val="24"/>
                <w:szCs w:val="24"/>
              </w:rPr>
            </w:pPr>
            <w:r w:rsidRPr="00427443">
              <w:rPr>
                <w:color w:val="000000"/>
                <w:sz w:val="24"/>
                <w:szCs w:val="24"/>
              </w:rPr>
              <w:t>12</w:t>
            </w:r>
          </w:p>
        </w:tc>
        <w:tc>
          <w:tcPr>
            <w:tcW w:w="694" w:type="dxa"/>
            <w:gridSpan w:val="2"/>
            <w:shd w:val="clear" w:color="auto" w:fill="FFFFFF" w:themeFill="background1"/>
            <w:vAlign w:val="center"/>
          </w:tcPr>
          <w:p w14:paraId="513EAA66" w14:textId="77777777" w:rsidR="00BD3A49" w:rsidRPr="00427443" w:rsidRDefault="00BD3A49" w:rsidP="00B25807">
            <w:pPr>
              <w:jc w:val="center"/>
              <w:rPr>
                <w:color w:val="000000"/>
                <w:sz w:val="24"/>
                <w:szCs w:val="24"/>
              </w:rPr>
            </w:pPr>
            <w:r w:rsidRPr="00427443">
              <w:rPr>
                <w:color w:val="000000"/>
                <w:sz w:val="24"/>
                <w:szCs w:val="24"/>
              </w:rPr>
              <w:t>4,3</w:t>
            </w:r>
          </w:p>
        </w:tc>
        <w:tc>
          <w:tcPr>
            <w:tcW w:w="606" w:type="dxa"/>
            <w:shd w:val="clear" w:color="auto" w:fill="FFFFFF" w:themeFill="background1"/>
            <w:vAlign w:val="center"/>
          </w:tcPr>
          <w:p w14:paraId="6C1BFB98" w14:textId="77777777" w:rsidR="00BD3A49" w:rsidRPr="00427443" w:rsidRDefault="00BD3A49" w:rsidP="00B25807">
            <w:pPr>
              <w:jc w:val="center"/>
              <w:rPr>
                <w:color w:val="000000"/>
                <w:sz w:val="24"/>
                <w:szCs w:val="24"/>
              </w:rPr>
            </w:pPr>
            <w:r w:rsidRPr="00427443">
              <w:rPr>
                <w:color w:val="000000"/>
                <w:sz w:val="24"/>
                <w:szCs w:val="24"/>
              </w:rPr>
              <w:t>19</w:t>
            </w:r>
          </w:p>
        </w:tc>
        <w:tc>
          <w:tcPr>
            <w:tcW w:w="528" w:type="dxa"/>
            <w:shd w:val="clear" w:color="auto" w:fill="FFFFFF" w:themeFill="background1"/>
            <w:vAlign w:val="center"/>
          </w:tcPr>
          <w:p w14:paraId="088FEFAE" w14:textId="77777777" w:rsidR="00BD3A49" w:rsidRPr="00427443" w:rsidRDefault="00BD3A49" w:rsidP="00B25807">
            <w:pPr>
              <w:jc w:val="center"/>
              <w:rPr>
                <w:color w:val="000000"/>
                <w:sz w:val="24"/>
                <w:szCs w:val="24"/>
              </w:rPr>
            </w:pPr>
            <w:r w:rsidRPr="00427443">
              <w:rPr>
                <w:color w:val="000000"/>
                <w:sz w:val="24"/>
                <w:szCs w:val="24"/>
              </w:rPr>
              <w:t>6,8</w:t>
            </w:r>
          </w:p>
        </w:tc>
        <w:tc>
          <w:tcPr>
            <w:tcW w:w="567" w:type="dxa"/>
            <w:shd w:val="clear" w:color="auto" w:fill="FFFFFF" w:themeFill="background1"/>
            <w:vAlign w:val="center"/>
          </w:tcPr>
          <w:p w14:paraId="14EAAAA0" w14:textId="77777777" w:rsidR="00BD3A49" w:rsidRPr="00427443" w:rsidRDefault="00BD3A49" w:rsidP="00B25807">
            <w:pPr>
              <w:jc w:val="center"/>
              <w:rPr>
                <w:color w:val="000000"/>
                <w:sz w:val="24"/>
                <w:szCs w:val="24"/>
              </w:rPr>
            </w:pPr>
            <w:r w:rsidRPr="00427443">
              <w:rPr>
                <w:color w:val="000000"/>
                <w:sz w:val="24"/>
                <w:szCs w:val="24"/>
              </w:rPr>
              <w:t>11</w:t>
            </w:r>
          </w:p>
        </w:tc>
        <w:tc>
          <w:tcPr>
            <w:tcW w:w="567" w:type="dxa"/>
            <w:shd w:val="clear" w:color="auto" w:fill="FFFFFF" w:themeFill="background1"/>
            <w:vAlign w:val="center"/>
          </w:tcPr>
          <w:p w14:paraId="09A06963" w14:textId="77777777" w:rsidR="00BD3A49" w:rsidRPr="00427443" w:rsidRDefault="00BD3A49" w:rsidP="00B25807">
            <w:pPr>
              <w:jc w:val="center"/>
              <w:rPr>
                <w:color w:val="000000"/>
                <w:sz w:val="24"/>
                <w:szCs w:val="24"/>
              </w:rPr>
            </w:pPr>
            <w:r w:rsidRPr="00427443">
              <w:rPr>
                <w:color w:val="000000"/>
                <w:sz w:val="24"/>
                <w:szCs w:val="24"/>
              </w:rPr>
              <w:t>3,9</w:t>
            </w:r>
          </w:p>
        </w:tc>
      </w:tr>
      <w:tr w:rsidR="00BD3A49" w:rsidRPr="00427443" w14:paraId="72F48C31" w14:textId="77777777" w:rsidTr="00B25807">
        <w:trPr>
          <w:gridAfter w:val="1"/>
          <w:wAfter w:w="18" w:type="dxa"/>
        </w:trPr>
        <w:tc>
          <w:tcPr>
            <w:tcW w:w="2374" w:type="dxa"/>
            <w:shd w:val="clear" w:color="auto" w:fill="FFFFFF" w:themeFill="background1"/>
            <w:vAlign w:val="center"/>
          </w:tcPr>
          <w:p w14:paraId="5C4289DD" w14:textId="77777777" w:rsidR="00BD3A49" w:rsidRPr="00427443" w:rsidRDefault="00BD3A49" w:rsidP="00B25807">
            <w:pPr>
              <w:rPr>
                <w:color w:val="000000"/>
                <w:sz w:val="24"/>
                <w:szCs w:val="24"/>
              </w:rPr>
            </w:pPr>
            <w:proofErr w:type="spellStart"/>
            <w:r w:rsidRPr="00427443">
              <w:rPr>
                <w:bCs/>
                <w:color w:val="000000"/>
                <w:sz w:val="24"/>
                <w:szCs w:val="24"/>
              </w:rPr>
              <w:t>г.Уфа</w:t>
            </w:r>
            <w:proofErr w:type="spellEnd"/>
          </w:p>
        </w:tc>
        <w:tc>
          <w:tcPr>
            <w:tcW w:w="708" w:type="dxa"/>
            <w:shd w:val="clear" w:color="auto" w:fill="FFFFFF" w:themeFill="background1"/>
            <w:vAlign w:val="center"/>
          </w:tcPr>
          <w:p w14:paraId="7FAFB8C6" w14:textId="77777777" w:rsidR="00BD3A49" w:rsidRPr="00427443" w:rsidRDefault="00BD3A49" w:rsidP="00B25807">
            <w:pPr>
              <w:jc w:val="center"/>
              <w:rPr>
                <w:color w:val="000000"/>
                <w:sz w:val="24"/>
                <w:szCs w:val="24"/>
              </w:rPr>
            </w:pPr>
            <w:r w:rsidRPr="00427443">
              <w:rPr>
                <w:color w:val="000000"/>
                <w:sz w:val="24"/>
                <w:szCs w:val="24"/>
              </w:rPr>
              <w:t>240</w:t>
            </w:r>
          </w:p>
        </w:tc>
        <w:tc>
          <w:tcPr>
            <w:tcW w:w="567" w:type="dxa"/>
            <w:shd w:val="clear" w:color="auto" w:fill="FFFFFF" w:themeFill="background1"/>
            <w:vAlign w:val="center"/>
          </w:tcPr>
          <w:p w14:paraId="13508DCD" w14:textId="77777777" w:rsidR="00BD3A49" w:rsidRPr="00427443" w:rsidRDefault="00BD3A49" w:rsidP="00B25807">
            <w:pPr>
              <w:jc w:val="center"/>
              <w:rPr>
                <w:color w:val="000000"/>
                <w:sz w:val="24"/>
                <w:szCs w:val="24"/>
              </w:rPr>
            </w:pPr>
            <w:r w:rsidRPr="00427443">
              <w:rPr>
                <w:color w:val="000000"/>
                <w:sz w:val="24"/>
                <w:szCs w:val="24"/>
              </w:rPr>
              <w:t>20,3</w:t>
            </w:r>
          </w:p>
        </w:tc>
        <w:tc>
          <w:tcPr>
            <w:tcW w:w="675" w:type="dxa"/>
            <w:shd w:val="clear" w:color="auto" w:fill="FFFFFF" w:themeFill="background1"/>
            <w:vAlign w:val="center"/>
          </w:tcPr>
          <w:p w14:paraId="145CAD58" w14:textId="77777777" w:rsidR="00BD3A49" w:rsidRPr="00427443" w:rsidRDefault="00BD3A49" w:rsidP="00B25807">
            <w:pPr>
              <w:jc w:val="center"/>
              <w:rPr>
                <w:color w:val="000000"/>
                <w:sz w:val="24"/>
                <w:szCs w:val="24"/>
              </w:rPr>
            </w:pPr>
            <w:r w:rsidRPr="00427443">
              <w:rPr>
                <w:color w:val="000000"/>
                <w:sz w:val="24"/>
                <w:szCs w:val="24"/>
              </w:rPr>
              <w:t>124</w:t>
            </w:r>
          </w:p>
        </w:tc>
        <w:tc>
          <w:tcPr>
            <w:tcW w:w="604" w:type="dxa"/>
            <w:shd w:val="clear" w:color="auto" w:fill="FFFFFF" w:themeFill="background1"/>
            <w:vAlign w:val="center"/>
          </w:tcPr>
          <w:p w14:paraId="4272C177" w14:textId="77777777" w:rsidR="00BD3A49" w:rsidRPr="00427443" w:rsidRDefault="00BD3A49" w:rsidP="00B25807">
            <w:pPr>
              <w:jc w:val="center"/>
              <w:rPr>
                <w:color w:val="000000"/>
                <w:sz w:val="24"/>
                <w:szCs w:val="24"/>
              </w:rPr>
            </w:pPr>
            <w:r w:rsidRPr="00427443">
              <w:rPr>
                <w:color w:val="000000"/>
                <w:sz w:val="24"/>
                <w:szCs w:val="24"/>
              </w:rPr>
              <w:t>10,5</w:t>
            </w:r>
          </w:p>
        </w:tc>
        <w:tc>
          <w:tcPr>
            <w:tcW w:w="557" w:type="dxa"/>
            <w:shd w:val="clear" w:color="auto" w:fill="FFFFFF" w:themeFill="background1"/>
            <w:vAlign w:val="center"/>
          </w:tcPr>
          <w:p w14:paraId="4774CA6C" w14:textId="77777777" w:rsidR="00BD3A49" w:rsidRPr="00427443" w:rsidRDefault="00BD3A49" w:rsidP="00B25807">
            <w:pPr>
              <w:jc w:val="center"/>
              <w:rPr>
                <w:color w:val="000000"/>
                <w:sz w:val="24"/>
                <w:szCs w:val="24"/>
              </w:rPr>
            </w:pPr>
            <w:r w:rsidRPr="00427443">
              <w:rPr>
                <w:color w:val="000000"/>
                <w:sz w:val="24"/>
                <w:szCs w:val="24"/>
              </w:rPr>
              <w:t>146</w:t>
            </w:r>
          </w:p>
        </w:tc>
        <w:tc>
          <w:tcPr>
            <w:tcW w:w="719" w:type="dxa"/>
            <w:shd w:val="clear" w:color="auto" w:fill="FFFFFF" w:themeFill="background1"/>
            <w:vAlign w:val="center"/>
          </w:tcPr>
          <w:p w14:paraId="6686630E" w14:textId="77777777" w:rsidR="00BD3A49" w:rsidRPr="00427443" w:rsidRDefault="00BD3A49" w:rsidP="00B25807">
            <w:pPr>
              <w:jc w:val="center"/>
              <w:rPr>
                <w:color w:val="000000"/>
                <w:sz w:val="24"/>
                <w:szCs w:val="24"/>
              </w:rPr>
            </w:pPr>
            <w:r w:rsidRPr="00427443">
              <w:rPr>
                <w:color w:val="000000"/>
                <w:sz w:val="24"/>
                <w:szCs w:val="24"/>
              </w:rPr>
              <w:t>12,3</w:t>
            </w:r>
          </w:p>
        </w:tc>
        <w:tc>
          <w:tcPr>
            <w:tcW w:w="581" w:type="dxa"/>
            <w:shd w:val="clear" w:color="auto" w:fill="FFFFFF" w:themeFill="background1"/>
            <w:vAlign w:val="center"/>
          </w:tcPr>
          <w:p w14:paraId="4C92F769" w14:textId="77777777" w:rsidR="00BD3A49" w:rsidRPr="00427443" w:rsidRDefault="00BD3A49" w:rsidP="00B25807">
            <w:pPr>
              <w:jc w:val="center"/>
              <w:rPr>
                <w:color w:val="000000"/>
                <w:sz w:val="24"/>
                <w:szCs w:val="24"/>
              </w:rPr>
            </w:pPr>
            <w:r w:rsidRPr="00427443">
              <w:rPr>
                <w:color w:val="000000"/>
                <w:sz w:val="24"/>
                <w:szCs w:val="24"/>
              </w:rPr>
              <w:t>62</w:t>
            </w:r>
          </w:p>
        </w:tc>
        <w:tc>
          <w:tcPr>
            <w:tcW w:w="694" w:type="dxa"/>
            <w:gridSpan w:val="2"/>
            <w:shd w:val="clear" w:color="auto" w:fill="FFFFFF" w:themeFill="background1"/>
            <w:vAlign w:val="center"/>
          </w:tcPr>
          <w:p w14:paraId="3D2A637E" w14:textId="77777777" w:rsidR="00BD3A49" w:rsidRPr="00427443" w:rsidRDefault="00BD3A49" w:rsidP="00B25807">
            <w:pPr>
              <w:jc w:val="center"/>
              <w:rPr>
                <w:color w:val="000000"/>
                <w:sz w:val="24"/>
                <w:szCs w:val="24"/>
              </w:rPr>
            </w:pPr>
            <w:r w:rsidRPr="00427443">
              <w:rPr>
                <w:color w:val="000000"/>
                <w:sz w:val="24"/>
                <w:szCs w:val="24"/>
              </w:rPr>
              <w:t>5,2</w:t>
            </w:r>
          </w:p>
        </w:tc>
        <w:tc>
          <w:tcPr>
            <w:tcW w:w="606" w:type="dxa"/>
            <w:shd w:val="clear" w:color="auto" w:fill="FFFFFF" w:themeFill="background1"/>
            <w:vAlign w:val="center"/>
          </w:tcPr>
          <w:p w14:paraId="1E37A547" w14:textId="77777777" w:rsidR="00BD3A49" w:rsidRPr="00427443" w:rsidRDefault="00BD3A49" w:rsidP="00B25807">
            <w:pPr>
              <w:jc w:val="center"/>
              <w:rPr>
                <w:color w:val="000000"/>
                <w:sz w:val="24"/>
                <w:szCs w:val="24"/>
              </w:rPr>
            </w:pPr>
            <w:r w:rsidRPr="00427443">
              <w:rPr>
                <w:color w:val="000000"/>
                <w:sz w:val="24"/>
                <w:szCs w:val="24"/>
              </w:rPr>
              <w:t>149</w:t>
            </w:r>
          </w:p>
        </w:tc>
        <w:tc>
          <w:tcPr>
            <w:tcW w:w="528" w:type="dxa"/>
            <w:shd w:val="clear" w:color="auto" w:fill="FFFFFF" w:themeFill="background1"/>
            <w:vAlign w:val="center"/>
          </w:tcPr>
          <w:p w14:paraId="57CC59BA" w14:textId="77777777" w:rsidR="00BD3A49" w:rsidRPr="00427443" w:rsidRDefault="00BD3A49" w:rsidP="00B25807">
            <w:pPr>
              <w:jc w:val="center"/>
              <w:rPr>
                <w:color w:val="000000"/>
                <w:sz w:val="24"/>
                <w:szCs w:val="24"/>
              </w:rPr>
            </w:pPr>
            <w:r w:rsidRPr="00427443">
              <w:rPr>
                <w:color w:val="000000"/>
                <w:sz w:val="24"/>
                <w:szCs w:val="24"/>
              </w:rPr>
              <w:t>12,5</w:t>
            </w:r>
          </w:p>
        </w:tc>
        <w:tc>
          <w:tcPr>
            <w:tcW w:w="567" w:type="dxa"/>
            <w:shd w:val="clear" w:color="auto" w:fill="FFFFFF" w:themeFill="background1"/>
            <w:vAlign w:val="center"/>
          </w:tcPr>
          <w:p w14:paraId="559B129B" w14:textId="77777777" w:rsidR="00BD3A49" w:rsidRPr="00427443" w:rsidRDefault="00BD3A49" w:rsidP="00B25807">
            <w:pPr>
              <w:jc w:val="center"/>
              <w:rPr>
                <w:color w:val="000000"/>
                <w:sz w:val="24"/>
                <w:szCs w:val="24"/>
              </w:rPr>
            </w:pPr>
            <w:r w:rsidRPr="00427443">
              <w:rPr>
                <w:color w:val="000000"/>
                <w:sz w:val="24"/>
                <w:szCs w:val="24"/>
              </w:rPr>
              <w:t>64</w:t>
            </w:r>
          </w:p>
        </w:tc>
        <w:tc>
          <w:tcPr>
            <w:tcW w:w="567" w:type="dxa"/>
            <w:shd w:val="clear" w:color="auto" w:fill="FFFFFF" w:themeFill="background1"/>
            <w:vAlign w:val="center"/>
          </w:tcPr>
          <w:p w14:paraId="39259C93" w14:textId="77777777" w:rsidR="00BD3A49" w:rsidRPr="00427443" w:rsidRDefault="00BD3A49" w:rsidP="00B25807">
            <w:pPr>
              <w:jc w:val="center"/>
              <w:rPr>
                <w:color w:val="000000"/>
                <w:sz w:val="24"/>
                <w:szCs w:val="24"/>
              </w:rPr>
            </w:pPr>
            <w:r w:rsidRPr="00427443">
              <w:rPr>
                <w:color w:val="000000"/>
                <w:sz w:val="24"/>
                <w:szCs w:val="24"/>
              </w:rPr>
              <w:t>5,4</w:t>
            </w:r>
          </w:p>
        </w:tc>
      </w:tr>
      <w:tr w:rsidR="00BD3A49" w:rsidRPr="00427443" w14:paraId="12919FC1" w14:textId="77777777" w:rsidTr="00B25807">
        <w:trPr>
          <w:gridAfter w:val="1"/>
          <w:wAfter w:w="18" w:type="dxa"/>
        </w:trPr>
        <w:tc>
          <w:tcPr>
            <w:tcW w:w="2374" w:type="dxa"/>
            <w:shd w:val="clear" w:color="auto" w:fill="FFFFFF" w:themeFill="background1"/>
            <w:vAlign w:val="center"/>
          </w:tcPr>
          <w:p w14:paraId="2AB31702" w14:textId="77777777" w:rsidR="00BD3A49" w:rsidRPr="00427443" w:rsidRDefault="00BD3A49" w:rsidP="00B25807">
            <w:pPr>
              <w:jc w:val="both"/>
              <w:rPr>
                <w:b/>
                <w:bCs/>
                <w:color w:val="000000"/>
                <w:sz w:val="24"/>
                <w:szCs w:val="24"/>
              </w:rPr>
            </w:pPr>
            <w:r w:rsidRPr="00427443">
              <w:rPr>
                <w:b/>
                <w:bCs/>
                <w:color w:val="000000"/>
                <w:sz w:val="24"/>
                <w:szCs w:val="24"/>
              </w:rPr>
              <w:t>Республика Башкортостан</w:t>
            </w:r>
          </w:p>
        </w:tc>
        <w:tc>
          <w:tcPr>
            <w:tcW w:w="708" w:type="dxa"/>
            <w:shd w:val="clear" w:color="auto" w:fill="FFFFFF" w:themeFill="background1"/>
            <w:vAlign w:val="center"/>
          </w:tcPr>
          <w:p w14:paraId="33866E16" w14:textId="77777777" w:rsidR="00BD3A49" w:rsidRPr="00427443" w:rsidRDefault="00BD3A49" w:rsidP="00B25807">
            <w:pPr>
              <w:jc w:val="center"/>
              <w:rPr>
                <w:b/>
                <w:bCs/>
                <w:color w:val="000000"/>
                <w:sz w:val="24"/>
                <w:szCs w:val="24"/>
              </w:rPr>
            </w:pPr>
            <w:r w:rsidRPr="00427443">
              <w:rPr>
                <w:b/>
                <w:bCs/>
                <w:color w:val="000000"/>
                <w:sz w:val="24"/>
                <w:szCs w:val="24"/>
              </w:rPr>
              <w:t>368</w:t>
            </w:r>
          </w:p>
        </w:tc>
        <w:tc>
          <w:tcPr>
            <w:tcW w:w="567" w:type="dxa"/>
            <w:shd w:val="clear" w:color="auto" w:fill="FFFFFF" w:themeFill="background1"/>
            <w:vAlign w:val="center"/>
          </w:tcPr>
          <w:p w14:paraId="473A0AF9" w14:textId="77777777" w:rsidR="00BD3A49" w:rsidRPr="00427443" w:rsidRDefault="00BD3A49" w:rsidP="00B25807">
            <w:pPr>
              <w:jc w:val="center"/>
              <w:rPr>
                <w:b/>
                <w:color w:val="000000"/>
                <w:sz w:val="24"/>
                <w:szCs w:val="24"/>
              </w:rPr>
            </w:pPr>
            <w:r w:rsidRPr="00427443">
              <w:rPr>
                <w:b/>
                <w:color w:val="000000"/>
                <w:sz w:val="24"/>
                <w:szCs w:val="24"/>
              </w:rPr>
              <w:t>9,0</w:t>
            </w:r>
          </w:p>
        </w:tc>
        <w:tc>
          <w:tcPr>
            <w:tcW w:w="675" w:type="dxa"/>
            <w:shd w:val="clear" w:color="auto" w:fill="FFFFFF" w:themeFill="background1"/>
            <w:vAlign w:val="center"/>
          </w:tcPr>
          <w:p w14:paraId="18C3C927" w14:textId="77777777" w:rsidR="00BD3A49" w:rsidRPr="00427443" w:rsidRDefault="00BD3A49" w:rsidP="00B25807">
            <w:pPr>
              <w:jc w:val="center"/>
              <w:rPr>
                <w:b/>
                <w:bCs/>
                <w:color w:val="000000"/>
                <w:sz w:val="24"/>
                <w:szCs w:val="24"/>
              </w:rPr>
            </w:pPr>
            <w:r w:rsidRPr="00427443">
              <w:rPr>
                <w:b/>
                <w:bCs/>
                <w:color w:val="000000"/>
                <w:sz w:val="24"/>
                <w:szCs w:val="24"/>
              </w:rPr>
              <w:t>204</w:t>
            </w:r>
          </w:p>
        </w:tc>
        <w:tc>
          <w:tcPr>
            <w:tcW w:w="604" w:type="dxa"/>
            <w:shd w:val="clear" w:color="auto" w:fill="FFFFFF" w:themeFill="background1"/>
            <w:vAlign w:val="center"/>
          </w:tcPr>
          <w:p w14:paraId="2A0896B7" w14:textId="77777777" w:rsidR="00BD3A49" w:rsidRPr="00427443" w:rsidRDefault="00BD3A49" w:rsidP="00B25807">
            <w:pPr>
              <w:jc w:val="center"/>
              <w:rPr>
                <w:b/>
                <w:color w:val="000000"/>
                <w:sz w:val="24"/>
                <w:szCs w:val="24"/>
              </w:rPr>
            </w:pPr>
            <w:r w:rsidRPr="00427443">
              <w:rPr>
                <w:b/>
                <w:color w:val="000000"/>
                <w:sz w:val="24"/>
                <w:szCs w:val="24"/>
              </w:rPr>
              <w:t>5,0</w:t>
            </w:r>
          </w:p>
        </w:tc>
        <w:tc>
          <w:tcPr>
            <w:tcW w:w="557" w:type="dxa"/>
            <w:shd w:val="clear" w:color="auto" w:fill="FFFFFF" w:themeFill="background1"/>
            <w:vAlign w:val="center"/>
          </w:tcPr>
          <w:p w14:paraId="268AB124" w14:textId="77777777" w:rsidR="00BD3A49" w:rsidRPr="00427443" w:rsidRDefault="00BD3A49" w:rsidP="00B25807">
            <w:pPr>
              <w:jc w:val="center"/>
              <w:rPr>
                <w:b/>
                <w:bCs/>
                <w:color w:val="000000"/>
                <w:sz w:val="24"/>
                <w:szCs w:val="24"/>
              </w:rPr>
            </w:pPr>
            <w:r w:rsidRPr="00427443">
              <w:rPr>
                <w:b/>
                <w:bCs/>
                <w:color w:val="000000"/>
                <w:sz w:val="24"/>
                <w:szCs w:val="24"/>
              </w:rPr>
              <w:t>235</w:t>
            </w:r>
          </w:p>
        </w:tc>
        <w:tc>
          <w:tcPr>
            <w:tcW w:w="719" w:type="dxa"/>
            <w:shd w:val="clear" w:color="auto" w:fill="FFFFFF" w:themeFill="background1"/>
            <w:vAlign w:val="center"/>
          </w:tcPr>
          <w:p w14:paraId="31BA7092" w14:textId="77777777" w:rsidR="00BD3A49" w:rsidRPr="00427443" w:rsidRDefault="00BD3A49" w:rsidP="00B25807">
            <w:pPr>
              <w:jc w:val="center"/>
              <w:rPr>
                <w:b/>
                <w:color w:val="000000"/>
                <w:sz w:val="24"/>
                <w:szCs w:val="24"/>
              </w:rPr>
            </w:pPr>
            <w:r w:rsidRPr="00427443">
              <w:rPr>
                <w:b/>
                <w:color w:val="000000"/>
                <w:sz w:val="24"/>
                <w:szCs w:val="24"/>
              </w:rPr>
              <w:t>5,8</w:t>
            </w:r>
          </w:p>
        </w:tc>
        <w:tc>
          <w:tcPr>
            <w:tcW w:w="581" w:type="dxa"/>
            <w:shd w:val="clear" w:color="auto" w:fill="FFFFFF" w:themeFill="background1"/>
            <w:vAlign w:val="center"/>
          </w:tcPr>
          <w:p w14:paraId="587D573F" w14:textId="77777777" w:rsidR="00BD3A49" w:rsidRPr="00427443" w:rsidRDefault="00BD3A49" w:rsidP="00B25807">
            <w:pPr>
              <w:jc w:val="center"/>
              <w:rPr>
                <w:b/>
                <w:bCs/>
                <w:color w:val="000000"/>
                <w:sz w:val="24"/>
                <w:szCs w:val="24"/>
              </w:rPr>
            </w:pPr>
            <w:r w:rsidRPr="00427443">
              <w:rPr>
                <w:b/>
                <w:bCs/>
                <w:color w:val="000000"/>
                <w:sz w:val="24"/>
                <w:szCs w:val="24"/>
              </w:rPr>
              <w:t>131</w:t>
            </w:r>
          </w:p>
        </w:tc>
        <w:tc>
          <w:tcPr>
            <w:tcW w:w="694" w:type="dxa"/>
            <w:gridSpan w:val="2"/>
            <w:shd w:val="clear" w:color="auto" w:fill="FFFFFF" w:themeFill="background1"/>
            <w:vAlign w:val="center"/>
          </w:tcPr>
          <w:p w14:paraId="5B88ED4B" w14:textId="77777777" w:rsidR="00BD3A49" w:rsidRPr="00427443" w:rsidRDefault="00BD3A49" w:rsidP="00B25807">
            <w:pPr>
              <w:jc w:val="center"/>
              <w:rPr>
                <w:b/>
                <w:color w:val="000000"/>
                <w:sz w:val="24"/>
                <w:szCs w:val="24"/>
              </w:rPr>
            </w:pPr>
            <w:r w:rsidRPr="00427443">
              <w:rPr>
                <w:b/>
                <w:color w:val="000000"/>
                <w:sz w:val="24"/>
                <w:szCs w:val="24"/>
              </w:rPr>
              <w:t>3,2</w:t>
            </w:r>
          </w:p>
        </w:tc>
        <w:tc>
          <w:tcPr>
            <w:tcW w:w="606" w:type="dxa"/>
            <w:shd w:val="clear" w:color="auto" w:fill="FFFFFF" w:themeFill="background1"/>
            <w:vAlign w:val="center"/>
          </w:tcPr>
          <w:p w14:paraId="2F04352E" w14:textId="77777777" w:rsidR="00BD3A49" w:rsidRPr="00427443" w:rsidRDefault="00BD3A49" w:rsidP="00B25807">
            <w:pPr>
              <w:jc w:val="center"/>
              <w:rPr>
                <w:b/>
                <w:bCs/>
                <w:color w:val="000000"/>
                <w:sz w:val="24"/>
                <w:szCs w:val="24"/>
              </w:rPr>
            </w:pPr>
            <w:r w:rsidRPr="00427443">
              <w:rPr>
                <w:b/>
                <w:bCs/>
                <w:color w:val="000000"/>
                <w:sz w:val="24"/>
                <w:szCs w:val="24"/>
              </w:rPr>
              <w:t>215</w:t>
            </w:r>
          </w:p>
        </w:tc>
        <w:tc>
          <w:tcPr>
            <w:tcW w:w="528" w:type="dxa"/>
            <w:shd w:val="clear" w:color="auto" w:fill="FFFFFF" w:themeFill="background1"/>
            <w:vAlign w:val="center"/>
          </w:tcPr>
          <w:p w14:paraId="4F7904DF" w14:textId="77777777" w:rsidR="00BD3A49" w:rsidRPr="00427443" w:rsidRDefault="00BD3A49" w:rsidP="00B25807">
            <w:pPr>
              <w:jc w:val="center"/>
              <w:rPr>
                <w:b/>
                <w:color w:val="000000"/>
                <w:sz w:val="24"/>
                <w:szCs w:val="24"/>
              </w:rPr>
            </w:pPr>
            <w:r w:rsidRPr="00427443">
              <w:rPr>
                <w:b/>
                <w:color w:val="000000"/>
                <w:sz w:val="24"/>
                <w:szCs w:val="24"/>
              </w:rPr>
              <w:t>5,3</w:t>
            </w:r>
          </w:p>
        </w:tc>
        <w:tc>
          <w:tcPr>
            <w:tcW w:w="567" w:type="dxa"/>
            <w:shd w:val="clear" w:color="auto" w:fill="FFFFFF" w:themeFill="background1"/>
            <w:vAlign w:val="center"/>
          </w:tcPr>
          <w:p w14:paraId="70BCACB6" w14:textId="77777777" w:rsidR="00BD3A49" w:rsidRPr="00427443" w:rsidRDefault="00BD3A49" w:rsidP="00B25807">
            <w:pPr>
              <w:jc w:val="center"/>
              <w:rPr>
                <w:b/>
                <w:bCs/>
                <w:color w:val="000000"/>
                <w:sz w:val="24"/>
                <w:szCs w:val="24"/>
              </w:rPr>
            </w:pPr>
            <w:r w:rsidRPr="00427443">
              <w:rPr>
                <w:b/>
                <w:bCs/>
                <w:color w:val="000000"/>
                <w:sz w:val="24"/>
                <w:szCs w:val="24"/>
              </w:rPr>
              <w:t>114</w:t>
            </w:r>
          </w:p>
        </w:tc>
        <w:tc>
          <w:tcPr>
            <w:tcW w:w="567" w:type="dxa"/>
            <w:shd w:val="clear" w:color="auto" w:fill="FFFFFF" w:themeFill="background1"/>
            <w:vAlign w:val="center"/>
          </w:tcPr>
          <w:p w14:paraId="113AA9D2" w14:textId="77777777" w:rsidR="00BD3A49" w:rsidRPr="00427443" w:rsidRDefault="00BD3A49" w:rsidP="00B25807">
            <w:pPr>
              <w:jc w:val="center"/>
              <w:rPr>
                <w:b/>
                <w:color w:val="000000"/>
                <w:sz w:val="24"/>
                <w:szCs w:val="24"/>
              </w:rPr>
            </w:pPr>
            <w:r w:rsidRPr="00427443">
              <w:rPr>
                <w:b/>
                <w:color w:val="000000"/>
                <w:sz w:val="24"/>
                <w:szCs w:val="24"/>
              </w:rPr>
              <w:t>2,8</w:t>
            </w:r>
          </w:p>
        </w:tc>
      </w:tr>
    </w:tbl>
    <w:p w14:paraId="77AA6702" w14:textId="2500A93D" w:rsidR="00BD3A49" w:rsidRPr="00427443" w:rsidRDefault="00BD3A49" w:rsidP="00BD3A49">
      <w:pPr>
        <w:ind w:firstLine="709"/>
        <w:jc w:val="both"/>
        <w:rPr>
          <w:bCs/>
          <w:sz w:val="24"/>
          <w:szCs w:val="24"/>
        </w:rPr>
      </w:pPr>
    </w:p>
    <w:p w14:paraId="5F3EA4E5" w14:textId="62A0B604" w:rsidR="00BD3A49" w:rsidRDefault="00BD3A49" w:rsidP="00BD3A49">
      <w:pPr>
        <w:shd w:val="clear" w:color="auto" w:fill="FFFFFF" w:themeFill="background1"/>
        <w:ind w:firstLine="709"/>
        <w:jc w:val="both"/>
        <w:rPr>
          <w:sz w:val="24"/>
          <w:szCs w:val="24"/>
        </w:rPr>
      </w:pPr>
      <w:r w:rsidRPr="00427443">
        <w:rPr>
          <w:sz w:val="24"/>
          <w:szCs w:val="24"/>
        </w:rPr>
        <w:t xml:space="preserve">Критическая ситуация в </w:t>
      </w:r>
      <w:r w:rsidR="002F6EB7" w:rsidRPr="00427443">
        <w:rPr>
          <w:sz w:val="24"/>
          <w:szCs w:val="24"/>
        </w:rPr>
        <w:t>г. Уф</w:t>
      </w:r>
      <w:r w:rsidR="00993E64">
        <w:rPr>
          <w:sz w:val="24"/>
          <w:szCs w:val="24"/>
        </w:rPr>
        <w:t>е</w:t>
      </w:r>
      <w:r w:rsidRPr="00427443">
        <w:rPr>
          <w:sz w:val="24"/>
          <w:szCs w:val="24"/>
        </w:rPr>
        <w:t xml:space="preserve"> </w:t>
      </w:r>
      <w:r w:rsidR="00993E64" w:rsidRPr="00427443">
        <w:rPr>
          <w:sz w:val="24"/>
          <w:szCs w:val="24"/>
        </w:rPr>
        <w:t>—</w:t>
      </w:r>
      <w:r w:rsidR="00993E64">
        <w:rPr>
          <w:sz w:val="24"/>
          <w:szCs w:val="24"/>
        </w:rPr>
        <w:t xml:space="preserve"> </w:t>
      </w:r>
      <w:r w:rsidRPr="00427443">
        <w:rPr>
          <w:sz w:val="24"/>
          <w:szCs w:val="24"/>
        </w:rPr>
        <w:t>требуется усиление антинаркотической политики, улучшение доступности наркологической помощи, работа с молод</w:t>
      </w:r>
      <w:r w:rsidR="00993E64">
        <w:rPr>
          <w:sz w:val="24"/>
          <w:szCs w:val="24"/>
        </w:rPr>
        <w:t>е</w:t>
      </w:r>
      <w:r w:rsidRPr="00427443">
        <w:rPr>
          <w:sz w:val="24"/>
          <w:szCs w:val="24"/>
        </w:rPr>
        <w:t>жью. Проблемные «точки» в западной и северной частях РБ (</w:t>
      </w:r>
      <w:r w:rsidR="00993E64">
        <w:rPr>
          <w:sz w:val="24"/>
          <w:szCs w:val="24"/>
        </w:rPr>
        <w:t>гг.</w:t>
      </w:r>
      <w:r w:rsidRPr="00427443">
        <w:rPr>
          <w:sz w:val="24"/>
          <w:szCs w:val="24"/>
        </w:rPr>
        <w:t xml:space="preserve"> Стерлитамак, Туймазы, Белорецк) </w:t>
      </w:r>
      <w:r w:rsidR="00993E64" w:rsidRPr="00427443">
        <w:rPr>
          <w:sz w:val="24"/>
          <w:szCs w:val="24"/>
        </w:rPr>
        <w:t>—</w:t>
      </w:r>
      <w:r w:rsidR="00993E64">
        <w:rPr>
          <w:sz w:val="24"/>
          <w:szCs w:val="24"/>
        </w:rPr>
        <w:t xml:space="preserve"> </w:t>
      </w:r>
      <w:r w:rsidRPr="00427443">
        <w:rPr>
          <w:sz w:val="24"/>
          <w:szCs w:val="24"/>
        </w:rPr>
        <w:t>необходимы локальные меры по снижению доступности наркотиков, усиление работы правоохранительных органов. Разрыв между городскими и сельскими территориями</w:t>
      </w:r>
      <w:r w:rsidR="00993E64">
        <w:rPr>
          <w:sz w:val="24"/>
          <w:szCs w:val="24"/>
        </w:rPr>
        <w:t xml:space="preserve"> </w:t>
      </w:r>
      <w:r w:rsidRPr="00427443">
        <w:rPr>
          <w:sz w:val="24"/>
          <w:szCs w:val="24"/>
        </w:rPr>
        <w:t xml:space="preserve">требует дифференцированного подхода: в городах </w:t>
      </w:r>
      <w:r w:rsidR="00993E64" w:rsidRPr="00427443">
        <w:rPr>
          <w:sz w:val="24"/>
          <w:szCs w:val="24"/>
        </w:rPr>
        <w:t>—</w:t>
      </w:r>
      <w:r w:rsidR="00993E64">
        <w:rPr>
          <w:sz w:val="24"/>
          <w:szCs w:val="24"/>
        </w:rPr>
        <w:t xml:space="preserve"> </w:t>
      </w:r>
      <w:r w:rsidRPr="00427443">
        <w:rPr>
          <w:sz w:val="24"/>
          <w:szCs w:val="24"/>
        </w:rPr>
        <w:t>профилактик</w:t>
      </w:r>
      <w:r w:rsidR="00993E64">
        <w:rPr>
          <w:sz w:val="24"/>
          <w:szCs w:val="24"/>
        </w:rPr>
        <w:t>и</w:t>
      </w:r>
      <w:r w:rsidRPr="00427443">
        <w:rPr>
          <w:sz w:val="24"/>
          <w:szCs w:val="24"/>
        </w:rPr>
        <w:t xml:space="preserve"> и лечени</w:t>
      </w:r>
      <w:r w:rsidR="00993E64">
        <w:rPr>
          <w:sz w:val="24"/>
          <w:szCs w:val="24"/>
        </w:rPr>
        <w:t>я</w:t>
      </w:r>
      <w:r w:rsidRPr="00427443">
        <w:rPr>
          <w:sz w:val="24"/>
          <w:szCs w:val="24"/>
        </w:rPr>
        <w:t>, в с</w:t>
      </w:r>
      <w:r w:rsidR="00993E64">
        <w:rPr>
          <w:sz w:val="24"/>
          <w:szCs w:val="24"/>
        </w:rPr>
        <w:t>е</w:t>
      </w:r>
      <w:r w:rsidRPr="00427443">
        <w:rPr>
          <w:sz w:val="24"/>
          <w:szCs w:val="24"/>
        </w:rPr>
        <w:t xml:space="preserve">лах </w:t>
      </w:r>
      <w:r w:rsidR="00993E64" w:rsidRPr="00427443">
        <w:rPr>
          <w:sz w:val="24"/>
          <w:szCs w:val="24"/>
        </w:rPr>
        <w:t>—</w:t>
      </w:r>
      <w:r w:rsidR="00993E64">
        <w:rPr>
          <w:sz w:val="24"/>
          <w:szCs w:val="24"/>
        </w:rPr>
        <w:t xml:space="preserve"> </w:t>
      </w:r>
      <w:r w:rsidRPr="00427443">
        <w:rPr>
          <w:sz w:val="24"/>
          <w:szCs w:val="24"/>
        </w:rPr>
        <w:t>мониторинг</w:t>
      </w:r>
      <w:r w:rsidR="00993E64">
        <w:rPr>
          <w:sz w:val="24"/>
          <w:szCs w:val="24"/>
        </w:rPr>
        <w:t>а</w:t>
      </w:r>
      <w:r w:rsidRPr="00427443">
        <w:rPr>
          <w:sz w:val="24"/>
          <w:szCs w:val="24"/>
        </w:rPr>
        <w:t xml:space="preserve"> и предотвращени</w:t>
      </w:r>
      <w:r w:rsidR="00993E64">
        <w:rPr>
          <w:sz w:val="24"/>
          <w:szCs w:val="24"/>
        </w:rPr>
        <w:t>я</w:t>
      </w:r>
      <w:r w:rsidRPr="00427443">
        <w:rPr>
          <w:sz w:val="24"/>
          <w:szCs w:val="24"/>
        </w:rPr>
        <w:t xml:space="preserve"> роста проблемы. Высокая летальность в ряде муниципальных образований указывает на недостатки в системе скорой помощи и наркологической службы республики, поэтому необходимо улучшить диагностику и лечение острых отравлений наркотиками и психодислептиками (галлюциногенами). Необходимость мониторинга сельских районов с растущей наркоситуацией (например, Уфимский, Мелеузовский) </w:t>
      </w:r>
      <w:r w:rsidR="00993E64">
        <w:rPr>
          <w:sz w:val="24"/>
          <w:szCs w:val="24"/>
        </w:rPr>
        <w:t>оправдана</w:t>
      </w:r>
      <w:r w:rsidRPr="00427443">
        <w:rPr>
          <w:sz w:val="24"/>
          <w:szCs w:val="24"/>
        </w:rPr>
        <w:t xml:space="preserve"> для предотвращения «сдвига» проблемы из городов в сельскую местность. Важно межмуниципально</w:t>
      </w:r>
      <w:r w:rsidR="00993E64">
        <w:rPr>
          <w:sz w:val="24"/>
          <w:szCs w:val="24"/>
        </w:rPr>
        <w:t>е</w:t>
      </w:r>
      <w:r w:rsidRPr="00427443">
        <w:rPr>
          <w:sz w:val="24"/>
          <w:szCs w:val="24"/>
        </w:rPr>
        <w:t xml:space="preserve"> сотрудничеств</w:t>
      </w:r>
      <w:r w:rsidR="00993E64">
        <w:rPr>
          <w:sz w:val="24"/>
          <w:szCs w:val="24"/>
        </w:rPr>
        <w:t>о</w:t>
      </w:r>
      <w:r w:rsidRPr="00427443">
        <w:rPr>
          <w:sz w:val="24"/>
          <w:szCs w:val="24"/>
        </w:rPr>
        <w:t xml:space="preserve"> в борьбе с наркотрафиком, особенно в приграничных и транспортных узлах.</w:t>
      </w:r>
    </w:p>
    <w:p w14:paraId="6C406708" w14:textId="3003F323" w:rsidR="00E5274C" w:rsidRPr="00897AC9" w:rsidRDefault="00E5274C" w:rsidP="00B25807">
      <w:pPr>
        <w:ind w:firstLine="709"/>
        <w:jc w:val="both"/>
      </w:pPr>
      <w:r w:rsidRPr="00897AC9">
        <w:rPr>
          <w:bCs/>
          <w:sz w:val="24"/>
          <w:szCs w:val="24"/>
        </w:rPr>
        <w:t xml:space="preserve">В 29 муниципальных образованиях (включая </w:t>
      </w:r>
      <w:r w:rsidR="00993E64">
        <w:rPr>
          <w:bCs/>
          <w:sz w:val="24"/>
          <w:szCs w:val="24"/>
        </w:rPr>
        <w:t>гг.</w:t>
      </w:r>
      <w:r w:rsidRPr="00897AC9">
        <w:rPr>
          <w:bCs/>
          <w:sz w:val="24"/>
          <w:szCs w:val="24"/>
        </w:rPr>
        <w:t xml:space="preserve"> Агидель и Межгорье, а также Архангельский, Аскинский, Бакалинский, Балтачевский, Бижбулякский, Буздякский, Бураевский, Бурзянский, Ермекеевский, Зианчуринский, Илишевский, Калтасинский, </w:t>
      </w:r>
      <w:r w:rsidRPr="00897AC9">
        <w:rPr>
          <w:bCs/>
          <w:sz w:val="24"/>
          <w:szCs w:val="24"/>
        </w:rPr>
        <w:lastRenderedPageBreak/>
        <w:t>Караидельский, Кигинский, Кугарчинский, Кушнаренковский, Мечетлинский, Мишкинский, Миякинский, Нуримановский, Салаватский, Стерлибашевский, Хайбуллинский, Чекмагушевский и Шаранский районы) в 2023</w:t>
      </w:r>
      <w:r w:rsidR="00993E64">
        <w:rPr>
          <w:bCs/>
          <w:sz w:val="24"/>
          <w:szCs w:val="24"/>
        </w:rPr>
        <w:t>–</w:t>
      </w:r>
      <w:r w:rsidRPr="00897AC9">
        <w:rPr>
          <w:bCs/>
          <w:sz w:val="24"/>
          <w:szCs w:val="24"/>
        </w:rPr>
        <w:t>2025 гг. не зарегистрированы острые отравления наркотиками и психодислептиками (галлюциногенами), в т. ч. со смертельным исходом</w:t>
      </w:r>
      <w:r>
        <w:rPr>
          <w:bCs/>
        </w:rPr>
        <w:t>.</w:t>
      </w:r>
      <w:r w:rsidR="00412F55">
        <w:rPr>
          <w:bCs/>
          <w:noProof/>
        </w:rPr>
        <w:drawing>
          <wp:inline distT="0" distB="0" distL="0" distR="0" wp14:anchorId="1AA30624" wp14:editId="42784BE0">
            <wp:extent cx="6158900" cy="6921062"/>
            <wp:effectExtent l="0" t="0" r="0" b="0"/>
            <wp:docPr id="164140608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5394" cy="6928359"/>
                    </a:xfrm>
                    <a:prstGeom prst="rect">
                      <a:avLst/>
                    </a:prstGeom>
                    <a:noFill/>
                  </pic:spPr>
                </pic:pic>
              </a:graphicData>
            </a:graphic>
          </wp:inline>
        </w:drawing>
      </w:r>
    </w:p>
    <w:p w14:paraId="64F765B2" w14:textId="77777777" w:rsidR="00715551" w:rsidRPr="00650E78" w:rsidRDefault="00715551" w:rsidP="00F84E85">
      <w:pPr>
        <w:pStyle w:val="a6"/>
        <w:spacing w:beforeLines="25" w:before="60"/>
      </w:pPr>
    </w:p>
    <w:p w14:paraId="006055DB" w14:textId="22936480" w:rsidR="00F84E85" w:rsidRPr="008A2A39" w:rsidRDefault="00F84E85" w:rsidP="00993E64">
      <w:pPr>
        <w:pStyle w:val="a6"/>
        <w:spacing w:beforeLines="25" w:before="60"/>
        <w:ind w:right="-13"/>
        <w:jc w:val="center"/>
        <w:rPr>
          <w:sz w:val="24"/>
          <w:szCs w:val="24"/>
        </w:rPr>
      </w:pPr>
      <w:r w:rsidRPr="008A2A39">
        <w:rPr>
          <w:sz w:val="24"/>
          <w:szCs w:val="24"/>
        </w:rPr>
        <w:t>Рис</w:t>
      </w:r>
      <w:r w:rsidR="007C4F98" w:rsidRPr="008A2A39">
        <w:rPr>
          <w:sz w:val="24"/>
          <w:szCs w:val="24"/>
        </w:rPr>
        <w:t xml:space="preserve">унок </w:t>
      </w:r>
      <w:r w:rsidRPr="008A2A39">
        <w:rPr>
          <w:sz w:val="24"/>
          <w:szCs w:val="24"/>
        </w:rPr>
        <w:t xml:space="preserve">2. </w:t>
      </w:r>
      <w:r w:rsidRPr="008A2A39">
        <w:rPr>
          <w:b/>
          <w:bCs/>
          <w:sz w:val="24"/>
          <w:szCs w:val="24"/>
        </w:rPr>
        <w:t>Ранжирование острых отравлений наркотиками и психодислептиками (галлюциногенами), в т. ч. со смертельным исходом</w:t>
      </w:r>
      <w:r w:rsidR="00993E64" w:rsidRPr="008A2A39">
        <w:rPr>
          <w:b/>
          <w:bCs/>
          <w:sz w:val="24"/>
          <w:szCs w:val="24"/>
        </w:rPr>
        <w:t>,</w:t>
      </w:r>
      <w:r w:rsidRPr="008A2A39">
        <w:rPr>
          <w:b/>
          <w:bCs/>
          <w:sz w:val="24"/>
          <w:szCs w:val="24"/>
        </w:rPr>
        <w:t xml:space="preserve"> по муниципальным образованиям РБ в 2025 году, на 100 тыс. населения</w:t>
      </w:r>
    </w:p>
    <w:p w14:paraId="5BA9CE5C" w14:textId="2378716F" w:rsidR="009A23A8" w:rsidRPr="005A1A65" w:rsidRDefault="009A23A8" w:rsidP="002700FD">
      <w:pPr>
        <w:pStyle w:val="a6"/>
        <w:spacing w:beforeLines="25" w:before="60"/>
        <w:ind w:left="0" w:firstLine="709"/>
        <w:rPr>
          <w:sz w:val="24"/>
          <w:szCs w:val="24"/>
        </w:rPr>
      </w:pPr>
      <w:r w:rsidRPr="005A1A65">
        <w:rPr>
          <w:sz w:val="24"/>
          <w:szCs w:val="24"/>
        </w:rPr>
        <w:t>В табл</w:t>
      </w:r>
      <w:r w:rsidR="00401F11">
        <w:rPr>
          <w:sz w:val="24"/>
          <w:szCs w:val="24"/>
        </w:rPr>
        <w:t>ица</w:t>
      </w:r>
      <w:r w:rsidR="00993E64">
        <w:rPr>
          <w:sz w:val="24"/>
          <w:szCs w:val="24"/>
        </w:rPr>
        <w:t>х</w:t>
      </w:r>
      <w:r w:rsidRPr="005A1A65">
        <w:rPr>
          <w:sz w:val="24"/>
          <w:szCs w:val="24"/>
        </w:rPr>
        <w:t xml:space="preserve"> 2, 3 представлены данные об острых отравлениях наркотиками и психодислептиками (галлюциногенами), в том числе со смертельным исходом, по возрастным группам в РБ за </w:t>
      </w:r>
      <w:r w:rsidR="00F84E85" w:rsidRPr="005A1A65">
        <w:rPr>
          <w:sz w:val="24"/>
          <w:szCs w:val="24"/>
        </w:rPr>
        <w:t>2023–2025</w:t>
      </w:r>
      <w:r w:rsidRPr="005A1A65">
        <w:rPr>
          <w:sz w:val="24"/>
          <w:szCs w:val="24"/>
        </w:rPr>
        <w:t xml:space="preserve"> гг., позволяющие выделить возрастные и половые категории населения с наибольшим риском интоксикации.</w:t>
      </w:r>
    </w:p>
    <w:p w14:paraId="1C5E9091" w14:textId="6F03954A" w:rsidR="009A23A8" w:rsidRPr="005A1A65" w:rsidRDefault="009A23A8" w:rsidP="002700FD">
      <w:pPr>
        <w:pStyle w:val="a6"/>
        <w:spacing w:beforeLines="25" w:before="60"/>
        <w:ind w:left="0" w:firstLine="709"/>
        <w:rPr>
          <w:sz w:val="24"/>
          <w:szCs w:val="24"/>
        </w:rPr>
      </w:pPr>
      <w:r w:rsidRPr="005A1A65">
        <w:rPr>
          <w:sz w:val="24"/>
          <w:szCs w:val="24"/>
        </w:rPr>
        <w:t xml:space="preserve">В 2025 г. среди пострадавших от отравлений 181 человек (84,2%) составили мужчины и </w:t>
      </w:r>
      <w:r w:rsidRPr="005A1A65">
        <w:rPr>
          <w:sz w:val="24"/>
          <w:szCs w:val="24"/>
        </w:rPr>
        <w:lastRenderedPageBreak/>
        <w:t xml:space="preserve">34 человека (15,8%) </w:t>
      </w:r>
      <w:r w:rsidR="00993E64" w:rsidRPr="00427443">
        <w:rPr>
          <w:sz w:val="24"/>
          <w:szCs w:val="24"/>
        </w:rPr>
        <w:t>—</w:t>
      </w:r>
      <w:r w:rsidR="00993E64">
        <w:rPr>
          <w:sz w:val="24"/>
          <w:szCs w:val="24"/>
        </w:rPr>
        <w:t xml:space="preserve"> </w:t>
      </w:r>
      <w:r w:rsidRPr="005A1A65">
        <w:rPr>
          <w:sz w:val="24"/>
          <w:szCs w:val="24"/>
        </w:rPr>
        <w:t>женщины.</w:t>
      </w:r>
    </w:p>
    <w:p w14:paraId="348AB703" w14:textId="77777777" w:rsidR="00D10098" w:rsidRPr="00650E78" w:rsidRDefault="00D10098" w:rsidP="004146B1">
      <w:pPr>
        <w:pStyle w:val="a6"/>
        <w:spacing w:beforeLines="25" w:before="60"/>
        <w:jc w:val="left"/>
      </w:pPr>
    </w:p>
    <w:p w14:paraId="67580D81" w14:textId="68C688BC" w:rsidR="009A23A8" w:rsidRPr="008A2A39" w:rsidRDefault="009A23A8" w:rsidP="009A23A8">
      <w:pPr>
        <w:spacing w:line="216" w:lineRule="auto"/>
        <w:ind w:firstLine="708"/>
        <w:jc w:val="right"/>
        <w:rPr>
          <w:sz w:val="24"/>
          <w:szCs w:val="24"/>
        </w:rPr>
      </w:pPr>
      <w:r w:rsidRPr="008A2A39">
        <w:rPr>
          <w:sz w:val="24"/>
          <w:szCs w:val="24"/>
        </w:rPr>
        <w:t>Таблица 2</w:t>
      </w:r>
    </w:p>
    <w:p w14:paraId="380B0D8B" w14:textId="77777777" w:rsidR="009A23A8" w:rsidRPr="008A2A39" w:rsidRDefault="009A23A8" w:rsidP="009A23A8">
      <w:pPr>
        <w:spacing w:line="216" w:lineRule="auto"/>
        <w:jc w:val="center"/>
        <w:rPr>
          <w:b/>
          <w:sz w:val="24"/>
          <w:szCs w:val="24"/>
        </w:rPr>
      </w:pPr>
      <w:r w:rsidRPr="008A2A39">
        <w:rPr>
          <w:b/>
          <w:sz w:val="24"/>
          <w:szCs w:val="24"/>
        </w:rPr>
        <w:t xml:space="preserve">Острые отравления наркотиками и психодислептиками (галлюциногенами), </w:t>
      </w:r>
    </w:p>
    <w:p w14:paraId="1B1354C1" w14:textId="778319F6" w:rsidR="009A23A8" w:rsidRPr="008A2A39" w:rsidRDefault="009A23A8" w:rsidP="009A23A8">
      <w:pPr>
        <w:spacing w:line="216" w:lineRule="auto"/>
        <w:jc w:val="center"/>
        <w:rPr>
          <w:b/>
          <w:sz w:val="24"/>
          <w:szCs w:val="24"/>
        </w:rPr>
      </w:pPr>
      <w:r w:rsidRPr="008A2A39">
        <w:rPr>
          <w:b/>
          <w:sz w:val="24"/>
          <w:szCs w:val="24"/>
        </w:rPr>
        <w:t>в т.ч. со смертельным исходом</w:t>
      </w:r>
      <w:r w:rsidR="00993E64" w:rsidRPr="008A2A39">
        <w:rPr>
          <w:b/>
          <w:sz w:val="24"/>
          <w:szCs w:val="24"/>
        </w:rPr>
        <w:t>,</w:t>
      </w:r>
      <w:r w:rsidRPr="008A2A39">
        <w:rPr>
          <w:b/>
          <w:sz w:val="24"/>
          <w:szCs w:val="24"/>
        </w:rPr>
        <w:t xml:space="preserve"> по возрастным группам в РБ в </w:t>
      </w:r>
      <w:r w:rsidR="006517CE" w:rsidRPr="008A2A39">
        <w:rPr>
          <w:b/>
          <w:sz w:val="24"/>
          <w:szCs w:val="24"/>
        </w:rPr>
        <w:t xml:space="preserve">2023–2025 </w:t>
      </w:r>
      <w:r w:rsidRPr="008A2A39">
        <w:rPr>
          <w:b/>
          <w:sz w:val="24"/>
          <w:szCs w:val="24"/>
        </w:rPr>
        <w:t>гг., человек (%)</w:t>
      </w:r>
    </w:p>
    <w:p w14:paraId="4FA73FFC" w14:textId="77777777" w:rsidR="009A23A8" w:rsidRPr="00897AC9" w:rsidRDefault="009A23A8" w:rsidP="009A23A8">
      <w:pPr>
        <w:ind w:firstLine="708"/>
        <w:jc w:val="center"/>
      </w:pPr>
    </w:p>
    <w:tbl>
      <w:tblPr>
        <w:tblW w:w="10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1134"/>
        <w:gridCol w:w="549"/>
        <w:gridCol w:w="550"/>
        <w:gridCol w:w="550"/>
        <w:gridCol w:w="550"/>
        <w:gridCol w:w="549"/>
        <w:gridCol w:w="550"/>
        <w:gridCol w:w="550"/>
        <w:gridCol w:w="550"/>
        <w:gridCol w:w="549"/>
        <w:gridCol w:w="550"/>
        <w:gridCol w:w="550"/>
        <w:gridCol w:w="550"/>
        <w:gridCol w:w="549"/>
        <w:gridCol w:w="550"/>
        <w:gridCol w:w="550"/>
        <w:gridCol w:w="550"/>
      </w:tblGrid>
      <w:tr w:rsidR="009A23A8" w:rsidRPr="00897AC9" w14:paraId="4AA5FE19" w14:textId="77777777" w:rsidTr="0048450A">
        <w:trPr>
          <w:trHeight w:val="77"/>
          <w:tblHeader/>
          <w:jc w:val="center"/>
        </w:trPr>
        <w:tc>
          <w:tcPr>
            <w:tcW w:w="577" w:type="dxa"/>
            <w:vMerge w:val="restart"/>
            <w:tcBorders>
              <w:top w:val="single" w:sz="4" w:space="0" w:color="auto"/>
              <w:left w:val="single" w:sz="4" w:space="0" w:color="auto"/>
              <w:right w:val="single" w:sz="4" w:space="0" w:color="auto"/>
            </w:tcBorders>
            <w:vAlign w:val="center"/>
          </w:tcPr>
          <w:p w14:paraId="5E4E9883" w14:textId="77777777" w:rsidR="009A23A8" w:rsidRPr="00412F55" w:rsidRDefault="009A23A8" w:rsidP="0048450A">
            <w:pPr>
              <w:spacing w:line="228" w:lineRule="auto"/>
              <w:ind w:right="-108" w:hanging="142"/>
              <w:jc w:val="center"/>
              <w:rPr>
                <w:sz w:val="20"/>
                <w:szCs w:val="20"/>
              </w:rPr>
            </w:pPr>
            <w:r w:rsidRPr="00412F55">
              <w:rPr>
                <w:sz w:val="20"/>
                <w:szCs w:val="20"/>
              </w:rPr>
              <w:t>Годы</w:t>
            </w:r>
          </w:p>
        </w:tc>
        <w:tc>
          <w:tcPr>
            <w:tcW w:w="1134" w:type="dxa"/>
            <w:vMerge w:val="restart"/>
            <w:tcBorders>
              <w:top w:val="single" w:sz="4" w:space="0" w:color="auto"/>
              <w:left w:val="single" w:sz="4" w:space="0" w:color="auto"/>
              <w:right w:val="single" w:sz="4" w:space="0" w:color="auto"/>
            </w:tcBorders>
            <w:vAlign w:val="center"/>
          </w:tcPr>
          <w:p w14:paraId="083DBDFF" w14:textId="77777777" w:rsidR="009A23A8" w:rsidRPr="00412F55" w:rsidRDefault="009A23A8" w:rsidP="0048450A">
            <w:pPr>
              <w:spacing w:line="228" w:lineRule="auto"/>
              <w:ind w:right="-108"/>
              <w:jc w:val="center"/>
              <w:rPr>
                <w:sz w:val="20"/>
                <w:szCs w:val="20"/>
              </w:rPr>
            </w:pPr>
            <w:r w:rsidRPr="00412F55">
              <w:rPr>
                <w:sz w:val="20"/>
                <w:szCs w:val="20"/>
              </w:rPr>
              <w:t>Показатель</w:t>
            </w:r>
          </w:p>
        </w:tc>
        <w:tc>
          <w:tcPr>
            <w:tcW w:w="2199" w:type="dxa"/>
            <w:gridSpan w:val="4"/>
            <w:tcBorders>
              <w:top w:val="single" w:sz="4" w:space="0" w:color="auto"/>
              <w:left w:val="single" w:sz="4" w:space="0" w:color="auto"/>
              <w:bottom w:val="single" w:sz="4" w:space="0" w:color="auto"/>
              <w:right w:val="single" w:sz="4" w:space="0" w:color="auto"/>
            </w:tcBorders>
            <w:vAlign w:val="center"/>
          </w:tcPr>
          <w:p w14:paraId="43AEA266" w14:textId="77777777" w:rsidR="009A23A8" w:rsidRPr="00412F55" w:rsidRDefault="009A23A8" w:rsidP="0048450A">
            <w:pPr>
              <w:spacing w:line="228" w:lineRule="auto"/>
              <w:jc w:val="center"/>
              <w:rPr>
                <w:sz w:val="20"/>
                <w:szCs w:val="20"/>
              </w:rPr>
            </w:pPr>
            <w:r w:rsidRPr="00412F55">
              <w:rPr>
                <w:sz w:val="20"/>
                <w:szCs w:val="20"/>
              </w:rPr>
              <w:t>Все население</w:t>
            </w:r>
          </w:p>
          <w:p w14:paraId="1D98F6D4" w14:textId="77777777" w:rsidR="009A23A8" w:rsidRPr="00412F55" w:rsidRDefault="009A23A8" w:rsidP="0048450A">
            <w:pPr>
              <w:spacing w:line="228" w:lineRule="auto"/>
              <w:jc w:val="center"/>
              <w:rPr>
                <w:sz w:val="20"/>
                <w:szCs w:val="20"/>
              </w:rPr>
            </w:pPr>
            <w:r w:rsidRPr="00412F55">
              <w:rPr>
                <w:sz w:val="20"/>
                <w:szCs w:val="20"/>
              </w:rPr>
              <w:t>(0-70 лет и старше)</w:t>
            </w:r>
          </w:p>
        </w:tc>
        <w:tc>
          <w:tcPr>
            <w:tcW w:w="2199" w:type="dxa"/>
            <w:gridSpan w:val="4"/>
            <w:tcBorders>
              <w:top w:val="single" w:sz="4" w:space="0" w:color="auto"/>
              <w:left w:val="single" w:sz="4" w:space="0" w:color="auto"/>
              <w:bottom w:val="single" w:sz="4" w:space="0" w:color="auto"/>
              <w:right w:val="single" w:sz="4" w:space="0" w:color="auto"/>
            </w:tcBorders>
            <w:vAlign w:val="center"/>
          </w:tcPr>
          <w:p w14:paraId="1041D958" w14:textId="77777777" w:rsidR="009A23A8" w:rsidRPr="00412F55" w:rsidRDefault="009A23A8" w:rsidP="0048450A">
            <w:pPr>
              <w:spacing w:line="228" w:lineRule="auto"/>
              <w:jc w:val="center"/>
              <w:rPr>
                <w:sz w:val="20"/>
                <w:szCs w:val="20"/>
              </w:rPr>
            </w:pPr>
            <w:r w:rsidRPr="00412F55">
              <w:rPr>
                <w:sz w:val="20"/>
                <w:szCs w:val="20"/>
              </w:rPr>
              <w:t xml:space="preserve">Детское население </w:t>
            </w:r>
          </w:p>
          <w:p w14:paraId="493BAC88" w14:textId="77777777" w:rsidR="009A23A8" w:rsidRPr="00412F55" w:rsidRDefault="009A23A8" w:rsidP="0048450A">
            <w:pPr>
              <w:spacing w:line="228" w:lineRule="auto"/>
              <w:jc w:val="center"/>
              <w:rPr>
                <w:sz w:val="20"/>
                <w:szCs w:val="20"/>
              </w:rPr>
            </w:pPr>
            <w:r w:rsidRPr="00412F55">
              <w:rPr>
                <w:sz w:val="20"/>
                <w:szCs w:val="20"/>
              </w:rPr>
              <w:t>(0-14 лет включительно)</w:t>
            </w:r>
          </w:p>
        </w:tc>
        <w:tc>
          <w:tcPr>
            <w:tcW w:w="2199" w:type="dxa"/>
            <w:gridSpan w:val="4"/>
            <w:tcBorders>
              <w:top w:val="single" w:sz="4" w:space="0" w:color="auto"/>
              <w:left w:val="single" w:sz="4" w:space="0" w:color="auto"/>
              <w:bottom w:val="single" w:sz="4" w:space="0" w:color="auto"/>
              <w:right w:val="single" w:sz="4" w:space="0" w:color="auto"/>
            </w:tcBorders>
            <w:vAlign w:val="center"/>
          </w:tcPr>
          <w:p w14:paraId="1156B3A7" w14:textId="77777777" w:rsidR="009A23A8" w:rsidRPr="00412F55" w:rsidRDefault="009A23A8" w:rsidP="0048450A">
            <w:pPr>
              <w:spacing w:line="228" w:lineRule="auto"/>
              <w:jc w:val="center"/>
              <w:rPr>
                <w:sz w:val="20"/>
                <w:szCs w:val="20"/>
              </w:rPr>
            </w:pPr>
            <w:r w:rsidRPr="00412F55">
              <w:rPr>
                <w:sz w:val="20"/>
                <w:szCs w:val="20"/>
              </w:rPr>
              <w:t>Подростковое население (15-17 лет включительно)</w:t>
            </w:r>
          </w:p>
        </w:tc>
        <w:tc>
          <w:tcPr>
            <w:tcW w:w="2199" w:type="dxa"/>
            <w:gridSpan w:val="4"/>
            <w:tcBorders>
              <w:top w:val="single" w:sz="4" w:space="0" w:color="auto"/>
              <w:left w:val="single" w:sz="4" w:space="0" w:color="auto"/>
              <w:bottom w:val="single" w:sz="4" w:space="0" w:color="auto"/>
              <w:right w:val="single" w:sz="4" w:space="0" w:color="auto"/>
            </w:tcBorders>
            <w:vAlign w:val="center"/>
          </w:tcPr>
          <w:p w14:paraId="4636C3C4" w14:textId="77777777" w:rsidR="009A23A8" w:rsidRPr="00412F55" w:rsidRDefault="009A23A8" w:rsidP="0048450A">
            <w:pPr>
              <w:spacing w:line="228" w:lineRule="auto"/>
              <w:jc w:val="center"/>
              <w:rPr>
                <w:sz w:val="20"/>
                <w:szCs w:val="20"/>
              </w:rPr>
            </w:pPr>
            <w:r w:rsidRPr="00412F55">
              <w:rPr>
                <w:sz w:val="20"/>
                <w:szCs w:val="20"/>
              </w:rPr>
              <w:t>Взрослое население</w:t>
            </w:r>
          </w:p>
          <w:p w14:paraId="3E011596" w14:textId="77777777" w:rsidR="009A23A8" w:rsidRPr="00412F55" w:rsidRDefault="009A23A8" w:rsidP="0048450A">
            <w:pPr>
              <w:spacing w:line="228" w:lineRule="auto"/>
              <w:jc w:val="center"/>
              <w:rPr>
                <w:sz w:val="20"/>
                <w:szCs w:val="20"/>
              </w:rPr>
            </w:pPr>
            <w:r w:rsidRPr="00412F55">
              <w:rPr>
                <w:sz w:val="20"/>
                <w:szCs w:val="20"/>
              </w:rPr>
              <w:t>(18-70 лет и старше)</w:t>
            </w:r>
          </w:p>
        </w:tc>
      </w:tr>
      <w:tr w:rsidR="009A23A8" w:rsidRPr="00897AC9" w14:paraId="1FB4B1C2" w14:textId="77777777" w:rsidTr="0048450A">
        <w:trPr>
          <w:trHeight w:val="70"/>
          <w:tblHeader/>
          <w:jc w:val="center"/>
        </w:trPr>
        <w:tc>
          <w:tcPr>
            <w:tcW w:w="577" w:type="dxa"/>
            <w:vMerge/>
            <w:tcBorders>
              <w:left w:val="single" w:sz="4" w:space="0" w:color="auto"/>
              <w:right w:val="single" w:sz="4" w:space="0" w:color="auto"/>
            </w:tcBorders>
          </w:tcPr>
          <w:p w14:paraId="5D11E06B" w14:textId="77777777" w:rsidR="009A23A8" w:rsidRPr="00412F55" w:rsidRDefault="009A23A8" w:rsidP="0048450A">
            <w:pPr>
              <w:spacing w:line="228" w:lineRule="auto"/>
              <w:ind w:right="-108" w:hanging="142"/>
              <w:jc w:val="center"/>
              <w:rPr>
                <w:sz w:val="20"/>
                <w:szCs w:val="20"/>
              </w:rPr>
            </w:pPr>
          </w:p>
        </w:tc>
        <w:tc>
          <w:tcPr>
            <w:tcW w:w="1134" w:type="dxa"/>
            <w:vMerge/>
            <w:tcBorders>
              <w:left w:val="single" w:sz="4" w:space="0" w:color="auto"/>
              <w:right w:val="single" w:sz="4" w:space="0" w:color="auto"/>
            </w:tcBorders>
          </w:tcPr>
          <w:p w14:paraId="11DB52D3" w14:textId="77777777" w:rsidR="009A23A8" w:rsidRPr="00412F55" w:rsidRDefault="009A23A8" w:rsidP="0048450A">
            <w:pPr>
              <w:spacing w:line="228" w:lineRule="auto"/>
              <w:ind w:right="-108" w:hanging="142"/>
              <w:jc w:val="center"/>
              <w:rPr>
                <w:sz w:val="20"/>
                <w:szCs w:val="20"/>
              </w:rPr>
            </w:pPr>
          </w:p>
        </w:tc>
        <w:tc>
          <w:tcPr>
            <w:tcW w:w="1099" w:type="dxa"/>
            <w:gridSpan w:val="2"/>
            <w:tcBorders>
              <w:top w:val="single" w:sz="4" w:space="0" w:color="auto"/>
              <w:left w:val="single" w:sz="4" w:space="0" w:color="auto"/>
              <w:bottom w:val="single" w:sz="4" w:space="0" w:color="auto"/>
              <w:right w:val="single" w:sz="4" w:space="0" w:color="auto"/>
            </w:tcBorders>
            <w:vAlign w:val="center"/>
          </w:tcPr>
          <w:p w14:paraId="260515FC" w14:textId="77777777" w:rsidR="009A23A8" w:rsidRPr="00412F55" w:rsidRDefault="009A23A8" w:rsidP="0048450A">
            <w:pPr>
              <w:spacing w:line="228" w:lineRule="auto"/>
              <w:ind w:right="-57" w:hanging="54"/>
              <w:jc w:val="center"/>
              <w:rPr>
                <w:sz w:val="20"/>
                <w:szCs w:val="20"/>
              </w:rPr>
            </w:pPr>
            <w:r w:rsidRPr="00412F55">
              <w:rPr>
                <w:sz w:val="20"/>
                <w:szCs w:val="20"/>
              </w:rPr>
              <w:t>Всего</w:t>
            </w:r>
          </w:p>
        </w:tc>
        <w:tc>
          <w:tcPr>
            <w:tcW w:w="1100" w:type="dxa"/>
            <w:gridSpan w:val="2"/>
            <w:tcBorders>
              <w:top w:val="single" w:sz="4" w:space="0" w:color="auto"/>
              <w:left w:val="single" w:sz="4" w:space="0" w:color="auto"/>
              <w:bottom w:val="single" w:sz="4" w:space="0" w:color="auto"/>
              <w:right w:val="single" w:sz="4" w:space="0" w:color="auto"/>
            </w:tcBorders>
            <w:vAlign w:val="center"/>
          </w:tcPr>
          <w:p w14:paraId="2C293A44" w14:textId="77777777" w:rsidR="009A23A8" w:rsidRPr="00412F55" w:rsidRDefault="009A23A8" w:rsidP="0048450A">
            <w:pPr>
              <w:spacing w:line="228" w:lineRule="auto"/>
              <w:ind w:left="-57" w:right="-57"/>
              <w:jc w:val="center"/>
              <w:rPr>
                <w:sz w:val="20"/>
                <w:szCs w:val="20"/>
              </w:rPr>
            </w:pPr>
            <w:r w:rsidRPr="00412F55">
              <w:rPr>
                <w:sz w:val="20"/>
                <w:szCs w:val="20"/>
              </w:rPr>
              <w:t>из них с летальным исходом</w:t>
            </w:r>
          </w:p>
        </w:tc>
        <w:tc>
          <w:tcPr>
            <w:tcW w:w="1099" w:type="dxa"/>
            <w:gridSpan w:val="2"/>
            <w:tcBorders>
              <w:top w:val="single" w:sz="4" w:space="0" w:color="auto"/>
              <w:left w:val="single" w:sz="4" w:space="0" w:color="auto"/>
              <w:bottom w:val="single" w:sz="4" w:space="0" w:color="auto"/>
              <w:right w:val="single" w:sz="4" w:space="0" w:color="auto"/>
            </w:tcBorders>
            <w:vAlign w:val="center"/>
          </w:tcPr>
          <w:p w14:paraId="44AD14C0" w14:textId="77777777" w:rsidR="009A23A8" w:rsidRPr="00412F55" w:rsidRDefault="009A23A8" w:rsidP="0048450A">
            <w:pPr>
              <w:spacing w:line="228" w:lineRule="auto"/>
              <w:ind w:right="-57" w:hanging="54"/>
              <w:jc w:val="center"/>
              <w:rPr>
                <w:sz w:val="20"/>
                <w:szCs w:val="20"/>
              </w:rPr>
            </w:pPr>
            <w:r w:rsidRPr="00412F55">
              <w:rPr>
                <w:sz w:val="20"/>
                <w:szCs w:val="20"/>
              </w:rPr>
              <w:t>Всего</w:t>
            </w:r>
          </w:p>
        </w:tc>
        <w:tc>
          <w:tcPr>
            <w:tcW w:w="1100" w:type="dxa"/>
            <w:gridSpan w:val="2"/>
            <w:tcBorders>
              <w:top w:val="single" w:sz="4" w:space="0" w:color="auto"/>
              <w:left w:val="single" w:sz="4" w:space="0" w:color="auto"/>
              <w:bottom w:val="single" w:sz="4" w:space="0" w:color="auto"/>
              <w:right w:val="single" w:sz="4" w:space="0" w:color="auto"/>
            </w:tcBorders>
            <w:vAlign w:val="center"/>
          </w:tcPr>
          <w:p w14:paraId="3F01DF9E" w14:textId="77777777" w:rsidR="009A23A8" w:rsidRPr="00412F55" w:rsidRDefault="009A23A8" w:rsidP="0048450A">
            <w:pPr>
              <w:spacing w:line="228" w:lineRule="auto"/>
              <w:ind w:left="-57" w:right="-57"/>
              <w:jc w:val="center"/>
              <w:rPr>
                <w:sz w:val="20"/>
                <w:szCs w:val="20"/>
              </w:rPr>
            </w:pPr>
            <w:r w:rsidRPr="00412F55">
              <w:rPr>
                <w:sz w:val="20"/>
                <w:szCs w:val="20"/>
              </w:rPr>
              <w:t>из них с летальным исходом</w:t>
            </w:r>
          </w:p>
        </w:tc>
        <w:tc>
          <w:tcPr>
            <w:tcW w:w="1099" w:type="dxa"/>
            <w:gridSpan w:val="2"/>
            <w:tcBorders>
              <w:top w:val="single" w:sz="4" w:space="0" w:color="auto"/>
              <w:left w:val="single" w:sz="4" w:space="0" w:color="auto"/>
              <w:bottom w:val="single" w:sz="4" w:space="0" w:color="auto"/>
              <w:right w:val="single" w:sz="4" w:space="0" w:color="auto"/>
            </w:tcBorders>
            <w:vAlign w:val="center"/>
          </w:tcPr>
          <w:p w14:paraId="45EC9062" w14:textId="77777777" w:rsidR="009A23A8" w:rsidRPr="00412F55" w:rsidRDefault="009A23A8" w:rsidP="0048450A">
            <w:pPr>
              <w:spacing w:line="228" w:lineRule="auto"/>
              <w:ind w:right="-57" w:hanging="54"/>
              <w:jc w:val="center"/>
              <w:rPr>
                <w:sz w:val="20"/>
                <w:szCs w:val="20"/>
              </w:rPr>
            </w:pPr>
            <w:r w:rsidRPr="00412F55">
              <w:rPr>
                <w:sz w:val="20"/>
                <w:szCs w:val="20"/>
              </w:rPr>
              <w:t>Всего</w:t>
            </w:r>
          </w:p>
        </w:tc>
        <w:tc>
          <w:tcPr>
            <w:tcW w:w="1100" w:type="dxa"/>
            <w:gridSpan w:val="2"/>
            <w:tcBorders>
              <w:top w:val="single" w:sz="4" w:space="0" w:color="auto"/>
              <w:left w:val="single" w:sz="4" w:space="0" w:color="auto"/>
              <w:bottom w:val="single" w:sz="4" w:space="0" w:color="auto"/>
              <w:right w:val="single" w:sz="4" w:space="0" w:color="auto"/>
            </w:tcBorders>
            <w:vAlign w:val="center"/>
          </w:tcPr>
          <w:p w14:paraId="1F6BCD3B" w14:textId="77777777" w:rsidR="009A23A8" w:rsidRPr="00412F55" w:rsidRDefault="009A23A8" w:rsidP="0048450A">
            <w:pPr>
              <w:spacing w:line="228" w:lineRule="auto"/>
              <w:ind w:left="-57" w:right="-57"/>
              <w:jc w:val="center"/>
              <w:rPr>
                <w:sz w:val="20"/>
                <w:szCs w:val="20"/>
              </w:rPr>
            </w:pPr>
            <w:r w:rsidRPr="00412F55">
              <w:rPr>
                <w:sz w:val="20"/>
                <w:szCs w:val="20"/>
              </w:rPr>
              <w:t>из них с летальным исходом</w:t>
            </w:r>
          </w:p>
        </w:tc>
        <w:tc>
          <w:tcPr>
            <w:tcW w:w="1099" w:type="dxa"/>
            <w:gridSpan w:val="2"/>
            <w:tcBorders>
              <w:top w:val="single" w:sz="4" w:space="0" w:color="auto"/>
              <w:left w:val="single" w:sz="4" w:space="0" w:color="auto"/>
              <w:bottom w:val="single" w:sz="4" w:space="0" w:color="auto"/>
              <w:right w:val="single" w:sz="4" w:space="0" w:color="auto"/>
            </w:tcBorders>
            <w:vAlign w:val="center"/>
          </w:tcPr>
          <w:p w14:paraId="05AD0ACE" w14:textId="77777777" w:rsidR="009A23A8" w:rsidRPr="00412F55" w:rsidRDefault="009A23A8" w:rsidP="0048450A">
            <w:pPr>
              <w:spacing w:line="228" w:lineRule="auto"/>
              <w:ind w:right="-57" w:hanging="54"/>
              <w:jc w:val="center"/>
              <w:rPr>
                <w:sz w:val="20"/>
                <w:szCs w:val="20"/>
              </w:rPr>
            </w:pPr>
            <w:r w:rsidRPr="00412F55">
              <w:rPr>
                <w:sz w:val="20"/>
                <w:szCs w:val="20"/>
              </w:rPr>
              <w:t>Всего</w:t>
            </w:r>
          </w:p>
        </w:tc>
        <w:tc>
          <w:tcPr>
            <w:tcW w:w="1100" w:type="dxa"/>
            <w:gridSpan w:val="2"/>
            <w:tcBorders>
              <w:top w:val="single" w:sz="4" w:space="0" w:color="auto"/>
              <w:left w:val="single" w:sz="4" w:space="0" w:color="auto"/>
              <w:bottom w:val="single" w:sz="4" w:space="0" w:color="auto"/>
              <w:right w:val="single" w:sz="4" w:space="0" w:color="auto"/>
            </w:tcBorders>
            <w:vAlign w:val="center"/>
          </w:tcPr>
          <w:p w14:paraId="5A84476B" w14:textId="77777777" w:rsidR="009A23A8" w:rsidRPr="00412F55" w:rsidRDefault="009A23A8" w:rsidP="0048450A">
            <w:pPr>
              <w:spacing w:line="228" w:lineRule="auto"/>
              <w:ind w:left="-57" w:right="-57"/>
              <w:jc w:val="center"/>
              <w:rPr>
                <w:sz w:val="20"/>
                <w:szCs w:val="20"/>
              </w:rPr>
            </w:pPr>
            <w:r w:rsidRPr="00412F55">
              <w:rPr>
                <w:sz w:val="20"/>
                <w:szCs w:val="20"/>
              </w:rPr>
              <w:t>из них с летальным исходом</w:t>
            </w:r>
          </w:p>
        </w:tc>
      </w:tr>
      <w:tr w:rsidR="009A23A8" w:rsidRPr="00897AC9" w14:paraId="5937C5EA" w14:textId="77777777" w:rsidTr="0048450A">
        <w:trPr>
          <w:trHeight w:val="70"/>
          <w:tblHeader/>
          <w:jc w:val="center"/>
        </w:trPr>
        <w:tc>
          <w:tcPr>
            <w:tcW w:w="577" w:type="dxa"/>
            <w:vMerge/>
            <w:tcBorders>
              <w:left w:val="single" w:sz="4" w:space="0" w:color="auto"/>
              <w:right w:val="single" w:sz="4" w:space="0" w:color="auto"/>
            </w:tcBorders>
          </w:tcPr>
          <w:p w14:paraId="721429CD" w14:textId="77777777" w:rsidR="009A23A8" w:rsidRPr="00412F55" w:rsidRDefault="009A23A8" w:rsidP="0048450A">
            <w:pPr>
              <w:spacing w:line="228" w:lineRule="auto"/>
              <w:ind w:right="-108" w:hanging="142"/>
              <w:jc w:val="center"/>
              <w:rPr>
                <w:sz w:val="20"/>
                <w:szCs w:val="20"/>
              </w:rPr>
            </w:pPr>
          </w:p>
        </w:tc>
        <w:tc>
          <w:tcPr>
            <w:tcW w:w="1134" w:type="dxa"/>
            <w:vMerge/>
            <w:tcBorders>
              <w:left w:val="single" w:sz="4" w:space="0" w:color="auto"/>
              <w:right w:val="single" w:sz="4" w:space="0" w:color="auto"/>
            </w:tcBorders>
          </w:tcPr>
          <w:p w14:paraId="0A94A4DF" w14:textId="77777777" w:rsidR="009A23A8" w:rsidRPr="00412F55" w:rsidRDefault="009A23A8" w:rsidP="0048450A">
            <w:pPr>
              <w:spacing w:line="228" w:lineRule="auto"/>
              <w:ind w:right="-108" w:hanging="142"/>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vAlign w:val="center"/>
          </w:tcPr>
          <w:p w14:paraId="0385BB2F"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3C6AA815" w14:textId="77777777" w:rsidR="009A23A8" w:rsidRPr="00412F55" w:rsidRDefault="009A23A8" w:rsidP="0048450A">
            <w:pPr>
              <w:ind w:left="-171" w:right="-108" w:firstLine="10"/>
              <w:jc w:val="center"/>
              <w:rPr>
                <w:sz w:val="20"/>
                <w:szCs w:val="20"/>
              </w:rPr>
            </w:pPr>
            <w:r w:rsidRPr="00412F55">
              <w:rPr>
                <w:sz w:val="20"/>
                <w:szCs w:val="20"/>
              </w:rPr>
              <w:t>%</w:t>
            </w:r>
          </w:p>
        </w:tc>
        <w:tc>
          <w:tcPr>
            <w:tcW w:w="550" w:type="dxa"/>
            <w:tcBorders>
              <w:top w:val="single" w:sz="4" w:space="0" w:color="auto"/>
              <w:left w:val="single" w:sz="4" w:space="0" w:color="auto"/>
              <w:bottom w:val="single" w:sz="4" w:space="0" w:color="auto"/>
              <w:right w:val="single" w:sz="4" w:space="0" w:color="auto"/>
            </w:tcBorders>
            <w:vAlign w:val="center"/>
          </w:tcPr>
          <w:p w14:paraId="62BEF555"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52D6B790" w14:textId="77777777" w:rsidR="009A23A8" w:rsidRPr="00412F55" w:rsidRDefault="009A23A8" w:rsidP="0048450A">
            <w:pPr>
              <w:ind w:left="-171" w:right="-108" w:firstLine="10"/>
              <w:jc w:val="center"/>
              <w:rPr>
                <w:sz w:val="20"/>
                <w:szCs w:val="20"/>
              </w:rPr>
            </w:pPr>
            <w:r w:rsidRPr="00412F55">
              <w:rPr>
                <w:sz w:val="20"/>
                <w:szCs w:val="20"/>
              </w:rPr>
              <w:t>%</w:t>
            </w:r>
          </w:p>
        </w:tc>
        <w:tc>
          <w:tcPr>
            <w:tcW w:w="549" w:type="dxa"/>
            <w:tcBorders>
              <w:top w:val="single" w:sz="4" w:space="0" w:color="auto"/>
              <w:left w:val="single" w:sz="4" w:space="0" w:color="auto"/>
              <w:bottom w:val="single" w:sz="4" w:space="0" w:color="auto"/>
              <w:right w:val="single" w:sz="4" w:space="0" w:color="auto"/>
            </w:tcBorders>
            <w:vAlign w:val="center"/>
          </w:tcPr>
          <w:p w14:paraId="124CE88E"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2B824FE0" w14:textId="77777777" w:rsidR="009A23A8" w:rsidRPr="00412F55" w:rsidRDefault="009A23A8" w:rsidP="0048450A">
            <w:pPr>
              <w:ind w:left="-171" w:right="-108" w:firstLine="10"/>
              <w:jc w:val="center"/>
              <w:rPr>
                <w:sz w:val="20"/>
                <w:szCs w:val="20"/>
              </w:rPr>
            </w:pPr>
            <w:r w:rsidRPr="00412F55">
              <w:rPr>
                <w:sz w:val="20"/>
                <w:szCs w:val="20"/>
              </w:rPr>
              <w:t>%</w:t>
            </w:r>
          </w:p>
        </w:tc>
        <w:tc>
          <w:tcPr>
            <w:tcW w:w="550" w:type="dxa"/>
            <w:tcBorders>
              <w:top w:val="single" w:sz="4" w:space="0" w:color="auto"/>
              <w:left w:val="single" w:sz="4" w:space="0" w:color="auto"/>
              <w:bottom w:val="single" w:sz="4" w:space="0" w:color="auto"/>
              <w:right w:val="single" w:sz="4" w:space="0" w:color="auto"/>
            </w:tcBorders>
            <w:vAlign w:val="center"/>
          </w:tcPr>
          <w:p w14:paraId="413F185F"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2C96BFBE" w14:textId="77777777" w:rsidR="009A23A8" w:rsidRPr="00412F55" w:rsidRDefault="009A23A8" w:rsidP="0048450A">
            <w:pPr>
              <w:ind w:left="-171" w:right="-108" w:firstLine="10"/>
              <w:jc w:val="center"/>
              <w:rPr>
                <w:sz w:val="20"/>
                <w:szCs w:val="20"/>
              </w:rPr>
            </w:pPr>
            <w:r w:rsidRPr="00412F55">
              <w:rPr>
                <w:sz w:val="20"/>
                <w:szCs w:val="20"/>
              </w:rPr>
              <w:t>%</w:t>
            </w:r>
          </w:p>
        </w:tc>
        <w:tc>
          <w:tcPr>
            <w:tcW w:w="549" w:type="dxa"/>
            <w:tcBorders>
              <w:top w:val="single" w:sz="4" w:space="0" w:color="auto"/>
              <w:left w:val="single" w:sz="4" w:space="0" w:color="auto"/>
              <w:bottom w:val="single" w:sz="4" w:space="0" w:color="auto"/>
              <w:right w:val="single" w:sz="4" w:space="0" w:color="auto"/>
            </w:tcBorders>
            <w:vAlign w:val="center"/>
          </w:tcPr>
          <w:p w14:paraId="2E469D96"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66185ADB" w14:textId="77777777" w:rsidR="009A23A8" w:rsidRPr="00412F55" w:rsidRDefault="009A23A8" w:rsidP="0048450A">
            <w:pPr>
              <w:ind w:left="-171" w:right="-108" w:firstLine="10"/>
              <w:jc w:val="center"/>
              <w:rPr>
                <w:sz w:val="20"/>
                <w:szCs w:val="20"/>
              </w:rPr>
            </w:pPr>
            <w:r w:rsidRPr="00412F55">
              <w:rPr>
                <w:sz w:val="20"/>
                <w:szCs w:val="20"/>
              </w:rPr>
              <w:t>%</w:t>
            </w:r>
          </w:p>
        </w:tc>
        <w:tc>
          <w:tcPr>
            <w:tcW w:w="550" w:type="dxa"/>
            <w:tcBorders>
              <w:top w:val="single" w:sz="4" w:space="0" w:color="auto"/>
              <w:left w:val="single" w:sz="4" w:space="0" w:color="auto"/>
              <w:bottom w:val="single" w:sz="4" w:space="0" w:color="auto"/>
              <w:right w:val="single" w:sz="4" w:space="0" w:color="auto"/>
            </w:tcBorders>
            <w:vAlign w:val="center"/>
          </w:tcPr>
          <w:p w14:paraId="4F627BD1"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1034EF39" w14:textId="77777777" w:rsidR="009A23A8" w:rsidRPr="00412F55" w:rsidRDefault="009A23A8" w:rsidP="0048450A">
            <w:pPr>
              <w:ind w:left="-171" w:right="-108" w:firstLine="10"/>
              <w:jc w:val="center"/>
              <w:rPr>
                <w:sz w:val="20"/>
                <w:szCs w:val="20"/>
              </w:rPr>
            </w:pPr>
            <w:r w:rsidRPr="00412F55">
              <w:rPr>
                <w:sz w:val="20"/>
                <w:szCs w:val="20"/>
              </w:rPr>
              <w:t>%</w:t>
            </w:r>
          </w:p>
        </w:tc>
        <w:tc>
          <w:tcPr>
            <w:tcW w:w="549" w:type="dxa"/>
            <w:tcBorders>
              <w:top w:val="single" w:sz="4" w:space="0" w:color="auto"/>
              <w:left w:val="single" w:sz="4" w:space="0" w:color="auto"/>
              <w:bottom w:val="single" w:sz="4" w:space="0" w:color="auto"/>
              <w:right w:val="single" w:sz="4" w:space="0" w:color="auto"/>
            </w:tcBorders>
            <w:vAlign w:val="center"/>
          </w:tcPr>
          <w:p w14:paraId="59CA1F91"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3A29F0EB" w14:textId="77777777" w:rsidR="009A23A8" w:rsidRPr="00412F55" w:rsidRDefault="009A23A8" w:rsidP="0048450A">
            <w:pPr>
              <w:ind w:left="-171" w:right="-108" w:firstLine="10"/>
              <w:jc w:val="center"/>
              <w:rPr>
                <w:sz w:val="20"/>
                <w:szCs w:val="20"/>
              </w:rPr>
            </w:pPr>
            <w:r w:rsidRPr="00412F55">
              <w:rPr>
                <w:sz w:val="20"/>
                <w:szCs w:val="20"/>
              </w:rPr>
              <w:t>%</w:t>
            </w:r>
          </w:p>
        </w:tc>
        <w:tc>
          <w:tcPr>
            <w:tcW w:w="550" w:type="dxa"/>
            <w:tcBorders>
              <w:top w:val="single" w:sz="4" w:space="0" w:color="auto"/>
              <w:left w:val="single" w:sz="4" w:space="0" w:color="auto"/>
              <w:bottom w:val="single" w:sz="4" w:space="0" w:color="auto"/>
              <w:right w:val="single" w:sz="4" w:space="0" w:color="auto"/>
            </w:tcBorders>
            <w:vAlign w:val="center"/>
          </w:tcPr>
          <w:p w14:paraId="760C28C8"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550" w:type="dxa"/>
            <w:tcBorders>
              <w:top w:val="single" w:sz="4" w:space="0" w:color="auto"/>
              <w:left w:val="single" w:sz="4" w:space="0" w:color="auto"/>
              <w:bottom w:val="single" w:sz="4" w:space="0" w:color="auto"/>
              <w:right w:val="single" w:sz="4" w:space="0" w:color="auto"/>
            </w:tcBorders>
            <w:vAlign w:val="center"/>
          </w:tcPr>
          <w:p w14:paraId="4B857073" w14:textId="77777777" w:rsidR="009A23A8" w:rsidRPr="00412F55" w:rsidRDefault="009A23A8" w:rsidP="0048450A">
            <w:pPr>
              <w:ind w:left="-171" w:right="-108" w:firstLine="10"/>
              <w:jc w:val="center"/>
              <w:rPr>
                <w:sz w:val="20"/>
                <w:szCs w:val="20"/>
              </w:rPr>
            </w:pPr>
            <w:r w:rsidRPr="00412F55">
              <w:rPr>
                <w:sz w:val="20"/>
                <w:szCs w:val="20"/>
              </w:rPr>
              <w:t>%</w:t>
            </w:r>
          </w:p>
        </w:tc>
      </w:tr>
      <w:tr w:rsidR="009A23A8" w:rsidRPr="00897AC9" w14:paraId="7524B40A" w14:textId="77777777" w:rsidTr="0048450A">
        <w:trPr>
          <w:cantSplit/>
          <w:trHeight w:val="70"/>
          <w:jc w:val="center"/>
        </w:trPr>
        <w:tc>
          <w:tcPr>
            <w:tcW w:w="577" w:type="dxa"/>
            <w:vMerge w:val="restart"/>
            <w:tcBorders>
              <w:left w:val="single" w:sz="4" w:space="0" w:color="auto"/>
              <w:right w:val="single" w:sz="4" w:space="0" w:color="auto"/>
            </w:tcBorders>
            <w:vAlign w:val="center"/>
          </w:tcPr>
          <w:p w14:paraId="4BB08F8D" w14:textId="77777777" w:rsidR="009A23A8" w:rsidRPr="00412F55" w:rsidRDefault="009A23A8" w:rsidP="0048450A">
            <w:pPr>
              <w:spacing w:line="228" w:lineRule="auto"/>
              <w:ind w:right="-108" w:firstLine="34"/>
              <w:rPr>
                <w:sz w:val="20"/>
                <w:szCs w:val="20"/>
              </w:rPr>
            </w:pPr>
            <w:r w:rsidRPr="00412F55">
              <w:rPr>
                <w:sz w:val="20"/>
                <w:szCs w:val="20"/>
              </w:rPr>
              <w:t>2023</w:t>
            </w:r>
          </w:p>
        </w:tc>
        <w:tc>
          <w:tcPr>
            <w:tcW w:w="1134" w:type="dxa"/>
            <w:tcBorders>
              <w:left w:val="single" w:sz="4" w:space="0" w:color="auto"/>
              <w:right w:val="single" w:sz="4" w:space="0" w:color="auto"/>
            </w:tcBorders>
            <w:vAlign w:val="center"/>
          </w:tcPr>
          <w:p w14:paraId="4F80037E" w14:textId="77777777" w:rsidR="009A23A8" w:rsidRPr="00412F55" w:rsidRDefault="009A23A8" w:rsidP="0048450A">
            <w:pPr>
              <w:spacing w:line="228" w:lineRule="auto"/>
              <w:ind w:right="-108" w:hanging="25"/>
              <w:rPr>
                <w:b/>
                <w:sz w:val="20"/>
                <w:szCs w:val="20"/>
              </w:rPr>
            </w:pPr>
            <w:r w:rsidRPr="00412F55">
              <w:rPr>
                <w:b/>
                <w:sz w:val="20"/>
                <w:szCs w:val="20"/>
              </w:rPr>
              <w:t>Всего</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12C87E" w14:textId="77777777" w:rsidR="009A23A8" w:rsidRPr="00412F55" w:rsidRDefault="009A23A8" w:rsidP="0048450A">
            <w:pPr>
              <w:ind w:hanging="90"/>
              <w:jc w:val="center"/>
              <w:rPr>
                <w:b/>
                <w:sz w:val="20"/>
                <w:szCs w:val="20"/>
              </w:rPr>
            </w:pPr>
            <w:r w:rsidRPr="00412F55">
              <w:rPr>
                <w:b/>
                <w:sz w:val="20"/>
                <w:szCs w:val="20"/>
              </w:rPr>
              <w:t>368</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A2942A"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1AFBFA" w14:textId="77777777" w:rsidR="009A23A8" w:rsidRPr="00412F55" w:rsidRDefault="009A23A8" w:rsidP="0048450A">
            <w:pPr>
              <w:ind w:hanging="90"/>
              <w:jc w:val="center"/>
              <w:rPr>
                <w:b/>
                <w:sz w:val="20"/>
                <w:szCs w:val="20"/>
              </w:rPr>
            </w:pPr>
            <w:r w:rsidRPr="00412F55">
              <w:rPr>
                <w:b/>
                <w:sz w:val="20"/>
                <w:szCs w:val="20"/>
              </w:rPr>
              <w:t>204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41952A"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04431A" w14:textId="77777777" w:rsidR="009A23A8" w:rsidRPr="00412F55" w:rsidRDefault="009A23A8" w:rsidP="0048450A">
            <w:pPr>
              <w:ind w:hanging="90"/>
              <w:jc w:val="center"/>
              <w:rPr>
                <w:b/>
                <w:sz w:val="20"/>
                <w:szCs w:val="20"/>
              </w:rPr>
            </w:pPr>
            <w:r w:rsidRPr="00412F55">
              <w:rPr>
                <w:b/>
                <w:sz w:val="20"/>
                <w:szCs w:val="20"/>
              </w:rPr>
              <w:t>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8F03ED"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0967FE1" w14:textId="77777777" w:rsidR="009A23A8" w:rsidRPr="00412F55" w:rsidRDefault="009A23A8" w:rsidP="0048450A">
            <w:pPr>
              <w:ind w:hanging="90"/>
              <w:jc w:val="center"/>
              <w:rPr>
                <w:b/>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B499FB" w14:textId="77777777" w:rsidR="009A23A8" w:rsidRPr="00412F55" w:rsidRDefault="009A23A8" w:rsidP="0048450A">
            <w:pPr>
              <w:ind w:hanging="90"/>
              <w:jc w:val="center"/>
              <w:rPr>
                <w:b/>
                <w:sz w:val="20"/>
                <w:szCs w:val="20"/>
                <w:lang w:val="en-US"/>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83F159" w14:textId="77777777" w:rsidR="009A23A8" w:rsidRPr="00412F55" w:rsidRDefault="009A23A8" w:rsidP="0048450A">
            <w:pPr>
              <w:ind w:hanging="90"/>
              <w:jc w:val="center"/>
              <w:rPr>
                <w:b/>
                <w:sz w:val="20"/>
                <w:szCs w:val="20"/>
              </w:rPr>
            </w:pPr>
            <w:r w:rsidRPr="00412F55">
              <w:rPr>
                <w:b/>
                <w:sz w:val="20"/>
                <w:szCs w:val="20"/>
              </w:rPr>
              <w:t>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CEC1E4"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F12A83" w14:textId="77777777" w:rsidR="009A23A8" w:rsidRPr="00412F55" w:rsidRDefault="009A23A8" w:rsidP="0048450A">
            <w:pPr>
              <w:ind w:hanging="90"/>
              <w:jc w:val="center"/>
              <w:rPr>
                <w:b/>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F89F89"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0D0A3B" w14:textId="77777777" w:rsidR="009A23A8" w:rsidRPr="00412F55" w:rsidRDefault="009A23A8" w:rsidP="0048450A">
            <w:pPr>
              <w:ind w:hanging="90"/>
              <w:jc w:val="center"/>
              <w:rPr>
                <w:b/>
                <w:sz w:val="20"/>
                <w:szCs w:val="20"/>
              </w:rPr>
            </w:pPr>
            <w:r w:rsidRPr="00412F55">
              <w:rPr>
                <w:b/>
                <w:sz w:val="20"/>
                <w:szCs w:val="20"/>
              </w:rPr>
              <w:t>362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4E73DD"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BFDDD9" w14:textId="77777777" w:rsidR="009A23A8" w:rsidRPr="00412F55" w:rsidRDefault="009A23A8" w:rsidP="0048450A">
            <w:pPr>
              <w:ind w:hanging="90"/>
              <w:jc w:val="center"/>
              <w:rPr>
                <w:b/>
                <w:sz w:val="20"/>
                <w:szCs w:val="20"/>
              </w:rPr>
            </w:pPr>
            <w:r w:rsidRPr="00412F55">
              <w:rPr>
                <w:b/>
                <w:sz w:val="20"/>
                <w:szCs w:val="20"/>
              </w:rPr>
              <w:t>204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AE8B59" w14:textId="77777777" w:rsidR="009A23A8" w:rsidRPr="00412F55" w:rsidRDefault="009A23A8" w:rsidP="0048450A">
            <w:pPr>
              <w:ind w:right="-143" w:hanging="90"/>
              <w:jc w:val="center"/>
              <w:rPr>
                <w:b/>
                <w:sz w:val="20"/>
                <w:szCs w:val="20"/>
                <w:lang w:val="en-US"/>
              </w:rPr>
            </w:pPr>
            <w:r w:rsidRPr="00412F55">
              <w:rPr>
                <w:b/>
                <w:sz w:val="20"/>
                <w:szCs w:val="20"/>
              </w:rPr>
              <w:t>100,0</w:t>
            </w:r>
          </w:p>
        </w:tc>
      </w:tr>
      <w:tr w:rsidR="009A23A8" w:rsidRPr="00897AC9" w14:paraId="70E77381" w14:textId="77777777" w:rsidTr="005A1A65">
        <w:trPr>
          <w:cantSplit/>
          <w:trHeight w:val="70"/>
          <w:jc w:val="center"/>
        </w:trPr>
        <w:tc>
          <w:tcPr>
            <w:tcW w:w="577" w:type="dxa"/>
            <w:vMerge/>
            <w:tcBorders>
              <w:left w:val="single" w:sz="4" w:space="0" w:color="auto"/>
              <w:right w:val="single" w:sz="4" w:space="0" w:color="auto"/>
            </w:tcBorders>
            <w:vAlign w:val="center"/>
          </w:tcPr>
          <w:p w14:paraId="1C1BD441" w14:textId="77777777" w:rsidR="009A23A8" w:rsidRPr="00412F55" w:rsidRDefault="009A23A8" w:rsidP="0048450A">
            <w:pPr>
              <w:spacing w:line="228" w:lineRule="auto"/>
              <w:ind w:right="-108" w:firstLine="34"/>
              <w:rPr>
                <w:sz w:val="20"/>
                <w:szCs w:val="20"/>
              </w:rPr>
            </w:pPr>
          </w:p>
        </w:tc>
        <w:tc>
          <w:tcPr>
            <w:tcW w:w="1134" w:type="dxa"/>
            <w:tcBorders>
              <w:left w:val="single" w:sz="4" w:space="0" w:color="auto"/>
              <w:right w:val="single" w:sz="4" w:space="0" w:color="auto"/>
            </w:tcBorders>
            <w:vAlign w:val="center"/>
          </w:tcPr>
          <w:p w14:paraId="72AA7563" w14:textId="77777777" w:rsidR="009A23A8" w:rsidRPr="00412F55" w:rsidRDefault="009A23A8" w:rsidP="0048450A">
            <w:pPr>
              <w:spacing w:line="228" w:lineRule="auto"/>
              <w:ind w:right="-108" w:hanging="25"/>
              <w:jc w:val="center"/>
              <w:rPr>
                <w:sz w:val="20"/>
                <w:szCs w:val="20"/>
              </w:rPr>
            </w:pPr>
            <w:r w:rsidRPr="00412F55">
              <w:rPr>
                <w:sz w:val="20"/>
                <w:szCs w:val="20"/>
              </w:rPr>
              <w:t>из них:</w:t>
            </w:r>
          </w:p>
          <w:p w14:paraId="10664483" w14:textId="77777777" w:rsidR="009A23A8" w:rsidRPr="00412F55" w:rsidRDefault="009A23A8" w:rsidP="0048450A">
            <w:pPr>
              <w:spacing w:line="228" w:lineRule="auto"/>
              <w:ind w:right="-108" w:hanging="25"/>
              <w:rPr>
                <w:sz w:val="20"/>
                <w:szCs w:val="20"/>
              </w:rPr>
            </w:pPr>
            <w:r w:rsidRPr="00412F55">
              <w:rPr>
                <w:sz w:val="20"/>
                <w:szCs w:val="20"/>
              </w:rPr>
              <w:t>мужчины</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5F1EA5" w14:textId="77777777" w:rsidR="009A23A8" w:rsidRPr="00412F55" w:rsidRDefault="009A23A8" w:rsidP="0048450A">
            <w:pPr>
              <w:ind w:hanging="90"/>
              <w:jc w:val="center"/>
              <w:rPr>
                <w:sz w:val="20"/>
                <w:szCs w:val="20"/>
              </w:rPr>
            </w:pPr>
            <w:r w:rsidRPr="00412F55">
              <w:rPr>
                <w:sz w:val="20"/>
                <w:szCs w:val="20"/>
              </w:rPr>
              <w:t>311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277D9A" w14:textId="77777777" w:rsidR="009A23A8" w:rsidRPr="00412F55" w:rsidRDefault="009A23A8" w:rsidP="0048450A">
            <w:pPr>
              <w:ind w:hanging="90"/>
              <w:jc w:val="center"/>
              <w:rPr>
                <w:sz w:val="20"/>
                <w:szCs w:val="20"/>
              </w:rPr>
            </w:pPr>
            <w:r w:rsidRPr="00412F55">
              <w:rPr>
                <w:sz w:val="20"/>
                <w:szCs w:val="20"/>
              </w:rPr>
              <w:t>84,5</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A58BC" w14:textId="77777777" w:rsidR="009A23A8" w:rsidRPr="00412F55" w:rsidRDefault="009A23A8" w:rsidP="0048450A">
            <w:pPr>
              <w:ind w:hanging="90"/>
              <w:jc w:val="center"/>
              <w:rPr>
                <w:sz w:val="20"/>
                <w:szCs w:val="20"/>
              </w:rPr>
            </w:pPr>
            <w:r w:rsidRPr="00412F55">
              <w:rPr>
                <w:sz w:val="20"/>
                <w:szCs w:val="20"/>
              </w:rPr>
              <w:t>183</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FAEB54" w14:textId="77777777" w:rsidR="009A23A8" w:rsidRPr="00412F55" w:rsidRDefault="009A23A8" w:rsidP="0048450A">
            <w:pPr>
              <w:ind w:hanging="90"/>
              <w:jc w:val="center"/>
              <w:rPr>
                <w:sz w:val="20"/>
                <w:szCs w:val="20"/>
              </w:rPr>
            </w:pPr>
            <w:r w:rsidRPr="00412F55">
              <w:rPr>
                <w:sz w:val="20"/>
                <w:szCs w:val="20"/>
              </w:rPr>
              <w:t>89,7</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2D6DA"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91ACC"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5E764"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AC309"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93D0F" w14:textId="77777777" w:rsidR="009A23A8" w:rsidRPr="00412F55" w:rsidRDefault="009A23A8" w:rsidP="0048450A">
            <w:pPr>
              <w:ind w:hanging="90"/>
              <w:jc w:val="center"/>
              <w:rPr>
                <w:sz w:val="20"/>
                <w:szCs w:val="20"/>
              </w:rPr>
            </w:pPr>
            <w:r w:rsidRPr="00412F55">
              <w:rPr>
                <w:sz w:val="20"/>
                <w:szCs w:val="20"/>
              </w:rPr>
              <w:t>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84DFB" w14:textId="77777777" w:rsidR="009A23A8" w:rsidRPr="00412F55" w:rsidRDefault="009A23A8" w:rsidP="0048450A">
            <w:pPr>
              <w:ind w:right="-143" w:hanging="90"/>
              <w:jc w:val="center"/>
              <w:rPr>
                <w:sz w:val="20"/>
                <w:szCs w:val="20"/>
                <w:lang w:val="en-US"/>
              </w:rPr>
            </w:pPr>
            <w:r w:rsidRPr="00412F55">
              <w:rPr>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44E74"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2A1CB"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5A091" w14:textId="77777777" w:rsidR="009A23A8" w:rsidRPr="00412F55" w:rsidRDefault="009A23A8" w:rsidP="0048450A">
            <w:pPr>
              <w:ind w:hanging="90"/>
              <w:jc w:val="center"/>
              <w:rPr>
                <w:sz w:val="20"/>
                <w:szCs w:val="20"/>
              </w:rPr>
            </w:pPr>
            <w:r w:rsidRPr="00412F55">
              <w:rPr>
                <w:sz w:val="20"/>
                <w:szCs w:val="20"/>
              </w:rPr>
              <w:t>307</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DC0E0" w14:textId="77777777" w:rsidR="009A23A8" w:rsidRPr="00412F55" w:rsidRDefault="009A23A8" w:rsidP="0048450A">
            <w:pPr>
              <w:ind w:hanging="90"/>
              <w:jc w:val="center"/>
              <w:rPr>
                <w:sz w:val="20"/>
                <w:szCs w:val="20"/>
              </w:rPr>
            </w:pPr>
            <w:r w:rsidRPr="00412F55">
              <w:rPr>
                <w:sz w:val="20"/>
                <w:szCs w:val="20"/>
              </w:rPr>
              <w:t>84,8</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D484A" w14:textId="77777777" w:rsidR="009A23A8" w:rsidRPr="00412F55" w:rsidRDefault="009A23A8" w:rsidP="0048450A">
            <w:pPr>
              <w:ind w:hanging="90"/>
              <w:jc w:val="center"/>
              <w:rPr>
                <w:sz w:val="20"/>
                <w:szCs w:val="20"/>
              </w:rPr>
            </w:pPr>
            <w:r w:rsidRPr="00412F55">
              <w:rPr>
                <w:sz w:val="20"/>
                <w:szCs w:val="20"/>
              </w:rPr>
              <w:t>183</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AFC8D" w14:textId="77777777" w:rsidR="009A23A8" w:rsidRPr="00412F55" w:rsidRDefault="009A23A8" w:rsidP="0048450A">
            <w:pPr>
              <w:ind w:hanging="90"/>
              <w:jc w:val="center"/>
              <w:rPr>
                <w:sz w:val="20"/>
                <w:szCs w:val="20"/>
              </w:rPr>
            </w:pPr>
            <w:r w:rsidRPr="00412F55">
              <w:rPr>
                <w:sz w:val="20"/>
                <w:szCs w:val="20"/>
              </w:rPr>
              <w:t>89,7</w:t>
            </w:r>
          </w:p>
        </w:tc>
      </w:tr>
      <w:tr w:rsidR="009A23A8" w:rsidRPr="00897AC9" w14:paraId="7906FD65" w14:textId="77777777" w:rsidTr="005A1A65">
        <w:trPr>
          <w:cantSplit/>
          <w:trHeight w:val="70"/>
          <w:jc w:val="center"/>
        </w:trPr>
        <w:tc>
          <w:tcPr>
            <w:tcW w:w="577" w:type="dxa"/>
            <w:vMerge/>
            <w:tcBorders>
              <w:left w:val="single" w:sz="4" w:space="0" w:color="auto"/>
              <w:right w:val="single" w:sz="4" w:space="0" w:color="auto"/>
            </w:tcBorders>
            <w:vAlign w:val="center"/>
          </w:tcPr>
          <w:p w14:paraId="7A47043C" w14:textId="77777777" w:rsidR="009A23A8" w:rsidRPr="00412F55" w:rsidRDefault="009A23A8" w:rsidP="0048450A">
            <w:pPr>
              <w:spacing w:line="228" w:lineRule="auto"/>
              <w:ind w:right="-108" w:firstLine="34"/>
              <w:rPr>
                <w:sz w:val="20"/>
                <w:szCs w:val="20"/>
              </w:rPr>
            </w:pPr>
          </w:p>
        </w:tc>
        <w:tc>
          <w:tcPr>
            <w:tcW w:w="1134" w:type="dxa"/>
            <w:tcBorders>
              <w:left w:val="single" w:sz="4" w:space="0" w:color="auto"/>
              <w:right w:val="single" w:sz="4" w:space="0" w:color="auto"/>
            </w:tcBorders>
            <w:vAlign w:val="center"/>
          </w:tcPr>
          <w:p w14:paraId="117A730D" w14:textId="77777777" w:rsidR="009A23A8" w:rsidRPr="00412F55" w:rsidRDefault="009A23A8" w:rsidP="0048450A">
            <w:pPr>
              <w:spacing w:line="228" w:lineRule="auto"/>
              <w:ind w:right="-108" w:hanging="25"/>
              <w:rPr>
                <w:sz w:val="20"/>
                <w:szCs w:val="20"/>
              </w:rPr>
            </w:pPr>
            <w:r w:rsidRPr="00412F55">
              <w:rPr>
                <w:sz w:val="20"/>
                <w:szCs w:val="20"/>
              </w:rPr>
              <w:t>женщины</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C79F0" w14:textId="77777777" w:rsidR="009A23A8" w:rsidRPr="00412F55" w:rsidRDefault="009A23A8" w:rsidP="0048450A">
            <w:pPr>
              <w:ind w:hanging="90"/>
              <w:jc w:val="center"/>
              <w:rPr>
                <w:sz w:val="20"/>
                <w:szCs w:val="20"/>
              </w:rPr>
            </w:pPr>
            <w:r w:rsidRPr="00412F55">
              <w:rPr>
                <w:sz w:val="20"/>
                <w:szCs w:val="20"/>
              </w:rPr>
              <w:t>57</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EB938" w14:textId="77777777" w:rsidR="009A23A8" w:rsidRPr="00412F55" w:rsidRDefault="009A23A8" w:rsidP="0048450A">
            <w:pPr>
              <w:ind w:hanging="90"/>
              <w:jc w:val="center"/>
              <w:rPr>
                <w:sz w:val="20"/>
                <w:szCs w:val="20"/>
              </w:rPr>
            </w:pPr>
            <w:r w:rsidRPr="00412F55">
              <w:rPr>
                <w:sz w:val="20"/>
                <w:szCs w:val="20"/>
              </w:rPr>
              <w:t>15,5</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44254" w14:textId="77777777" w:rsidR="009A23A8" w:rsidRPr="00412F55" w:rsidRDefault="009A23A8" w:rsidP="0048450A">
            <w:pPr>
              <w:ind w:hanging="90"/>
              <w:jc w:val="center"/>
              <w:rPr>
                <w:sz w:val="20"/>
                <w:szCs w:val="20"/>
              </w:rPr>
            </w:pPr>
            <w:r w:rsidRPr="00412F55">
              <w:rPr>
                <w:sz w:val="20"/>
                <w:szCs w:val="20"/>
              </w:rPr>
              <w:t>21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17811" w14:textId="77777777" w:rsidR="009A23A8" w:rsidRPr="00412F55" w:rsidRDefault="009A23A8" w:rsidP="0048450A">
            <w:pPr>
              <w:ind w:hanging="90"/>
              <w:jc w:val="center"/>
              <w:rPr>
                <w:sz w:val="20"/>
                <w:szCs w:val="20"/>
              </w:rPr>
            </w:pPr>
            <w:r w:rsidRPr="00412F55">
              <w:rPr>
                <w:sz w:val="20"/>
                <w:szCs w:val="20"/>
              </w:rPr>
              <w:t>10,3</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7FF10" w14:textId="77777777" w:rsidR="009A23A8" w:rsidRPr="00412F55" w:rsidRDefault="009A23A8" w:rsidP="0048450A">
            <w:pPr>
              <w:ind w:hanging="90"/>
              <w:jc w:val="center"/>
              <w:rPr>
                <w:sz w:val="20"/>
                <w:szCs w:val="20"/>
              </w:rPr>
            </w:pPr>
            <w:r w:rsidRPr="00412F55">
              <w:rPr>
                <w:sz w:val="20"/>
                <w:szCs w:val="20"/>
              </w:rPr>
              <w:t>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F0EF51" w14:textId="77777777" w:rsidR="009A23A8" w:rsidRPr="00412F55" w:rsidRDefault="009A23A8" w:rsidP="0048450A">
            <w:pPr>
              <w:ind w:right="-143" w:hanging="90"/>
              <w:jc w:val="center"/>
              <w:rPr>
                <w:sz w:val="20"/>
                <w:szCs w:val="20"/>
                <w:lang w:val="en-US"/>
              </w:rPr>
            </w:pPr>
            <w:r w:rsidRPr="00412F55">
              <w:rPr>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9BC7C"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0B483"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A1321"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BCB779"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778AB"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D1E8D"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C9C664" w14:textId="77777777" w:rsidR="009A23A8" w:rsidRPr="00412F55" w:rsidRDefault="009A23A8" w:rsidP="0048450A">
            <w:pPr>
              <w:ind w:hanging="90"/>
              <w:jc w:val="center"/>
              <w:rPr>
                <w:sz w:val="20"/>
                <w:szCs w:val="20"/>
              </w:rPr>
            </w:pPr>
            <w:r w:rsidRPr="00412F55">
              <w:rPr>
                <w:sz w:val="20"/>
                <w:szCs w:val="20"/>
              </w:rPr>
              <w:t>55</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CA286" w14:textId="77777777" w:rsidR="009A23A8" w:rsidRPr="00412F55" w:rsidRDefault="009A23A8" w:rsidP="0048450A">
            <w:pPr>
              <w:ind w:hanging="90"/>
              <w:jc w:val="center"/>
              <w:rPr>
                <w:sz w:val="20"/>
                <w:szCs w:val="20"/>
              </w:rPr>
            </w:pPr>
            <w:r w:rsidRPr="00412F55">
              <w:rPr>
                <w:sz w:val="20"/>
                <w:szCs w:val="20"/>
              </w:rPr>
              <w:t>15,2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3D15D" w14:textId="77777777" w:rsidR="009A23A8" w:rsidRPr="00412F55" w:rsidRDefault="009A23A8" w:rsidP="0048450A">
            <w:pPr>
              <w:ind w:hanging="90"/>
              <w:jc w:val="center"/>
              <w:rPr>
                <w:sz w:val="20"/>
                <w:szCs w:val="20"/>
              </w:rPr>
            </w:pPr>
            <w:r w:rsidRPr="00412F55">
              <w:rPr>
                <w:sz w:val="20"/>
                <w:szCs w:val="20"/>
              </w:rPr>
              <w:t>21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398BA" w14:textId="77777777" w:rsidR="009A23A8" w:rsidRPr="00412F55" w:rsidRDefault="009A23A8" w:rsidP="0048450A">
            <w:pPr>
              <w:ind w:hanging="90"/>
              <w:jc w:val="center"/>
              <w:rPr>
                <w:sz w:val="20"/>
                <w:szCs w:val="20"/>
              </w:rPr>
            </w:pPr>
            <w:r w:rsidRPr="00412F55">
              <w:rPr>
                <w:sz w:val="20"/>
                <w:szCs w:val="20"/>
              </w:rPr>
              <w:t>10,3</w:t>
            </w:r>
          </w:p>
        </w:tc>
      </w:tr>
      <w:tr w:rsidR="009A23A8" w:rsidRPr="00897AC9" w14:paraId="62700CE1" w14:textId="77777777" w:rsidTr="005A1A65">
        <w:trPr>
          <w:cantSplit/>
          <w:trHeight w:val="70"/>
          <w:jc w:val="center"/>
        </w:trPr>
        <w:tc>
          <w:tcPr>
            <w:tcW w:w="577" w:type="dxa"/>
            <w:vMerge w:val="restart"/>
            <w:tcBorders>
              <w:left w:val="single" w:sz="4" w:space="0" w:color="auto"/>
              <w:right w:val="single" w:sz="4" w:space="0" w:color="auto"/>
            </w:tcBorders>
            <w:vAlign w:val="center"/>
          </w:tcPr>
          <w:p w14:paraId="1C340620" w14:textId="77777777" w:rsidR="009A23A8" w:rsidRPr="00412F55" w:rsidRDefault="009A23A8" w:rsidP="0048450A">
            <w:pPr>
              <w:spacing w:line="228" w:lineRule="auto"/>
              <w:ind w:right="-108" w:firstLine="34"/>
              <w:rPr>
                <w:sz w:val="20"/>
                <w:szCs w:val="20"/>
              </w:rPr>
            </w:pPr>
            <w:r w:rsidRPr="00412F55">
              <w:rPr>
                <w:sz w:val="20"/>
                <w:szCs w:val="20"/>
              </w:rPr>
              <w:t>2024</w:t>
            </w:r>
          </w:p>
        </w:tc>
        <w:tc>
          <w:tcPr>
            <w:tcW w:w="1134" w:type="dxa"/>
            <w:tcBorders>
              <w:left w:val="single" w:sz="4" w:space="0" w:color="auto"/>
              <w:right w:val="single" w:sz="4" w:space="0" w:color="auto"/>
            </w:tcBorders>
            <w:vAlign w:val="center"/>
          </w:tcPr>
          <w:p w14:paraId="12DBCBF9" w14:textId="77777777" w:rsidR="009A23A8" w:rsidRPr="00412F55" w:rsidRDefault="009A23A8" w:rsidP="0048450A">
            <w:pPr>
              <w:spacing w:line="228" w:lineRule="auto"/>
              <w:ind w:right="-108" w:hanging="25"/>
              <w:rPr>
                <w:b/>
                <w:sz w:val="20"/>
                <w:szCs w:val="20"/>
              </w:rPr>
            </w:pPr>
            <w:r w:rsidRPr="00412F55">
              <w:rPr>
                <w:b/>
                <w:sz w:val="20"/>
                <w:szCs w:val="20"/>
              </w:rPr>
              <w:t>Всего</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CDAD6" w14:textId="77777777" w:rsidR="009A23A8" w:rsidRPr="00412F55" w:rsidRDefault="009A23A8" w:rsidP="0048450A">
            <w:pPr>
              <w:ind w:hanging="90"/>
              <w:jc w:val="center"/>
              <w:rPr>
                <w:b/>
                <w:sz w:val="20"/>
                <w:szCs w:val="20"/>
              </w:rPr>
            </w:pPr>
            <w:r w:rsidRPr="00412F55">
              <w:rPr>
                <w:b/>
                <w:sz w:val="20"/>
                <w:szCs w:val="20"/>
              </w:rPr>
              <w:t>235</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4133D"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300A7" w14:textId="77777777" w:rsidR="009A23A8" w:rsidRPr="00412F55" w:rsidRDefault="009A23A8" w:rsidP="0048450A">
            <w:pPr>
              <w:ind w:hanging="90"/>
              <w:jc w:val="center"/>
              <w:rPr>
                <w:b/>
                <w:sz w:val="20"/>
                <w:szCs w:val="20"/>
              </w:rPr>
            </w:pPr>
            <w:r w:rsidRPr="00412F55">
              <w:rPr>
                <w:b/>
                <w:sz w:val="20"/>
                <w:szCs w:val="20"/>
              </w:rPr>
              <w:t>131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CB2F4"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9FB87" w14:textId="77777777" w:rsidR="009A23A8" w:rsidRPr="00412F55" w:rsidRDefault="009A23A8" w:rsidP="0048450A">
            <w:pPr>
              <w:ind w:hanging="90"/>
              <w:jc w:val="center"/>
              <w:rPr>
                <w:b/>
                <w:sz w:val="20"/>
                <w:szCs w:val="20"/>
              </w:rPr>
            </w:pPr>
            <w:r w:rsidRPr="00412F55">
              <w:rPr>
                <w:b/>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34F6C"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9AB2EF" w14:textId="77777777" w:rsidR="009A23A8" w:rsidRPr="00412F55" w:rsidRDefault="009A23A8" w:rsidP="0048450A">
            <w:pPr>
              <w:ind w:hanging="90"/>
              <w:jc w:val="center"/>
              <w:rPr>
                <w:b/>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CF465A" w14:textId="77777777" w:rsidR="009A23A8" w:rsidRPr="00412F55" w:rsidRDefault="009A23A8" w:rsidP="0048450A">
            <w:pPr>
              <w:ind w:hanging="90"/>
              <w:jc w:val="center"/>
              <w:rPr>
                <w:b/>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AC823" w14:textId="77777777" w:rsidR="009A23A8" w:rsidRPr="00412F55" w:rsidRDefault="009A23A8" w:rsidP="0048450A">
            <w:pPr>
              <w:ind w:hanging="90"/>
              <w:jc w:val="center"/>
              <w:rPr>
                <w:b/>
                <w:sz w:val="20"/>
                <w:szCs w:val="20"/>
              </w:rPr>
            </w:pPr>
            <w:r w:rsidRPr="00412F55">
              <w:rPr>
                <w:b/>
                <w:sz w:val="20"/>
                <w:szCs w:val="20"/>
              </w:rPr>
              <w:t>3</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C873D"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CDC30" w14:textId="77777777" w:rsidR="009A23A8" w:rsidRPr="00412F55" w:rsidRDefault="009A23A8" w:rsidP="0048450A">
            <w:pPr>
              <w:ind w:hanging="90"/>
              <w:jc w:val="center"/>
              <w:rPr>
                <w:b/>
                <w:sz w:val="20"/>
                <w:szCs w:val="20"/>
              </w:rPr>
            </w:pPr>
            <w:r w:rsidRPr="00412F55">
              <w:rPr>
                <w:b/>
                <w:sz w:val="20"/>
                <w:szCs w:val="20"/>
              </w:rPr>
              <w:t>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82402"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A4342" w14:textId="77777777" w:rsidR="009A23A8" w:rsidRPr="00412F55" w:rsidRDefault="009A23A8" w:rsidP="0048450A">
            <w:pPr>
              <w:ind w:hanging="90"/>
              <w:jc w:val="center"/>
              <w:rPr>
                <w:b/>
                <w:sz w:val="20"/>
                <w:szCs w:val="20"/>
              </w:rPr>
            </w:pPr>
            <w:r w:rsidRPr="00412F55">
              <w:rPr>
                <w:b/>
                <w:sz w:val="20"/>
                <w:szCs w:val="20"/>
              </w:rPr>
              <w:t>231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30F59"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0910A" w14:textId="77777777" w:rsidR="009A23A8" w:rsidRPr="00412F55" w:rsidRDefault="009A23A8" w:rsidP="0048450A">
            <w:pPr>
              <w:ind w:hanging="90"/>
              <w:jc w:val="center"/>
              <w:rPr>
                <w:b/>
                <w:sz w:val="20"/>
                <w:szCs w:val="20"/>
              </w:rPr>
            </w:pPr>
            <w:r w:rsidRPr="00412F55">
              <w:rPr>
                <w:b/>
                <w:sz w:val="20"/>
                <w:szCs w:val="20"/>
              </w:rPr>
              <w:t>129</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A8FFF5" w14:textId="77777777" w:rsidR="009A23A8" w:rsidRPr="00412F55" w:rsidRDefault="009A23A8" w:rsidP="0048450A">
            <w:pPr>
              <w:ind w:right="-143" w:hanging="90"/>
              <w:jc w:val="center"/>
              <w:rPr>
                <w:b/>
                <w:sz w:val="20"/>
                <w:szCs w:val="20"/>
                <w:lang w:val="en-US"/>
              </w:rPr>
            </w:pPr>
            <w:r w:rsidRPr="00412F55">
              <w:rPr>
                <w:b/>
                <w:sz w:val="20"/>
                <w:szCs w:val="20"/>
              </w:rPr>
              <w:t>100,0</w:t>
            </w:r>
          </w:p>
        </w:tc>
      </w:tr>
      <w:tr w:rsidR="009A23A8" w:rsidRPr="00897AC9" w14:paraId="0E6D1130" w14:textId="77777777" w:rsidTr="005A1A65">
        <w:trPr>
          <w:cantSplit/>
          <w:trHeight w:val="70"/>
          <w:jc w:val="center"/>
        </w:trPr>
        <w:tc>
          <w:tcPr>
            <w:tcW w:w="577" w:type="dxa"/>
            <w:vMerge/>
            <w:tcBorders>
              <w:left w:val="single" w:sz="4" w:space="0" w:color="auto"/>
              <w:right w:val="single" w:sz="4" w:space="0" w:color="auto"/>
            </w:tcBorders>
            <w:vAlign w:val="center"/>
          </w:tcPr>
          <w:p w14:paraId="7FAAFA63" w14:textId="77777777" w:rsidR="009A23A8" w:rsidRPr="00412F55" w:rsidRDefault="009A23A8" w:rsidP="0048450A">
            <w:pPr>
              <w:spacing w:line="228" w:lineRule="auto"/>
              <w:ind w:right="-108" w:firstLine="34"/>
              <w:rPr>
                <w:sz w:val="20"/>
                <w:szCs w:val="20"/>
              </w:rPr>
            </w:pPr>
          </w:p>
        </w:tc>
        <w:tc>
          <w:tcPr>
            <w:tcW w:w="1134" w:type="dxa"/>
            <w:tcBorders>
              <w:left w:val="single" w:sz="4" w:space="0" w:color="auto"/>
              <w:right w:val="single" w:sz="4" w:space="0" w:color="auto"/>
            </w:tcBorders>
            <w:vAlign w:val="center"/>
          </w:tcPr>
          <w:p w14:paraId="5D54A252" w14:textId="77777777" w:rsidR="009A23A8" w:rsidRPr="00412F55" w:rsidRDefault="009A23A8" w:rsidP="0048450A">
            <w:pPr>
              <w:spacing w:line="228" w:lineRule="auto"/>
              <w:ind w:right="-108" w:hanging="25"/>
              <w:jc w:val="center"/>
              <w:rPr>
                <w:sz w:val="20"/>
                <w:szCs w:val="20"/>
              </w:rPr>
            </w:pPr>
            <w:r w:rsidRPr="00412F55">
              <w:rPr>
                <w:sz w:val="20"/>
                <w:szCs w:val="20"/>
              </w:rPr>
              <w:t>из них:</w:t>
            </w:r>
          </w:p>
          <w:p w14:paraId="12E41575" w14:textId="77777777" w:rsidR="009A23A8" w:rsidRPr="00412F55" w:rsidRDefault="009A23A8" w:rsidP="0048450A">
            <w:pPr>
              <w:spacing w:line="228" w:lineRule="auto"/>
              <w:ind w:right="-108" w:hanging="25"/>
              <w:rPr>
                <w:sz w:val="20"/>
                <w:szCs w:val="20"/>
              </w:rPr>
            </w:pPr>
            <w:r w:rsidRPr="00412F55">
              <w:rPr>
                <w:sz w:val="20"/>
                <w:szCs w:val="20"/>
              </w:rPr>
              <w:t>мужчины</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7F209" w14:textId="77777777" w:rsidR="009A23A8" w:rsidRPr="00412F55" w:rsidRDefault="009A23A8" w:rsidP="0048450A">
            <w:pPr>
              <w:ind w:hanging="90"/>
              <w:jc w:val="center"/>
              <w:rPr>
                <w:sz w:val="20"/>
                <w:szCs w:val="20"/>
              </w:rPr>
            </w:pPr>
            <w:r w:rsidRPr="00412F55">
              <w:rPr>
                <w:sz w:val="20"/>
                <w:szCs w:val="20"/>
              </w:rPr>
              <w:t>196</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D1684" w14:textId="77777777" w:rsidR="009A23A8" w:rsidRPr="00412F55" w:rsidRDefault="009A23A8" w:rsidP="0048450A">
            <w:pPr>
              <w:ind w:hanging="90"/>
              <w:jc w:val="center"/>
              <w:rPr>
                <w:sz w:val="20"/>
                <w:szCs w:val="20"/>
              </w:rPr>
            </w:pPr>
            <w:r w:rsidRPr="00412F55">
              <w:rPr>
                <w:sz w:val="20"/>
                <w:szCs w:val="20"/>
              </w:rPr>
              <w:t>83,4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5983A" w14:textId="77777777" w:rsidR="009A23A8" w:rsidRPr="00412F55" w:rsidRDefault="009A23A8" w:rsidP="0048450A">
            <w:pPr>
              <w:ind w:hanging="90"/>
              <w:jc w:val="center"/>
              <w:rPr>
                <w:sz w:val="20"/>
                <w:szCs w:val="20"/>
              </w:rPr>
            </w:pPr>
            <w:r w:rsidRPr="00412F55">
              <w:rPr>
                <w:sz w:val="20"/>
                <w:szCs w:val="20"/>
              </w:rPr>
              <w:t>114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DAD7B" w14:textId="77777777" w:rsidR="009A23A8" w:rsidRPr="00412F55" w:rsidRDefault="009A23A8" w:rsidP="0048450A">
            <w:pPr>
              <w:ind w:hanging="90"/>
              <w:jc w:val="center"/>
              <w:rPr>
                <w:sz w:val="20"/>
                <w:szCs w:val="20"/>
              </w:rPr>
            </w:pPr>
            <w:r w:rsidRPr="00412F55">
              <w:rPr>
                <w:sz w:val="20"/>
                <w:szCs w:val="20"/>
              </w:rPr>
              <w:t>87,0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251B4D"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56517"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3F09C"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424E90"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CC581" w14:textId="77777777" w:rsidR="009A23A8" w:rsidRPr="00412F55" w:rsidRDefault="009A23A8" w:rsidP="0048450A">
            <w:pPr>
              <w:ind w:hanging="90"/>
              <w:jc w:val="center"/>
              <w:rPr>
                <w:sz w:val="20"/>
                <w:szCs w:val="20"/>
              </w:rPr>
            </w:pPr>
            <w:r w:rsidRPr="00412F55">
              <w:rPr>
                <w:sz w:val="20"/>
                <w:szCs w:val="20"/>
              </w:rPr>
              <w:t>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C19B83" w14:textId="77777777" w:rsidR="009A23A8" w:rsidRPr="00412F55" w:rsidRDefault="009A23A8" w:rsidP="0048450A">
            <w:pPr>
              <w:ind w:hanging="90"/>
              <w:jc w:val="center"/>
              <w:rPr>
                <w:sz w:val="20"/>
                <w:szCs w:val="20"/>
              </w:rPr>
            </w:pPr>
            <w:r w:rsidRPr="00412F55">
              <w:rPr>
                <w:sz w:val="20"/>
                <w:szCs w:val="20"/>
              </w:rPr>
              <w:t>66,7</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77CC87" w14:textId="77777777" w:rsidR="009A23A8" w:rsidRPr="00412F55" w:rsidRDefault="009A23A8" w:rsidP="0048450A">
            <w:pPr>
              <w:ind w:hanging="90"/>
              <w:jc w:val="center"/>
              <w:rPr>
                <w:sz w:val="20"/>
                <w:szCs w:val="20"/>
              </w:rPr>
            </w:pPr>
            <w:r w:rsidRPr="00412F55">
              <w:rPr>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E2C04" w14:textId="77777777" w:rsidR="009A23A8" w:rsidRPr="00412F55" w:rsidRDefault="009A23A8" w:rsidP="0048450A">
            <w:pPr>
              <w:ind w:hanging="90"/>
              <w:jc w:val="center"/>
              <w:rPr>
                <w:sz w:val="20"/>
                <w:szCs w:val="20"/>
              </w:rPr>
            </w:pPr>
            <w:r w:rsidRPr="00412F55">
              <w:rPr>
                <w:sz w:val="20"/>
                <w:szCs w:val="20"/>
              </w:rPr>
              <w:t>50,0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B482E" w14:textId="77777777" w:rsidR="009A23A8" w:rsidRPr="00412F55" w:rsidRDefault="009A23A8" w:rsidP="0048450A">
            <w:pPr>
              <w:ind w:hanging="90"/>
              <w:jc w:val="center"/>
              <w:rPr>
                <w:sz w:val="20"/>
                <w:szCs w:val="20"/>
              </w:rPr>
            </w:pPr>
            <w:r w:rsidRPr="00412F55">
              <w:rPr>
                <w:sz w:val="20"/>
                <w:szCs w:val="20"/>
              </w:rPr>
              <w:t>194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ACE56C" w14:textId="77777777" w:rsidR="009A23A8" w:rsidRPr="00412F55" w:rsidRDefault="009A23A8" w:rsidP="0048450A">
            <w:pPr>
              <w:ind w:hanging="90"/>
              <w:jc w:val="center"/>
              <w:rPr>
                <w:sz w:val="20"/>
                <w:szCs w:val="20"/>
              </w:rPr>
            </w:pPr>
            <w:r w:rsidRPr="00412F55">
              <w:rPr>
                <w:sz w:val="20"/>
                <w:szCs w:val="20"/>
              </w:rPr>
              <w:t>84,0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A62D6" w14:textId="77777777" w:rsidR="009A23A8" w:rsidRPr="00412F55" w:rsidRDefault="009A23A8" w:rsidP="0048450A">
            <w:pPr>
              <w:ind w:hanging="90"/>
              <w:jc w:val="center"/>
              <w:rPr>
                <w:sz w:val="20"/>
                <w:szCs w:val="20"/>
              </w:rPr>
            </w:pPr>
            <w:r w:rsidRPr="00412F55">
              <w:rPr>
                <w:sz w:val="20"/>
                <w:szCs w:val="20"/>
              </w:rPr>
              <w:t>113</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E764C" w14:textId="77777777" w:rsidR="009A23A8" w:rsidRPr="00412F55" w:rsidRDefault="009A23A8" w:rsidP="0048450A">
            <w:pPr>
              <w:ind w:hanging="90"/>
              <w:jc w:val="center"/>
              <w:rPr>
                <w:sz w:val="20"/>
                <w:szCs w:val="20"/>
              </w:rPr>
            </w:pPr>
            <w:r w:rsidRPr="00412F55">
              <w:rPr>
                <w:sz w:val="20"/>
                <w:szCs w:val="20"/>
              </w:rPr>
              <w:t>87,6</w:t>
            </w:r>
          </w:p>
        </w:tc>
      </w:tr>
      <w:tr w:rsidR="009A23A8" w:rsidRPr="00897AC9" w14:paraId="6643366F" w14:textId="77777777" w:rsidTr="005A1A65">
        <w:trPr>
          <w:cantSplit/>
          <w:trHeight w:val="70"/>
          <w:jc w:val="center"/>
        </w:trPr>
        <w:tc>
          <w:tcPr>
            <w:tcW w:w="577" w:type="dxa"/>
            <w:vMerge/>
            <w:tcBorders>
              <w:left w:val="single" w:sz="4" w:space="0" w:color="auto"/>
              <w:right w:val="single" w:sz="4" w:space="0" w:color="auto"/>
            </w:tcBorders>
            <w:vAlign w:val="center"/>
          </w:tcPr>
          <w:p w14:paraId="09390E2C" w14:textId="77777777" w:rsidR="009A23A8" w:rsidRPr="00412F55" w:rsidRDefault="009A23A8" w:rsidP="0048450A">
            <w:pPr>
              <w:spacing w:line="228" w:lineRule="auto"/>
              <w:ind w:right="-108" w:firstLine="34"/>
              <w:rPr>
                <w:sz w:val="20"/>
                <w:szCs w:val="20"/>
              </w:rPr>
            </w:pPr>
          </w:p>
        </w:tc>
        <w:tc>
          <w:tcPr>
            <w:tcW w:w="1134" w:type="dxa"/>
            <w:tcBorders>
              <w:left w:val="single" w:sz="4" w:space="0" w:color="auto"/>
              <w:right w:val="single" w:sz="4" w:space="0" w:color="auto"/>
            </w:tcBorders>
            <w:vAlign w:val="center"/>
          </w:tcPr>
          <w:p w14:paraId="6CE15625" w14:textId="77777777" w:rsidR="009A23A8" w:rsidRPr="00412F55" w:rsidRDefault="009A23A8" w:rsidP="0048450A">
            <w:pPr>
              <w:spacing w:line="228" w:lineRule="auto"/>
              <w:ind w:right="-108" w:hanging="25"/>
              <w:rPr>
                <w:sz w:val="20"/>
                <w:szCs w:val="20"/>
              </w:rPr>
            </w:pPr>
            <w:r w:rsidRPr="00412F55">
              <w:rPr>
                <w:sz w:val="20"/>
                <w:szCs w:val="20"/>
              </w:rPr>
              <w:t>женщины</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2B112" w14:textId="77777777" w:rsidR="009A23A8" w:rsidRPr="00412F55" w:rsidRDefault="009A23A8" w:rsidP="0048450A">
            <w:pPr>
              <w:ind w:hanging="90"/>
              <w:jc w:val="center"/>
              <w:rPr>
                <w:sz w:val="20"/>
                <w:szCs w:val="20"/>
              </w:rPr>
            </w:pPr>
            <w:r w:rsidRPr="00412F55">
              <w:rPr>
                <w:sz w:val="20"/>
                <w:szCs w:val="20"/>
              </w:rPr>
              <w:t>39</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FBB1C" w14:textId="77777777" w:rsidR="009A23A8" w:rsidRPr="00412F55" w:rsidRDefault="009A23A8" w:rsidP="0048450A">
            <w:pPr>
              <w:ind w:hanging="90"/>
              <w:jc w:val="center"/>
              <w:rPr>
                <w:sz w:val="20"/>
                <w:szCs w:val="20"/>
              </w:rPr>
            </w:pPr>
            <w:r w:rsidRPr="00412F55">
              <w:rPr>
                <w:sz w:val="20"/>
                <w:szCs w:val="20"/>
              </w:rPr>
              <w:t>16,6</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F9E428" w14:textId="77777777" w:rsidR="009A23A8" w:rsidRPr="00412F55" w:rsidRDefault="009A23A8" w:rsidP="0048450A">
            <w:pPr>
              <w:ind w:hanging="90"/>
              <w:jc w:val="center"/>
              <w:rPr>
                <w:sz w:val="20"/>
                <w:szCs w:val="20"/>
              </w:rPr>
            </w:pPr>
            <w:r w:rsidRPr="00412F55">
              <w:rPr>
                <w:sz w:val="20"/>
                <w:szCs w:val="20"/>
              </w:rPr>
              <w:t>17</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2BB35" w14:textId="77777777" w:rsidR="009A23A8" w:rsidRPr="00412F55" w:rsidRDefault="009A23A8" w:rsidP="0048450A">
            <w:pPr>
              <w:ind w:hanging="90"/>
              <w:jc w:val="center"/>
              <w:rPr>
                <w:sz w:val="20"/>
                <w:szCs w:val="20"/>
              </w:rPr>
            </w:pPr>
            <w:r w:rsidRPr="00412F55">
              <w:rPr>
                <w:sz w:val="20"/>
                <w:szCs w:val="20"/>
              </w:rPr>
              <w:t>13,0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4B0A7" w14:textId="77777777" w:rsidR="009A23A8" w:rsidRPr="00412F55" w:rsidRDefault="009A23A8" w:rsidP="0048450A">
            <w:pPr>
              <w:ind w:hanging="90"/>
              <w:jc w:val="center"/>
              <w:rPr>
                <w:sz w:val="20"/>
                <w:szCs w:val="20"/>
              </w:rPr>
            </w:pPr>
            <w:r w:rsidRPr="00412F55">
              <w:rPr>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9CCB1" w14:textId="77777777" w:rsidR="009A23A8" w:rsidRPr="00412F55" w:rsidRDefault="009A23A8" w:rsidP="0048450A">
            <w:pPr>
              <w:ind w:right="-143" w:hanging="90"/>
              <w:jc w:val="center"/>
              <w:rPr>
                <w:sz w:val="20"/>
                <w:szCs w:val="20"/>
                <w:lang w:val="en-US"/>
              </w:rPr>
            </w:pPr>
            <w:r w:rsidRPr="00412F55">
              <w:rPr>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E437E"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02485"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A5E3CC" w14:textId="77777777" w:rsidR="009A23A8" w:rsidRPr="00412F55" w:rsidRDefault="009A23A8" w:rsidP="0048450A">
            <w:pPr>
              <w:ind w:hanging="90"/>
              <w:jc w:val="center"/>
              <w:rPr>
                <w:sz w:val="20"/>
                <w:szCs w:val="20"/>
              </w:rPr>
            </w:pPr>
            <w:r w:rsidRPr="00412F55">
              <w:rPr>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0EF02" w14:textId="77777777" w:rsidR="009A23A8" w:rsidRPr="00412F55" w:rsidRDefault="009A23A8" w:rsidP="0048450A">
            <w:pPr>
              <w:ind w:hanging="90"/>
              <w:jc w:val="center"/>
              <w:rPr>
                <w:sz w:val="20"/>
                <w:szCs w:val="20"/>
              </w:rPr>
            </w:pPr>
            <w:r w:rsidRPr="00412F55">
              <w:rPr>
                <w:sz w:val="20"/>
                <w:szCs w:val="20"/>
              </w:rPr>
              <w:t>33,3</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E2122" w14:textId="77777777" w:rsidR="009A23A8" w:rsidRPr="00412F55" w:rsidRDefault="009A23A8" w:rsidP="0048450A">
            <w:pPr>
              <w:ind w:hanging="90"/>
              <w:jc w:val="center"/>
              <w:rPr>
                <w:sz w:val="20"/>
                <w:szCs w:val="20"/>
              </w:rPr>
            </w:pPr>
            <w:r w:rsidRPr="00412F55">
              <w:rPr>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9BD25" w14:textId="77777777" w:rsidR="009A23A8" w:rsidRPr="00412F55" w:rsidRDefault="009A23A8" w:rsidP="0048450A">
            <w:pPr>
              <w:ind w:hanging="90"/>
              <w:jc w:val="center"/>
              <w:rPr>
                <w:sz w:val="20"/>
                <w:szCs w:val="20"/>
              </w:rPr>
            </w:pPr>
            <w:r w:rsidRPr="00412F55">
              <w:rPr>
                <w:sz w:val="20"/>
                <w:szCs w:val="20"/>
              </w:rPr>
              <w:t>50,0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9D2DD" w14:textId="77777777" w:rsidR="009A23A8" w:rsidRPr="00412F55" w:rsidRDefault="009A23A8" w:rsidP="0048450A">
            <w:pPr>
              <w:ind w:hanging="90"/>
              <w:jc w:val="center"/>
              <w:rPr>
                <w:sz w:val="20"/>
                <w:szCs w:val="20"/>
              </w:rPr>
            </w:pPr>
            <w:r w:rsidRPr="00412F55">
              <w:rPr>
                <w:sz w:val="20"/>
                <w:szCs w:val="20"/>
              </w:rPr>
              <w:t>37</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B43E1" w14:textId="77777777" w:rsidR="009A23A8" w:rsidRPr="00412F55" w:rsidRDefault="009A23A8" w:rsidP="0048450A">
            <w:pPr>
              <w:ind w:hanging="90"/>
              <w:jc w:val="center"/>
              <w:rPr>
                <w:sz w:val="20"/>
                <w:szCs w:val="20"/>
              </w:rPr>
            </w:pPr>
            <w:r w:rsidRPr="00412F55">
              <w:rPr>
                <w:sz w:val="20"/>
                <w:szCs w:val="20"/>
              </w:rPr>
              <w:t>16,0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80D40" w14:textId="77777777" w:rsidR="009A23A8" w:rsidRPr="00412F55" w:rsidRDefault="009A23A8" w:rsidP="0048450A">
            <w:pPr>
              <w:ind w:hanging="90"/>
              <w:jc w:val="center"/>
              <w:rPr>
                <w:sz w:val="20"/>
                <w:szCs w:val="20"/>
              </w:rPr>
            </w:pPr>
            <w:r w:rsidRPr="00412F55">
              <w:rPr>
                <w:sz w:val="20"/>
                <w:szCs w:val="20"/>
              </w:rPr>
              <w:t>16</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21583F" w14:textId="77777777" w:rsidR="009A23A8" w:rsidRPr="00412F55" w:rsidRDefault="009A23A8" w:rsidP="0048450A">
            <w:pPr>
              <w:ind w:hanging="90"/>
              <w:jc w:val="center"/>
              <w:rPr>
                <w:sz w:val="20"/>
                <w:szCs w:val="20"/>
              </w:rPr>
            </w:pPr>
            <w:r w:rsidRPr="00412F55">
              <w:rPr>
                <w:sz w:val="20"/>
                <w:szCs w:val="20"/>
              </w:rPr>
              <w:t>12,4</w:t>
            </w:r>
          </w:p>
        </w:tc>
      </w:tr>
      <w:tr w:rsidR="009A23A8" w:rsidRPr="00897AC9" w14:paraId="3B71742E" w14:textId="77777777" w:rsidTr="005A1A65">
        <w:trPr>
          <w:cantSplit/>
          <w:trHeight w:val="70"/>
          <w:jc w:val="center"/>
        </w:trPr>
        <w:tc>
          <w:tcPr>
            <w:tcW w:w="577" w:type="dxa"/>
            <w:vMerge w:val="restart"/>
            <w:tcBorders>
              <w:left w:val="single" w:sz="4" w:space="0" w:color="auto"/>
              <w:right w:val="single" w:sz="4" w:space="0" w:color="auto"/>
            </w:tcBorders>
            <w:vAlign w:val="center"/>
          </w:tcPr>
          <w:p w14:paraId="3B8C4074" w14:textId="77777777" w:rsidR="009A23A8" w:rsidRPr="00412F55" w:rsidRDefault="009A23A8" w:rsidP="0048450A">
            <w:pPr>
              <w:spacing w:line="228" w:lineRule="auto"/>
              <w:ind w:right="-108" w:firstLine="34"/>
              <w:rPr>
                <w:sz w:val="20"/>
                <w:szCs w:val="20"/>
              </w:rPr>
            </w:pPr>
            <w:r w:rsidRPr="00412F55">
              <w:rPr>
                <w:sz w:val="20"/>
                <w:szCs w:val="20"/>
              </w:rPr>
              <w:t>2025</w:t>
            </w:r>
          </w:p>
        </w:tc>
        <w:tc>
          <w:tcPr>
            <w:tcW w:w="1134" w:type="dxa"/>
            <w:tcBorders>
              <w:left w:val="single" w:sz="4" w:space="0" w:color="auto"/>
              <w:right w:val="single" w:sz="4" w:space="0" w:color="auto"/>
            </w:tcBorders>
            <w:vAlign w:val="center"/>
          </w:tcPr>
          <w:p w14:paraId="0E916CD9" w14:textId="77777777" w:rsidR="009A23A8" w:rsidRPr="00412F55" w:rsidRDefault="009A23A8" w:rsidP="0048450A">
            <w:pPr>
              <w:spacing w:line="228" w:lineRule="auto"/>
              <w:ind w:right="-108" w:hanging="25"/>
              <w:rPr>
                <w:b/>
                <w:sz w:val="20"/>
                <w:szCs w:val="20"/>
              </w:rPr>
            </w:pPr>
            <w:r w:rsidRPr="00412F55">
              <w:rPr>
                <w:b/>
                <w:sz w:val="20"/>
                <w:szCs w:val="20"/>
              </w:rPr>
              <w:t>Всего</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977FA" w14:textId="77777777" w:rsidR="009A23A8" w:rsidRPr="00412F55" w:rsidRDefault="009A23A8" w:rsidP="0048450A">
            <w:pPr>
              <w:ind w:hanging="90"/>
              <w:jc w:val="center"/>
              <w:rPr>
                <w:b/>
                <w:sz w:val="20"/>
                <w:szCs w:val="20"/>
              </w:rPr>
            </w:pPr>
            <w:r w:rsidRPr="00412F55">
              <w:rPr>
                <w:b/>
                <w:sz w:val="20"/>
                <w:szCs w:val="20"/>
              </w:rPr>
              <w:t>215</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CA60A" w14:textId="77777777" w:rsidR="009A23A8" w:rsidRPr="00412F55" w:rsidRDefault="009A23A8" w:rsidP="0048450A">
            <w:pPr>
              <w:ind w:hanging="90"/>
              <w:jc w:val="center"/>
              <w:rPr>
                <w:b/>
                <w:sz w:val="20"/>
                <w:szCs w:val="20"/>
              </w:rPr>
            </w:pPr>
            <w:r w:rsidRPr="00412F55">
              <w:rPr>
                <w:b/>
                <w:sz w:val="20"/>
                <w:szCs w:val="20"/>
              </w:rPr>
              <w:t>100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A769F" w14:textId="77777777" w:rsidR="009A23A8" w:rsidRPr="00412F55" w:rsidRDefault="009A23A8" w:rsidP="0048450A">
            <w:pPr>
              <w:ind w:hanging="90"/>
              <w:jc w:val="center"/>
              <w:rPr>
                <w:b/>
                <w:sz w:val="20"/>
                <w:szCs w:val="20"/>
              </w:rPr>
            </w:pPr>
            <w:r w:rsidRPr="00412F55">
              <w:rPr>
                <w:b/>
                <w:sz w:val="20"/>
                <w:szCs w:val="20"/>
              </w:rPr>
              <w:t>114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572F3" w14:textId="77777777" w:rsidR="009A23A8" w:rsidRPr="00412F55" w:rsidRDefault="009A23A8" w:rsidP="0048450A">
            <w:pPr>
              <w:ind w:hanging="90"/>
              <w:jc w:val="center"/>
              <w:rPr>
                <w:b/>
                <w:sz w:val="20"/>
                <w:szCs w:val="20"/>
              </w:rPr>
            </w:pPr>
            <w:r w:rsidRPr="00412F55">
              <w:rPr>
                <w:b/>
                <w:sz w:val="20"/>
                <w:szCs w:val="20"/>
              </w:rPr>
              <w:t>100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7AF29" w14:textId="77777777" w:rsidR="009A23A8" w:rsidRPr="00412F55" w:rsidRDefault="009A23A8" w:rsidP="0048450A">
            <w:pPr>
              <w:ind w:hanging="90"/>
              <w:jc w:val="center"/>
              <w:rPr>
                <w:b/>
                <w:sz w:val="20"/>
                <w:szCs w:val="20"/>
              </w:rPr>
            </w:pPr>
            <w:r w:rsidRPr="00412F55">
              <w:rPr>
                <w:b/>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7C4C3"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432E5" w14:textId="77777777" w:rsidR="009A23A8" w:rsidRPr="00412F55" w:rsidRDefault="009A23A8" w:rsidP="0048450A">
            <w:pPr>
              <w:ind w:hanging="90"/>
              <w:jc w:val="center"/>
              <w:rPr>
                <w:b/>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817506" w14:textId="77777777" w:rsidR="009A23A8" w:rsidRPr="00412F55" w:rsidRDefault="009A23A8" w:rsidP="0048450A">
            <w:pPr>
              <w:ind w:hanging="90"/>
              <w:jc w:val="center"/>
              <w:rPr>
                <w:b/>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734E82" w14:textId="77777777" w:rsidR="009A23A8" w:rsidRPr="00412F55" w:rsidRDefault="009A23A8" w:rsidP="0048450A">
            <w:pPr>
              <w:ind w:hanging="90"/>
              <w:jc w:val="center"/>
              <w:rPr>
                <w:b/>
                <w:sz w:val="20"/>
                <w:szCs w:val="20"/>
              </w:rPr>
            </w:pPr>
            <w:r w:rsidRPr="00412F55">
              <w:rPr>
                <w:b/>
                <w:sz w:val="20"/>
                <w:szCs w:val="20"/>
              </w:rPr>
              <w:t>5</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79735"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90BF1F" w14:textId="77777777" w:rsidR="009A23A8" w:rsidRPr="00412F55" w:rsidRDefault="009A23A8" w:rsidP="0048450A">
            <w:pPr>
              <w:ind w:hanging="90"/>
              <w:jc w:val="center"/>
              <w:rPr>
                <w:b/>
                <w:sz w:val="20"/>
                <w:szCs w:val="20"/>
              </w:rPr>
            </w:pPr>
            <w:r w:rsidRPr="00412F55">
              <w:rPr>
                <w:b/>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0CD32"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CD533" w14:textId="77777777" w:rsidR="009A23A8" w:rsidRPr="00412F55" w:rsidRDefault="009A23A8" w:rsidP="0048450A">
            <w:pPr>
              <w:ind w:hanging="90"/>
              <w:jc w:val="center"/>
              <w:rPr>
                <w:b/>
                <w:sz w:val="20"/>
                <w:szCs w:val="20"/>
              </w:rPr>
            </w:pPr>
            <w:r w:rsidRPr="00412F55">
              <w:rPr>
                <w:b/>
                <w:sz w:val="20"/>
                <w:szCs w:val="20"/>
              </w:rPr>
              <w:t>209</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1BDDCB" w14:textId="77777777" w:rsidR="009A23A8" w:rsidRPr="00412F55" w:rsidRDefault="009A23A8" w:rsidP="0048450A">
            <w:pPr>
              <w:ind w:right="-143" w:hanging="90"/>
              <w:jc w:val="center"/>
              <w:rPr>
                <w:b/>
                <w:sz w:val="20"/>
                <w:szCs w:val="20"/>
                <w:lang w:val="en-US"/>
              </w:rPr>
            </w:pPr>
            <w:r w:rsidRPr="00412F55">
              <w:rPr>
                <w:b/>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88D8A" w14:textId="77777777" w:rsidR="009A23A8" w:rsidRPr="00412F55" w:rsidRDefault="009A23A8" w:rsidP="0048450A">
            <w:pPr>
              <w:ind w:hanging="90"/>
              <w:jc w:val="center"/>
              <w:rPr>
                <w:b/>
                <w:sz w:val="20"/>
                <w:szCs w:val="20"/>
              </w:rPr>
            </w:pPr>
            <w:r w:rsidRPr="00412F55">
              <w:rPr>
                <w:b/>
                <w:sz w:val="20"/>
                <w:szCs w:val="20"/>
              </w:rPr>
              <w:t>113</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AA3F9" w14:textId="77777777" w:rsidR="009A23A8" w:rsidRPr="00412F55" w:rsidRDefault="009A23A8" w:rsidP="0048450A">
            <w:pPr>
              <w:ind w:hanging="90"/>
              <w:jc w:val="center"/>
              <w:rPr>
                <w:b/>
                <w:sz w:val="20"/>
                <w:szCs w:val="20"/>
              </w:rPr>
            </w:pPr>
            <w:r w:rsidRPr="00412F55">
              <w:rPr>
                <w:b/>
                <w:sz w:val="20"/>
                <w:szCs w:val="20"/>
              </w:rPr>
              <w:t>100</w:t>
            </w:r>
          </w:p>
        </w:tc>
      </w:tr>
      <w:tr w:rsidR="009A23A8" w:rsidRPr="00897AC9" w14:paraId="7235010A" w14:textId="77777777" w:rsidTr="005A1A65">
        <w:trPr>
          <w:cantSplit/>
          <w:trHeight w:val="70"/>
          <w:jc w:val="center"/>
        </w:trPr>
        <w:tc>
          <w:tcPr>
            <w:tcW w:w="577" w:type="dxa"/>
            <w:vMerge/>
            <w:tcBorders>
              <w:left w:val="single" w:sz="4" w:space="0" w:color="auto"/>
              <w:right w:val="single" w:sz="4" w:space="0" w:color="auto"/>
            </w:tcBorders>
            <w:vAlign w:val="center"/>
          </w:tcPr>
          <w:p w14:paraId="0A82D1B2" w14:textId="77777777" w:rsidR="009A23A8" w:rsidRPr="00412F55" w:rsidRDefault="009A23A8" w:rsidP="0048450A">
            <w:pPr>
              <w:spacing w:line="228" w:lineRule="auto"/>
              <w:ind w:right="-108" w:firstLine="34"/>
              <w:rPr>
                <w:sz w:val="20"/>
                <w:szCs w:val="20"/>
              </w:rPr>
            </w:pPr>
          </w:p>
        </w:tc>
        <w:tc>
          <w:tcPr>
            <w:tcW w:w="1134" w:type="dxa"/>
            <w:tcBorders>
              <w:left w:val="single" w:sz="4" w:space="0" w:color="auto"/>
              <w:right w:val="single" w:sz="4" w:space="0" w:color="auto"/>
            </w:tcBorders>
            <w:vAlign w:val="center"/>
          </w:tcPr>
          <w:p w14:paraId="57B349FE" w14:textId="77777777" w:rsidR="009A23A8" w:rsidRPr="00412F55" w:rsidRDefault="009A23A8" w:rsidP="0048450A">
            <w:pPr>
              <w:spacing w:line="228" w:lineRule="auto"/>
              <w:ind w:right="-108" w:hanging="25"/>
              <w:jc w:val="center"/>
              <w:rPr>
                <w:sz w:val="20"/>
                <w:szCs w:val="20"/>
              </w:rPr>
            </w:pPr>
            <w:r w:rsidRPr="00412F55">
              <w:rPr>
                <w:sz w:val="20"/>
                <w:szCs w:val="20"/>
              </w:rPr>
              <w:t>из них:</w:t>
            </w:r>
          </w:p>
          <w:p w14:paraId="142A752F" w14:textId="77777777" w:rsidR="009A23A8" w:rsidRPr="00412F55" w:rsidRDefault="009A23A8" w:rsidP="0048450A">
            <w:pPr>
              <w:spacing w:line="228" w:lineRule="auto"/>
              <w:ind w:right="-108" w:hanging="25"/>
              <w:rPr>
                <w:sz w:val="20"/>
                <w:szCs w:val="20"/>
              </w:rPr>
            </w:pPr>
            <w:r w:rsidRPr="00412F55">
              <w:rPr>
                <w:sz w:val="20"/>
                <w:szCs w:val="20"/>
              </w:rPr>
              <w:t>мужчины</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E52BB" w14:textId="77777777" w:rsidR="009A23A8" w:rsidRPr="00412F55" w:rsidRDefault="009A23A8" w:rsidP="0048450A">
            <w:pPr>
              <w:ind w:hanging="90"/>
              <w:jc w:val="center"/>
              <w:rPr>
                <w:sz w:val="20"/>
                <w:szCs w:val="20"/>
              </w:rPr>
            </w:pPr>
            <w:r w:rsidRPr="00412F55">
              <w:rPr>
                <w:sz w:val="20"/>
                <w:szCs w:val="20"/>
              </w:rPr>
              <w:t>181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18B4C9" w14:textId="77777777" w:rsidR="009A23A8" w:rsidRPr="00412F55" w:rsidRDefault="009A23A8" w:rsidP="0048450A">
            <w:pPr>
              <w:ind w:hanging="90"/>
              <w:jc w:val="center"/>
              <w:rPr>
                <w:sz w:val="20"/>
                <w:szCs w:val="20"/>
              </w:rPr>
            </w:pPr>
            <w:r w:rsidRPr="00412F55">
              <w:rPr>
                <w:sz w:val="20"/>
                <w:szCs w:val="20"/>
              </w:rPr>
              <w:t>84,2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C6F97" w14:textId="77777777" w:rsidR="009A23A8" w:rsidRPr="00412F55" w:rsidRDefault="009A23A8" w:rsidP="0048450A">
            <w:pPr>
              <w:ind w:hanging="90"/>
              <w:jc w:val="center"/>
              <w:rPr>
                <w:sz w:val="20"/>
                <w:szCs w:val="20"/>
              </w:rPr>
            </w:pPr>
            <w:r w:rsidRPr="00412F55">
              <w:rPr>
                <w:sz w:val="20"/>
                <w:szCs w:val="20"/>
              </w:rPr>
              <w:t>99</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B1D543" w14:textId="77777777" w:rsidR="009A23A8" w:rsidRPr="00412F55" w:rsidRDefault="009A23A8" w:rsidP="0048450A">
            <w:pPr>
              <w:ind w:hanging="90"/>
              <w:jc w:val="center"/>
              <w:rPr>
                <w:sz w:val="20"/>
                <w:szCs w:val="20"/>
              </w:rPr>
            </w:pPr>
            <w:r w:rsidRPr="00412F55">
              <w:rPr>
                <w:sz w:val="20"/>
                <w:szCs w:val="20"/>
              </w:rPr>
              <w:t>86,8</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F4A45"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13EA9"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2DD481"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E1D0D"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ED3A71" w14:textId="77777777" w:rsidR="009A23A8" w:rsidRPr="00412F55" w:rsidRDefault="009A23A8" w:rsidP="0048450A">
            <w:pPr>
              <w:ind w:hanging="90"/>
              <w:jc w:val="center"/>
              <w:rPr>
                <w:sz w:val="20"/>
                <w:szCs w:val="20"/>
              </w:rPr>
            </w:pPr>
            <w:r w:rsidRPr="00412F55">
              <w:rPr>
                <w:sz w:val="20"/>
                <w:szCs w:val="20"/>
              </w:rPr>
              <w:t>3</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E7B5CE" w14:textId="77777777" w:rsidR="009A23A8" w:rsidRPr="00412F55" w:rsidRDefault="009A23A8" w:rsidP="0048450A">
            <w:pPr>
              <w:ind w:hanging="90"/>
              <w:jc w:val="center"/>
              <w:rPr>
                <w:sz w:val="20"/>
                <w:szCs w:val="20"/>
              </w:rPr>
            </w:pPr>
            <w:r w:rsidRPr="00412F55">
              <w:rPr>
                <w:sz w:val="20"/>
                <w:szCs w:val="20"/>
              </w:rPr>
              <w:t>60,0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64E84" w14:textId="77777777" w:rsidR="009A23A8" w:rsidRPr="00412F55" w:rsidRDefault="009A23A8" w:rsidP="0048450A">
            <w:pPr>
              <w:ind w:hanging="90"/>
              <w:jc w:val="center"/>
              <w:rPr>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EFE03"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38DAE" w14:textId="77777777" w:rsidR="009A23A8" w:rsidRPr="00412F55" w:rsidRDefault="009A23A8" w:rsidP="0048450A">
            <w:pPr>
              <w:ind w:hanging="90"/>
              <w:jc w:val="center"/>
              <w:rPr>
                <w:sz w:val="20"/>
                <w:szCs w:val="20"/>
              </w:rPr>
            </w:pPr>
            <w:r w:rsidRPr="00412F55">
              <w:rPr>
                <w:sz w:val="20"/>
                <w:szCs w:val="20"/>
              </w:rPr>
              <w:t>178</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F4F2F" w14:textId="77777777" w:rsidR="009A23A8" w:rsidRPr="00412F55" w:rsidRDefault="009A23A8" w:rsidP="0048450A">
            <w:pPr>
              <w:ind w:hanging="90"/>
              <w:jc w:val="center"/>
              <w:rPr>
                <w:sz w:val="20"/>
                <w:szCs w:val="20"/>
              </w:rPr>
            </w:pPr>
            <w:r w:rsidRPr="00412F55">
              <w:rPr>
                <w:sz w:val="20"/>
                <w:szCs w:val="20"/>
              </w:rPr>
              <w:t>85,2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DAB66" w14:textId="77777777" w:rsidR="009A23A8" w:rsidRPr="00412F55" w:rsidRDefault="009A23A8" w:rsidP="0048450A">
            <w:pPr>
              <w:ind w:hanging="90"/>
              <w:jc w:val="center"/>
              <w:rPr>
                <w:sz w:val="20"/>
                <w:szCs w:val="20"/>
              </w:rPr>
            </w:pPr>
            <w:r w:rsidRPr="00412F55">
              <w:rPr>
                <w:sz w:val="20"/>
                <w:szCs w:val="20"/>
              </w:rPr>
              <w:t>99</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51C21" w14:textId="77777777" w:rsidR="009A23A8" w:rsidRPr="00412F55" w:rsidRDefault="009A23A8" w:rsidP="0048450A">
            <w:pPr>
              <w:ind w:hanging="90"/>
              <w:jc w:val="center"/>
              <w:rPr>
                <w:sz w:val="20"/>
                <w:szCs w:val="20"/>
              </w:rPr>
            </w:pPr>
            <w:r w:rsidRPr="00412F55">
              <w:rPr>
                <w:sz w:val="20"/>
                <w:szCs w:val="20"/>
              </w:rPr>
              <w:t>87,6</w:t>
            </w:r>
          </w:p>
        </w:tc>
      </w:tr>
      <w:tr w:rsidR="009A23A8" w:rsidRPr="00897AC9" w14:paraId="1E0FFEEF" w14:textId="77777777" w:rsidTr="005A1A65">
        <w:trPr>
          <w:cantSplit/>
          <w:trHeight w:val="70"/>
          <w:jc w:val="center"/>
        </w:trPr>
        <w:tc>
          <w:tcPr>
            <w:tcW w:w="577" w:type="dxa"/>
            <w:vMerge/>
            <w:tcBorders>
              <w:left w:val="single" w:sz="4" w:space="0" w:color="auto"/>
              <w:right w:val="single" w:sz="4" w:space="0" w:color="auto"/>
            </w:tcBorders>
            <w:vAlign w:val="center"/>
          </w:tcPr>
          <w:p w14:paraId="7675E1ED" w14:textId="77777777" w:rsidR="009A23A8" w:rsidRPr="00412F55" w:rsidRDefault="009A23A8" w:rsidP="0048450A">
            <w:pPr>
              <w:spacing w:line="228" w:lineRule="auto"/>
              <w:ind w:right="-108" w:hanging="142"/>
              <w:jc w:val="center"/>
              <w:rPr>
                <w:color w:val="FF0000"/>
                <w:sz w:val="20"/>
                <w:szCs w:val="20"/>
              </w:rPr>
            </w:pPr>
          </w:p>
        </w:tc>
        <w:tc>
          <w:tcPr>
            <w:tcW w:w="1134" w:type="dxa"/>
            <w:tcBorders>
              <w:left w:val="single" w:sz="4" w:space="0" w:color="auto"/>
              <w:right w:val="single" w:sz="4" w:space="0" w:color="auto"/>
            </w:tcBorders>
            <w:vAlign w:val="center"/>
          </w:tcPr>
          <w:p w14:paraId="236946B2" w14:textId="77777777" w:rsidR="009A23A8" w:rsidRPr="00412F55" w:rsidRDefault="009A23A8" w:rsidP="0048450A">
            <w:pPr>
              <w:spacing w:line="228" w:lineRule="auto"/>
              <w:ind w:right="-108" w:hanging="25"/>
              <w:rPr>
                <w:sz w:val="20"/>
                <w:szCs w:val="20"/>
              </w:rPr>
            </w:pPr>
            <w:r w:rsidRPr="00412F55">
              <w:rPr>
                <w:sz w:val="20"/>
                <w:szCs w:val="20"/>
              </w:rPr>
              <w:t>женщины</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9EF69" w14:textId="77777777" w:rsidR="009A23A8" w:rsidRPr="00412F55" w:rsidRDefault="009A23A8" w:rsidP="0048450A">
            <w:pPr>
              <w:ind w:hanging="90"/>
              <w:jc w:val="center"/>
              <w:rPr>
                <w:sz w:val="20"/>
                <w:szCs w:val="20"/>
              </w:rPr>
            </w:pPr>
            <w:r w:rsidRPr="00412F55">
              <w:rPr>
                <w:sz w:val="20"/>
                <w:szCs w:val="20"/>
              </w:rPr>
              <w:t>34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25355" w14:textId="77777777" w:rsidR="009A23A8" w:rsidRPr="00412F55" w:rsidRDefault="009A23A8" w:rsidP="0048450A">
            <w:pPr>
              <w:ind w:hanging="90"/>
              <w:jc w:val="center"/>
              <w:rPr>
                <w:sz w:val="20"/>
                <w:szCs w:val="20"/>
              </w:rPr>
            </w:pPr>
            <w:r w:rsidRPr="00412F55">
              <w:rPr>
                <w:sz w:val="20"/>
                <w:szCs w:val="20"/>
              </w:rPr>
              <w:t>15,8</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3A299" w14:textId="77777777" w:rsidR="009A23A8" w:rsidRPr="00412F55" w:rsidRDefault="009A23A8" w:rsidP="0048450A">
            <w:pPr>
              <w:ind w:hanging="90"/>
              <w:jc w:val="center"/>
              <w:rPr>
                <w:sz w:val="20"/>
                <w:szCs w:val="20"/>
              </w:rPr>
            </w:pPr>
            <w:r w:rsidRPr="00412F55">
              <w:rPr>
                <w:sz w:val="20"/>
                <w:szCs w:val="20"/>
              </w:rPr>
              <w:t>15</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17C55" w14:textId="77777777" w:rsidR="009A23A8" w:rsidRPr="00412F55" w:rsidRDefault="009A23A8" w:rsidP="0048450A">
            <w:pPr>
              <w:ind w:hanging="90"/>
              <w:jc w:val="center"/>
              <w:rPr>
                <w:sz w:val="20"/>
                <w:szCs w:val="20"/>
              </w:rPr>
            </w:pPr>
            <w:r w:rsidRPr="00412F55">
              <w:rPr>
                <w:sz w:val="20"/>
                <w:szCs w:val="20"/>
              </w:rPr>
              <w:t>13,2</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B9DEC" w14:textId="77777777" w:rsidR="009A23A8" w:rsidRPr="00412F55" w:rsidRDefault="009A23A8" w:rsidP="0048450A">
            <w:pPr>
              <w:ind w:hanging="90"/>
              <w:jc w:val="center"/>
              <w:rPr>
                <w:sz w:val="20"/>
                <w:szCs w:val="20"/>
              </w:rPr>
            </w:pPr>
            <w:r w:rsidRPr="00412F55">
              <w:rPr>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646CB" w14:textId="77777777" w:rsidR="009A23A8" w:rsidRPr="00412F55" w:rsidRDefault="009A23A8" w:rsidP="0048450A">
            <w:pPr>
              <w:ind w:right="-143" w:hanging="90"/>
              <w:jc w:val="center"/>
              <w:rPr>
                <w:sz w:val="20"/>
                <w:szCs w:val="20"/>
                <w:lang w:val="en-US"/>
              </w:rPr>
            </w:pPr>
            <w:r w:rsidRPr="00412F55">
              <w:rPr>
                <w:sz w:val="20"/>
                <w:szCs w:val="20"/>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6AE57" w14:textId="77777777" w:rsidR="009A23A8" w:rsidRPr="00412F55" w:rsidRDefault="009A23A8" w:rsidP="0048450A">
            <w:pPr>
              <w:ind w:hanging="90"/>
              <w:jc w:val="center"/>
              <w:rPr>
                <w:color w:val="FF0000"/>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B1C38" w14:textId="77777777" w:rsidR="009A23A8" w:rsidRPr="00412F55" w:rsidRDefault="009A23A8" w:rsidP="0048450A">
            <w:pPr>
              <w:ind w:hanging="90"/>
              <w:jc w:val="center"/>
              <w:rPr>
                <w:sz w:val="20"/>
                <w:szCs w:val="20"/>
              </w:rPr>
            </w:pP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6574E" w14:textId="77777777" w:rsidR="009A23A8" w:rsidRPr="00412F55" w:rsidRDefault="009A23A8" w:rsidP="0048450A">
            <w:pPr>
              <w:ind w:hanging="90"/>
              <w:jc w:val="center"/>
              <w:rPr>
                <w:sz w:val="20"/>
                <w:szCs w:val="20"/>
              </w:rPr>
            </w:pPr>
            <w:r w:rsidRPr="00412F55">
              <w:rPr>
                <w:sz w:val="20"/>
                <w:szCs w:val="20"/>
              </w:rPr>
              <w:t>2</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FFF56" w14:textId="77777777" w:rsidR="009A23A8" w:rsidRPr="00412F55" w:rsidRDefault="009A23A8" w:rsidP="0048450A">
            <w:pPr>
              <w:ind w:hanging="90"/>
              <w:jc w:val="center"/>
              <w:rPr>
                <w:sz w:val="20"/>
                <w:szCs w:val="20"/>
              </w:rPr>
            </w:pPr>
            <w:r w:rsidRPr="00412F55">
              <w:rPr>
                <w:sz w:val="20"/>
                <w:szCs w:val="20"/>
              </w:rPr>
              <w:t>40,0</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836255" w14:textId="77777777" w:rsidR="009A23A8" w:rsidRPr="00412F55" w:rsidRDefault="009A23A8" w:rsidP="0048450A">
            <w:pPr>
              <w:ind w:hanging="90"/>
              <w:jc w:val="center"/>
              <w:rPr>
                <w:sz w:val="20"/>
                <w:szCs w:val="20"/>
              </w:rPr>
            </w:pPr>
            <w:r w:rsidRPr="00412F55">
              <w:rPr>
                <w:sz w:val="20"/>
                <w:szCs w:val="20"/>
              </w:rPr>
              <w:t>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0136C" w14:textId="77777777" w:rsidR="009A23A8" w:rsidRPr="00412F55" w:rsidRDefault="009A23A8" w:rsidP="0048450A">
            <w:pPr>
              <w:ind w:right="-143" w:hanging="90"/>
              <w:jc w:val="center"/>
              <w:rPr>
                <w:sz w:val="20"/>
                <w:szCs w:val="20"/>
                <w:lang w:val="en-US"/>
              </w:rPr>
            </w:pPr>
            <w:r w:rsidRPr="00412F55">
              <w:rPr>
                <w:sz w:val="20"/>
                <w:szCs w:val="20"/>
              </w:rPr>
              <w:t>100,0</w:t>
            </w:r>
          </w:p>
        </w:tc>
        <w:tc>
          <w:tcPr>
            <w:tcW w:w="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5E716" w14:textId="77777777" w:rsidR="009A23A8" w:rsidRPr="00412F55" w:rsidRDefault="009A23A8" w:rsidP="0048450A">
            <w:pPr>
              <w:ind w:hanging="90"/>
              <w:jc w:val="center"/>
              <w:rPr>
                <w:sz w:val="20"/>
                <w:szCs w:val="20"/>
              </w:rPr>
            </w:pPr>
            <w:r w:rsidRPr="00412F55">
              <w:rPr>
                <w:sz w:val="20"/>
                <w:szCs w:val="20"/>
              </w:rPr>
              <w:t>31</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EEA19" w14:textId="77777777" w:rsidR="009A23A8" w:rsidRPr="00412F55" w:rsidRDefault="009A23A8" w:rsidP="0048450A">
            <w:pPr>
              <w:ind w:hanging="90"/>
              <w:jc w:val="center"/>
              <w:rPr>
                <w:sz w:val="20"/>
                <w:szCs w:val="20"/>
              </w:rPr>
            </w:pPr>
            <w:r w:rsidRPr="00412F55">
              <w:rPr>
                <w:sz w:val="20"/>
                <w:szCs w:val="20"/>
              </w:rPr>
              <w:t>14,8</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76FEA" w14:textId="77777777" w:rsidR="009A23A8" w:rsidRPr="00412F55" w:rsidRDefault="009A23A8" w:rsidP="0048450A">
            <w:pPr>
              <w:ind w:hanging="90"/>
              <w:jc w:val="center"/>
              <w:rPr>
                <w:sz w:val="20"/>
                <w:szCs w:val="20"/>
              </w:rPr>
            </w:pPr>
            <w:r w:rsidRPr="00412F55">
              <w:rPr>
                <w:sz w:val="20"/>
                <w:szCs w:val="20"/>
              </w:rPr>
              <w:t>14</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D2BA4" w14:textId="77777777" w:rsidR="009A23A8" w:rsidRPr="00412F55" w:rsidRDefault="009A23A8" w:rsidP="0048450A">
            <w:pPr>
              <w:ind w:hanging="90"/>
              <w:jc w:val="center"/>
              <w:rPr>
                <w:sz w:val="20"/>
                <w:szCs w:val="20"/>
              </w:rPr>
            </w:pPr>
            <w:r w:rsidRPr="00412F55">
              <w:rPr>
                <w:sz w:val="20"/>
                <w:szCs w:val="20"/>
              </w:rPr>
              <w:t>12,4</w:t>
            </w:r>
          </w:p>
        </w:tc>
      </w:tr>
    </w:tbl>
    <w:p w14:paraId="66B3CDD2" w14:textId="0BE469A9" w:rsidR="009A23A8" w:rsidRPr="00897AC9" w:rsidRDefault="009A23A8" w:rsidP="009A23A8">
      <w:pPr>
        <w:shd w:val="clear" w:color="auto" w:fill="FFFFFF" w:themeFill="background1"/>
        <w:jc w:val="center"/>
        <w:rPr>
          <w:b/>
        </w:rPr>
      </w:pPr>
    </w:p>
    <w:p w14:paraId="1AEBD792" w14:textId="3307F3B5" w:rsidR="009A23A8" w:rsidRPr="002700FD" w:rsidRDefault="009A23A8" w:rsidP="009A23A8">
      <w:pPr>
        <w:shd w:val="clear" w:color="auto" w:fill="FFFFFF" w:themeFill="background1"/>
        <w:ind w:firstLine="709"/>
        <w:jc w:val="both"/>
        <w:rPr>
          <w:sz w:val="24"/>
          <w:szCs w:val="24"/>
        </w:rPr>
      </w:pPr>
      <w:r w:rsidRPr="002700FD">
        <w:rPr>
          <w:sz w:val="24"/>
          <w:szCs w:val="24"/>
        </w:rPr>
        <w:t>Возрастная структура пострадавших в 2025 г. распределилась следующим образом: 7-17 лет </w:t>
      </w:r>
      <w:r w:rsidR="00993E64" w:rsidRPr="00427443">
        <w:rPr>
          <w:sz w:val="24"/>
          <w:szCs w:val="24"/>
        </w:rPr>
        <w:t>—</w:t>
      </w:r>
      <w:r w:rsidR="00993E64">
        <w:rPr>
          <w:sz w:val="24"/>
          <w:szCs w:val="24"/>
        </w:rPr>
        <w:t xml:space="preserve"> </w:t>
      </w:r>
      <w:r w:rsidRPr="002700FD">
        <w:rPr>
          <w:sz w:val="24"/>
          <w:szCs w:val="24"/>
        </w:rPr>
        <w:t xml:space="preserve">2,8% (2023 г. </w:t>
      </w:r>
      <w:r w:rsidR="00993E64" w:rsidRPr="00427443">
        <w:rPr>
          <w:sz w:val="24"/>
          <w:szCs w:val="24"/>
        </w:rPr>
        <w:t>—</w:t>
      </w:r>
      <w:r w:rsidR="00993E64">
        <w:rPr>
          <w:sz w:val="24"/>
          <w:szCs w:val="24"/>
        </w:rPr>
        <w:t xml:space="preserve"> </w:t>
      </w:r>
      <w:r w:rsidRPr="002700FD">
        <w:rPr>
          <w:sz w:val="24"/>
          <w:szCs w:val="24"/>
        </w:rPr>
        <w:t xml:space="preserve">1,6%; 2024 г. </w:t>
      </w:r>
      <w:r w:rsidR="00993E64" w:rsidRPr="00427443">
        <w:rPr>
          <w:sz w:val="24"/>
          <w:szCs w:val="24"/>
        </w:rPr>
        <w:t>—</w:t>
      </w:r>
      <w:r w:rsidR="00993E64">
        <w:rPr>
          <w:sz w:val="24"/>
          <w:szCs w:val="24"/>
        </w:rPr>
        <w:t xml:space="preserve"> </w:t>
      </w:r>
      <w:r w:rsidRPr="002700FD">
        <w:rPr>
          <w:sz w:val="24"/>
          <w:szCs w:val="24"/>
        </w:rPr>
        <w:t xml:space="preserve">1,7%); 18-25 лет </w:t>
      </w:r>
      <w:r w:rsidR="00993E64" w:rsidRPr="00427443">
        <w:rPr>
          <w:sz w:val="24"/>
          <w:szCs w:val="24"/>
        </w:rPr>
        <w:t>—</w:t>
      </w:r>
      <w:r w:rsidR="00993E64">
        <w:rPr>
          <w:sz w:val="24"/>
          <w:szCs w:val="24"/>
        </w:rPr>
        <w:t xml:space="preserve"> </w:t>
      </w:r>
      <w:r w:rsidRPr="002700FD">
        <w:rPr>
          <w:sz w:val="24"/>
          <w:szCs w:val="24"/>
        </w:rPr>
        <w:t xml:space="preserve">12,1% (2023 г. </w:t>
      </w:r>
      <w:r w:rsidR="00993E64" w:rsidRPr="00427443">
        <w:rPr>
          <w:sz w:val="24"/>
          <w:szCs w:val="24"/>
        </w:rPr>
        <w:t>—</w:t>
      </w:r>
      <w:r w:rsidR="00993E64">
        <w:rPr>
          <w:sz w:val="24"/>
          <w:szCs w:val="24"/>
        </w:rPr>
        <w:t xml:space="preserve"> </w:t>
      </w:r>
      <w:r w:rsidRPr="002700FD">
        <w:rPr>
          <w:sz w:val="24"/>
          <w:szCs w:val="24"/>
        </w:rPr>
        <w:t xml:space="preserve">15,2%; 2024 г. </w:t>
      </w:r>
      <w:r w:rsidR="00993E64" w:rsidRPr="00427443">
        <w:rPr>
          <w:sz w:val="24"/>
          <w:szCs w:val="24"/>
        </w:rPr>
        <w:t>—</w:t>
      </w:r>
      <w:r w:rsidR="00993E64">
        <w:rPr>
          <w:sz w:val="24"/>
          <w:szCs w:val="24"/>
        </w:rPr>
        <w:t xml:space="preserve"> </w:t>
      </w:r>
      <w:r w:rsidRPr="002700FD">
        <w:rPr>
          <w:sz w:val="24"/>
          <w:szCs w:val="24"/>
        </w:rPr>
        <w:t xml:space="preserve">14,0%); 26-39 лет </w:t>
      </w:r>
      <w:r w:rsidR="00993E64" w:rsidRPr="00427443">
        <w:rPr>
          <w:sz w:val="24"/>
          <w:szCs w:val="24"/>
        </w:rPr>
        <w:t>—</w:t>
      </w:r>
      <w:r w:rsidR="00993E64">
        <w:rPr>
          <w:sz w:val="24"/>
          <w:szCs w:val="24"/>
        </w:rPr>
        <w:t xml:space="preserve"> </w:t>
      </w:r>
      <w:r w:rsidRPr="002700FD">
        <w:rPr>
          <w:sz w:val="24"/>
          <w:szCs w:val="24"/>
        </w:rPr>
        <w:t xml:space="preserve">36,7% (2023 г. </w:t>
      </w:r>
      <w:r w:rsidR="00993E64" w:rsidRPr="00427443">
        <w:rPr>
          <w:sz w:val="24"/>
          <w:szCs w:val="24"/>
        </w:rPr>
        <w:t>—</w:t>
      </w:r>
      <w:r w:rsidR="00993E64">
        <w:rPr>
          <w:sz w:val="24"/>
          <w:szCs w:val="24"/>
        </w:rPr>
        <w:t xml:space="preserve"> </w:t>
      </w:r>
      <w:r w:rsidRPr="002700FD">
        <w:rPr>
          <w:sz w:val="24"/>
          <w:szCs w:val="24"/>
        </w:rPr>
        <w:t xml:space="preserve">42,9%; 2024 г. </w:t>
      </w:r>
      <w:r w:rsidR="00993E64" w:rsidRPr="00427443">
        <w:rPr>
          <w:sz w:val="24"/>
          <w:szCs w:val="24"/>
        </w:rPr>
        <w:t>—</w:t>
      </w:r>
      <w:r w:rsidR="00993E64">
        <w:rPr>
          <w:sz w:val="24"/>
          <w:szCs w:val="24"/>
        </w:rPr>
        <w:t xml:space="preserve"> </w:t>
      </w:r>
      <w:r w:rsidRPr="002700FD">
        <w:rPr>
          <w:sz w:val="24"/>
          <w:szCs w:val="24"/>
        </w:rPr>
        <w:t xml:space="preserve">42,6%); 40-49 лет </w:t>
      </w:r>
      <w:r w:rsidR="00993E64" w:rsidRPr="00427443">
        <w:rPr>
          <w:sz w:val="24"/>
          <w:szCs w:val="24"/>
        </w:rPr>
        <w:t>—</w:t>
      </w:r>
      <w:r w:rsidR="00993E64">
        <w:rPr>
          <w:sz w:val="24"/>
          <w:szCs w:val="24"/>
        </w:rPr>
        <w:t xml:space="preserve"> </w:t>
      </w:r>
      <w:r w:rsidRPr="002700FD">
        <w:rPr>
          <w:sz w:val="24"/>
          <w:szCs w:val="24"/>
        </w:rPr>
        <w:t xml:space="preserve">40,5% (2023 г. </w:t>
      </w:r>
      <w:r w:rsidR="00993E64" w:rsidRPr="00427443">
        <w:rPr>
          <w:sz w:val="24"/>
          <w:szCs w:val="24"/>
        </w:rPr>
        <w:t>—</w:t>
      </w:r>
      <w:r w:rsidR="00993E64">
        <w:rPr>
          <w:sz w:val="24"/>
          <w:szCs w:val="24"/>
        </w:rPr>
        <w:t xml:space="preserve"> </w:t>
      </w:r>
      <w:r w:rsidRPr="002700FD">
        <w:rPr>
          <w:sz w:val="24"/>
          <w:szCs w:val="24"/>
        </w:rPr>
        <w:t xml:space="preserve">35,3%; 2024 г. </w:t>
      </w:r>
      <w:r w:rsidR="00993E64" w:rsidRPr="00427443">
        <w:rPr>
          <w:sz w:val="24"/>
          <w:szCs w:val="24"/>
        </w:rPr>
        <w:t>—</w:t>
      </w:r>
      <w:r w:rsidR="00993E64">
        <w:rPr>
          <w:sz w:val="24"/>
          <w:szCs w:val="24"/>
        </w:rPr>
        <w:t xml:space="preserve"> </w:t>
      </w:r>
      <w:r w:rsidRPr="002700FD">
        <w:rPr>
          <w:sz w:val="24"/>
          <w:szCs w:val="24"/>
        </w:rPr>
        <w:t xml:space="preserve">37,4%); 50-59 лет </w:t>
      </w:r>
      <w:r w:rsidR="00993E64" w:rsidRPr="00427443">
        <w:rPr>
          <w:sz w:val="24"/>
          <w:szCs w:val="24"/>
        </w:rPr>
        <w:t>—</w:t>
      </w:r>
      <w:r w:rsidR="00993E64">
        <w:rPr>
          <w:sz w:val="24"/>
          <w:szCs w:val="24"/>
        </w:rPr>
        <w:t xml:space="preserve"> </w:t>
      </w:r>
      <w:r w:rsidRPr="002700FD">
        <w:rPr>
          <w:sz w:val="24"/>
          <w:szCs w:val="24"/>
        </w:rPr>
        <w:t xml:space="preserve">6,0% (2023 г. </w:t>
      </w:r>
      <w:r w:rsidR="00993E64" w:rsidRPr="00427443">
        <w:rPr>
          <w:sz w:val="24"/>
          <w:szCs w:val="24"/>
        </w:rPr>
        <w:t>—</w:t>
      </w:r>
      <w:r w:rsidR="00993E64">
        <w:rPr>
          <w:sz w:val="24"/>
          <w:szCs w:val="24"/>
        </w:rPr>
        <w:t xml:space="preserve"> </w:t>
      </w:r>
      <w:r w:rsidRPr="002700FD">
        <w:rPr>
          <w:sz w:val="24"/>
          <w:szCs w:val="24"/>
        </w:rPr>
        <w:t xml:space="preserve">3,3%; 2024 г. </w:t>
      </w:r>
      <w:r w:rsidR="00993E64" w:rsidRPr="00427443">
        <w:rPr>
          <w:sz w:val="24"/>
          <w:szCs w:val="24"/>
        </w:rPr>
        <w:t>—</w:t>
      </w:r>
      <w:r w:rsidR="00993E64">
        <w:rPr>
          <w:sz w:val="24"/>
          <w:szCs w:val="24"/>
        </w:rPr>
        <w:t xml:space="preserve"> </w:t>
      </w:r>
      <w:r w:rsidRPr="002700FD">
        <w:rPr>
          <w:sz w:val="24"/>
          <w:szCs w:val="24"/>
        </w:rPr>
        <w:t xml:space="preserve">3,4%); 60 лет и старше </w:t>
      </w:r>
      <w:r w:rsidR="00993E64" w:rsidRPr="00427443">
        <w:rPr>
          <w:sz w:val="24"/>
          <w:szCs w:val="24"/>
        </w:rPr>
        <w:t>—</w:t>
      </w:r>
      <w:r w:rsidR="00993E64">
        <w:rPr>
          <w:sz w:val="24"/>
          <w:szCs w:val="24"/>
        </w:rPr>
        <w:t xml:space="preserve"> </w:t>
      </w:r>
      <w:r w:rsidRPr="002700FD">
        <w:rPr>
          <w:sz w:val="24"/>
          <w:szCs w:val="24"/>
        </w:rPr>
        <w:t xml:space="preserve">1,9% (2023 г. </w:t>
      </w:r>
      <w:r w:rsidR="00993E64" w:rsidRPr="00427443">
        <w:rPr>
          <w:sz w:val="24"/>
          <w:szCs w:val="24"/>
        </w:rPr>
        <w:t>—</w:t>
      </w:r>
      <w:r w:rsidR="00993E64">
        <w:rPr>
          <w:sz w:val="24"/>
          <w:szCs w:val="24"/>
        </w:rPr>
        <w:t xml:space="preserve"> </w:t>
      </w:r>
      <w:r w:rsidRPr="002700FD">
        <w:rPr>
          <w:sz w:val="24"/>
          <w:szCs w:val="24"/>
        </w:rPr>
        <w:t xml:space="preserve">1,6%; 2024 г. </w:t>
      </w:r>
      <w:r w:rsidR="00993E64" w:rsidRPr="00427443">
        <w:rPr>
          <w:sz w:val="24"/>
          <w:szCs w:val="24"/>
        </w:rPr>
        <w:t>—</w:t>
      </w:r>
      <w:r w:rsidR="00993E64">
        <w:rPr>
          <w:sz w:val="24"/>
          <w:szCs w:val="24"/>
        </w:rPr>
        <w:t xml:space="preserve"> </w:t>
      </w:r>
      <w:r w:rsidRPr="002700FD">
        <w:rPr>
          <w:sz w:val="24"/>
          <w:szCs w:val="24"/>
        </w:rPr>
        <w:t>0,9%).</w:t>
      </w:r>
    </w:p>
    <w:p w14:paraId="64B9AD31" w14:textId="5B90036A" w:rsidR="009A23A8" w:rsidRPr="009039C1" w:rsidRDefault="009A23A8" w:rsidP="009A23A8">
      <w:pPr>
        <w:shd w:val="clear" w:color="auto" w:fill="FFFFFF" w:themeFill="background1"/>
        <w:ind w:firstLine="709"/>
        <w:jc w:val="both"/>
        <w:rPr>
          <w:sz w:val="24"/>
          <w:szCs w:val="24"/>
        </w:rPr>
      </w:pPr>
      <w:r w:rsidRPr="00E32FCA">
        <w:rPr>
          <w:sz w:val="24"/>
          <w:szCs w:val="24"/>
        </w:rPr>
        <w:t xml:space="preserve">Среди общего числа отравившихся наибольший удельный вес составляют безработные </w:t>
      </w:r>
      <w:r w:rsidR="00993E64" w:rsidRPr="00427443">
        <w:rPr>
          <w:sz w:val="24"/>
          <w:szCs w:val="24"/>
        </w:rPr>
        <w:t>—</w:t>
      </w:r>
      <w:r w:rsidR="00993E64">
        <w:rPr>
          <w:sz w:val="24"/>
          <w:szCs w:val="24"/>
        </w:rPr>
        <w:t xml:space="preserve"> </w:t>
      </w:r>
      <w:r w:rsidRPr="00E32FCA">
        <w:rPr>
          <w:sz w:val="24"/>
          <w:szCs w:val="24"/>
        </w:rPr>
        <w:t xml:space="preserve">69,8%, далее следует работающее население </w:t>
      </w:r>
      <w:r w:rsidR="00993E64" w:rsidRPr="00427443">
        <w:rPr>
          <w:sz w:val="24"/>
          <w:szCs w:val="24"/>
        </w:rPr>
        <w:t>—</w:t>
      </w:r>
      <w:r w:rsidR="00993E64">
        <w:rPr>
          <w:sz w:val="24"/>
          <w:szCs w:val="24"/>
        </w:rPr>
        <w:t xml:space="preserve"> </w:t>
      </w:r>
      <w:r w:rsidRPr="00E32FCA">
        <w:rPr>
          <w:sz w:val="24"/>
          <w:szCs w:val="24"/>
        </w:rPr>
        <w:t xml:space="preserve">22,8%; доля учащихся средне‑специальных учебных заведений (техникумов, училищ, колледжей) и ВУЗов составляет 3,3%, пенсионеров (включая лиц, достигших пенсионного возраста, в т.ч. по </w:t>
      </w:r>
      <w:r w:rsidRPr="009039C1">
        <w:rPr>
          <w:sz w:val="24"/>
          <w:szCs w:val="24"/>
        </w:rPr>
        <w:t xml:space="preserve">выслуге лет и по инвалидности) </w:t>
      </w:r>
      <w:r w:rsidR="00993E64" w:rsidRPr="00427443">
        <w:rPr>
          <w:sz w:val="24"/>
          <w:szCs w:val="24"/>
        </w:rPr>
        <w:t>—</w:t>
      </w:r>
      <w:r w:rsidR="00993E64">
        <w:rPr>
          <w:sz w:val="24"/>
          <w:szCs w:val="24"/>
        </w:rPr>
        <w:t xml:space="preserve"> </w:t>
      </w:r>
      <w:r w:rsidRPr="009039C1">
        <w:rPr>
          <w:sz w:val="24"/>
          <w:szCs w:val="24"/>
        </w:rPr>
        <w:t xml:space="preserve">2,3%, школьников </w:t>
      </w:r>
      <w:r w:rsidR="00993E64" w:rsidRPr="00427443">
        <w:rPr>
          <w:sz w:val="24"/>
          <w:szCs w:val="24"/>
        </w:rPr>
        <w:t>—</w:t>
      </w:r>
      <w:r w:rsidR="00993E64">
        <w:rPr>
          <w:sz w:val="24"/>
          <w:szCs w:val="24"/>
        </w:rPr>
        <w:t xml:space="preserve"> </w:t>
      </w:r>
      <w:r w:rsidRPr="009039C1">
        <w:rPr>
          <w:sz w:val="24"/>
          <w:szCs w:val="24"/>
        </w:rPr>
        <w:t>1,4%; социальное положение не установлено у 0,4% пострадавших.</w:t>
      </w:r>
    </w:p>
    <w:p w14:paraId="1C4993BD" w14:textId="77777777" w:rsidR="00E67C4D" w:rsidRDefault="00E67C4D" w:rsidP="009A23A8">
      <w:pPr>
        <w:shd w:val="clear" w:color="auto" w:fill="FFFFFF" w:themeFill="background1"/>
        <w:jc w:val="right"/>
        <w:rPr>
          <w:bCs/>
          <w:sz w:val="24"/>
          <w:szCs w:val="24"/>
        </w:rPr>
      </w:pPr>
    </w:p>
    <w:p w14:paraId="527B12E4" w14:textId="7735B8E9" w:rsidR="009A23A8" w:rsidRPr="009039C1" w:rsidRDefault="009A23A8" w:rsidP="009A23A8">
      <w:pPr>
        <w:shd w:val="clear" w:color="auto" w:fill="FFFFFF" w:themeFill="background1"/>
        <w:jc w:val="right"/>
        <w:rPr>
          <w:bCs/>
          <w:sz w:val="24"/>
          <w:szCs w:val="24"/>
        </w:rPr>
      </w:pPr>
      <w:r w:rsidRPr="009039C1">
        <w:rPr>
          <w:bCs/>
          <w:sz w:val="24"/>
          <w:szCs w:val="24"/>
        </w:rPr>
        <w:t>Таблица 3</w:t>
      </w:r>
    </w:p>
    <w:p w14:paraId="5690A106" w14:textId="797D75BE" w:rsidR="009A23A8" w:rsidRPr="009039C1" w:rsidRDefault="009A23A8" w:rsidP="009A23A8">
      <w:pPr>
        <w:jc w:val="center"/>
        <w:rPr>
          <w:b/>
          <w:bCs/>
          <w:sz w:val="24"/>
          <w:szCs w:val="24"/>
        </w:rPr>
      </w:pPr>
      <w:r w:rsidRPr="009039C1">
        <w:rPr>
          <w:b/>
          <w:bCs/>
          <w:sz w:val="24"/>
          <w:szCs w:val="24"/>
        </w:rPr>
        <w:t>Количество острых о</w:t>
      </w:r>
      <w:r w:rsidRPr="009039C1">
        <w:rPr>
          <w:b/>
          <w:sz w:val="24"/>
          <w:szCs w:val="24"/>
        </w:rPr>
        <w:t>травлений наркотиками и психодислептиками (галлюциногенами), в т.ч. со смертельным исходом</w:t>
      </w:r>
      <w:r w:rsidR="00993E64">
        <w:rPr>
          <w:b/>
          <w:sz w:val="24"/>
          <w:szCs w:val="24"/>
        </w:rPr>
        <w:t>,</w:t>
      </w:r>
      <w:r w:rsidRPr="009039C1">
        <w:rPr>
          <w:b/>
          <w:sz w:val="24"/>
          <w:szCs w:val="24"/>
        </w:rPr>
        <w:t xml:space="preserve"> </w:t>
      </w:r>
      <w:r w:rsidRPr="009039C1">
        <w:rPr>
          <w:b/>
          <w:bCs/>
          <w:sz w:val="24"/>
          <w:szCs w:val="24"/>
        </w:rPr>
        <w:t>в разрезе социальн</w:t>
      </w:r>
      <w:r w:rsidR="00993E64">
        <w:rPr>
          <w:b/>
          <w:bCs/>
          <w:sz w:val="24"/>
          <w:szCs w:val="24"/>
        </w:rPr>
        <w:t>ой</w:t>
      </w:r>
      <w:r w:rsidRPr="009039C1">
        <w:rPr>
          <w:b/>
          <w:bCs/>
          <w:sz w:val="24"/>
          <w:szCs w:val="24"/>
        </w:rPr>
        <w:t xml:space="preserve"> и возрастной структуры населения РБ в </w:t>
      </w:r>
      <w:r w:rsidR="006517CE" w:rsidRPr="009039C1">
        <w:rPr>
          <w:b/>
          <w:bCs/>
          <w:sz w:val="24"/>
          <w:szCs w:val="24"/>
        </w:rPr>
        <w:t xml:space="preserve">2023–2025 </w:t>
      </w:r>
      <w:r w:rsidRPr="009039C1">
        <w:rPr>
          <w:b/>
          <w:bCs/>
          <w:sz w:val="24"/>
          <w:szCs w:val="24"/>
        </w:rPr>
        <w:t>гг., человек</w:t>
      </w:r>
    </w:p>
    <w:p w14:paraId="057E481D" w14:textId="77777777" w:rsidR="009A23A8" w:rsidRPr="009039C1" w:rsidRDefault="009A23A8" w:rsidP="009A23A8">
      <w:pPr>
        <w:rPr>
          <w:bCs/>
          <w:sz w:val="24"/>
          <w:szCs w:val="24"/>
        </w:rPr>
      </w:pP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709"/>
        <w:gridCol w:w="666"/>
        <w:gridCol w:w="709"/>
        <w:gridCol w:w="666"/>
        <w:gridCol w:w="709"/>
        <w:gridCol w:w="666"/>
        <w:gridCol w:w="709"/>
        <w:gridCol w:w="666"/>
        <w:gridCol w:w="709"/>
        <w:gridCol w:w="666"/>
        <w:gridCol w:w="709"/>
        <w:gridCol w:w="666"/>
      </w:tblGrid>
      <w:tr w:rsidR="009A23A8" w:rsidRPr="009039C1" w14:paraId="008DB2B6" w14:textId="77777777" w:rsidTr="00A909F7">
        <w:trPr>
          <w:tblHeader/>
        </w:trPr>
        <w:tc>
          <w:tcPr>
            <w:tcW w:w="2171" w:type="dxa"/>
            <w:vMerge w:val="restart"/>
            <w:vAlign w:val="center"/>
          </w:tcPr>
          <w:p w14:paraId="58A12759" w14:textId="77777777" w:rsidR="009A23A8" w:rsidRPr="00412F55" w:rsidRDefault="009A23A8" w:rsidP="0048450A">
            <w:pPr>
              <w:jc w:val="center"/>
              <w:rPr>
                <w:bCs/>
                <w:sz w:val="20"/>
                <w:szCs w:val="20"/>
              </w:rPr>
            </w:pPr>
            <w:r w:rsidRPr="00412F55">
              <w:rPr>
                <w:sz w:val="20"/>
                <w:szCs w:val="20"/>
              </w:rPr>
              <w:t>Показатель</w:t>
            </w:r>
          </w:p>
        </w:tc>
        <w:tc>
          <w:tcPr>
            <w:tcW w:w="8250" w:type="dxa"/>
            <w:gridSpan w:val="12"/>
            <w:shd w:val="clear" w:color="auto" w:fill="FFFFFF" w:themeFill="background1"/>
            <w:vAlign w:val="center"/>
          </w:tcPr>
          <w:p w14:paraId="396F5E9E" w14:textId="77777777" w:rsidR="009A23A8" w:rsidRPr="00412F55" w:rsidRDefault="009A23A8" w:rsidP="0048450A">
            <w:pPr>
              <w:jc w:val="center"/>
              <w:rPr>
                <w:bCs/>
                <w:sz w:val="20"/>
                <w:szCs w:val="20"/>
              </w:rPr>
            </w:pPr>
            <w:r w:rsidRPr="00412F55">
              <w:rPr>
                <w:bCs/>
                <w:sz w:val="20"/>
                <w:szCs w:val="20"/>
              </w:rPr>
              <w:t>Годы</w:t>
            </w:r>
          </w:p>
        </w:tc>
      </w:tr>
      <w:tr w:rsidR="009A23A8" w:rsidRPr="009039C1" w14:paraId="35727FEB" w14:textId="77777777" w:rsidTr="00A909F7">
        <w:trPr>
          <w:tblHeader/>
        </w:trPr>
        <w:tc>
          <w:tcPr>
            <w:tcW w:w="2171" w:type="dxa"/>
            <w:vMerge/>
            <w:vAlign w:val="center"/>
          </w:tcPr>
          <w:p w14:paraId="570DA564" w14:textId="77777777" w:rsidR="009A23A8" w:rsidRPr="00412F55" w:rsidRDefault="009A23A8" w:rsidP="0048450A">
            <w:pPr>
              <w:jc w:val="center"/>
              <w:rPr>
                <w:sz w:val="20"/>
                <w:szCs w:val="20"/>
              </w:rPr>
            </w:pPr>
          </w:p>
        </w:tc>
        <w:tc>
          <w:tcPr>
            <w:tcW w:w="2750" w:type="dxa"/>
            <w:gridSpan w:val="4"/>
            <w:shd w:val="clear" w:color="auto" w:fill="FFFFFF" w:themeFill="background1"/>
            <w:vAlign w:val="center"/>
          </w:tcPr>
          <w:p w14:paraId="418ECCCA" w14:textId="77777777" w:rsidR="009A23A8" w:rsidRPr="00412F55" w:rsidRDefault="009A23A8" w:rsidP="0048450A">
            <w:pPr>
              <w:jc w:val="center"/>
              <w:rPr>
                <w:bCs/>
                <w:sz w:val="20"/>
                <w:szCs w:val="20"/>
              </w:rPr>
            </w:pPr>
            <w:r w:rsidRPr="00412F55">
              <w:rPr>
                <w:bCs/>
                <w:sz w:val="20"/>
                <w:szCs w:val="20"/>
              </w:rPr>
              <w:t>2023</w:t>
            </w:r>
          </w:p>
        </w:tc>
        <w:tc>
          <w:tcPr>
            <w:tcW w:w="2750" w:type="dxa"/>
            <w:gridSpan w:val="4"/>
            <w:shd w:val="clear" w:color="auto" w:fill="FFFFFF" w:themeFill="background1"/>
            <w:vAlign w:val="center"/>
          </w:tcPr>
          <w:p w14:paraId="1E53300F" w14:textId="77777777" w:rsidR="009A23A8" w:rsidRPr="00412F55" w:rsidRDefault="009A23A8" w:rsidP="0048450A">
            <w:pPr>
              <w:jc w:val="center"/>
              <w:rPr>
                <w:bCs/>
                <w:sz w:val="20"/>
                <w:szCs w:val="20"/>
              </w:rPr>
            </w:pPr>
            <w:r w:rsidRPr="00412F55">
              <w:rPr>
                <w:bCs/>
                <w:sz w:val="20"/>
                <w:szCs w:val="20"/>
              </w:rPr>
              <w:t>2024</w:t>
            </w:r>
          </w:p>
        </w:tc>
        <w:tc>
          <w:tcPr>
            <w:tcW w:w="2750" w:type="dxa"/>
            <w:gridSpan w:val="4"/>
            <w:shd w:val="clear" w:color="auto" w:fill="FFFFFF" w:themeFill="background1"/>
            <w:vAlign w:val="center"/>
          </w:tcPr>
          <w:p w14:paraId="78677EA5" w14:textId="77777777" w:rsidR="009A23A8" w:rsidRPr="00412F55" w:rsidRDefault="009A23A8" w:rsidP="0048450A">
            <w:pPr>
              <w:jc w:val="center"/>
              <w:rPr>
                <w:bCs/>
                <w:sz w:val="20"/>
                <w:szCs w:val="20"/>
              </w:rPr>
            </w:pPr>
            <w:r w:rsidRPr="00412F55">
              <w:rPr>
                <w:bCs/>
                <w:sz w:val="20"/>
                <w:szCs w:val="20"/>
              </w:rPr>
              <w:t>2025</w:t>
            </w:r>
          </w:p>
        </w:tc>
      </w:tr>
      <w:tr w:rsidR="009A23A8" w:rsidRPr="009039C1" w14:paraId="65F2E24C" w14:textId="77777777" w:rsidTr="00A909F7">
        <w:trPr>
          <w:tblHeader/>
        </w:trPr>
        <w:tc>
          <w:tcPr>
            <w:tcW w:w="2171" w:type="dxa"/>
            <w:vMerge/>
            <w:vAlign w:val="center"/>
          </w:tcPr>
          <w:p w14:paraId="04A23D81" w14:textId="77777777" w:rsidR="009A23A8" w:rsidRPr="009039C1" w:rsidRDefault="009A23A8" w:rsidP="0048450A">
            <w:pPr>
              <w:jc w:val="center"/>
              <w:rPr>
                <w:bCs/>
              </w:rPr>
            </w:pPr>
          </w:p>
        </w:tc>
        <w:tc>
          <w:tcPr>
            <w:tcW w:w="1375" w:type="dxa"/>
            <w:gridSpan w:val="2"/>
            <w:shd w:val="clear" w:color="auto" w:fill="FFFFFF" w:themeFill="background1"/>
            <w:vAlign w:val="center"/>
          </w:tcPr>
          <w:p w14:paraId="5F1E3D40" w14:textId="77777777" w:rsidR="009A23A8" w:rsidRPr="00412F55" w:rsidRDefault="009A23A8" w:rsidP="0048450A">
            <w:pPr>
              <w:jc w:val="center"/>
              <w:rPr>
                <w:sz w:val="20"/>
                <w:szCs w:val="20"/>
              </w:rPr>
            </w:pPr>
            <w:r w:rsidRPr="00412F55">
              <w:rPr>
                <w:sz w:val="20"/>
                <w:szCs w:val="20"/>
              </w:rPr>
              <w:t>Всего</w:t>
            </w:r>
          </w:p>
        </w:tc>
        <w:tc>
          <w:tcPr>
            <w:tcW w:w="1375" w:type="dxa"/>
            <w:gridSpan w:val="2"/>
            <w:shd w:val="clear" w:color="auto" w:fill="FFFFFF" w:themeFill="background1"/>
            <w:vAlign w:val="center"/>
          </w:tcPr>
          <w:p w14:paraId="2620B3B7" w14:textId="77777777" w:rsidR="009A23A8" w:rsidRPr="00412F55" w:rsidRDefault="009A23A8" w:rsidP="0048450A">
            <w:pPr>
              <w:jc w:val="center"/>
              <w:rPr>
                <w:sz w:val="20"/>
                <w:szCs w:val="20"/>
              </w:rPr>
            </w:pPr>
            <w:r w:rsidRPr="00412F55">
              <w:rPr>
                <w:sz w:val="20"/>
                <w:szCs w:val="20"/>
              </w:rPr>
              <w:t>из них с летальным исходом</w:t>
            </w:r>
          </w:p>
        </w:tc>
        <w:tc>
          <w:tcPr>
            <w:tcW w:w="1375" w:type="dxa"/>
            <w:gridSpan w:val="2"/>
            <w:shd w:val="clear" w:color="auto" w:fill="FFFFFF" w:themeFill="background1"/>
            <w:vAlign w:val="center"/>
          </w:tcPr>
          <w:p w14:paraId="4F9B49CC" w14:textId="77777777" w:rsidR="009A23A8" w:rsidRPr="00412F55" w:rsidRDefault="009A23A8" w:rsidP="0048450A">
            <w:pPr>
              <w:jc w:val="center"/>
              <w:rPr>
                <w:sz w:val="20"/>
                <w:szCs w:val="20"/>
              </w:rPr>
            </w:pPr>
            <w:r w:rsidRPr="00412F55">
              <w:rPr>
                <w:sz w:val="20"/>
                <w:szCs w:val="20"/>
              </w:rPr>
              <w:t>Всего</w:t>
            </w:r>
          </w:p>
        </w:tc>
        <w:tc>
          <w:tcPr>
            <w:tcW w:w="1375" w:type="dxa"/>
            <w:gridSpan w:val="2"/>
            <w:shd w:val="clear" w:color="auto" w:fill="FFFFFF" w:themeFill="background1"/>
            <w:vAlign w:val="center"/>
          </w:tcPr>
          <w:p w14:paraId="136AFA8B" w14:textId="77777777" w:rsidR="009A23A8" w:rsidRPr="00412F55" w:rsidRDefault="009A23A8" w:rsidP="0048450A">
            <w:pPr>
              <w:jc w:val="center"/>
              <w:rPr>
                <w:sz w:val="20"/>
                <w:szCs w:val="20"/>
              </w:rPr>
            </w:pPr>
            <w:r w:rsidRPr="00412F55">
              <w:rPr>
                <w:sz w:val="20"/>
                <w:szCs w:val="20"/>
              </w:rPr>
              <w:t>из них с летальным исходом</w:t>
            </w:r>
          </w:p>
        </w:tc>
        <w:tc>
          <w:tcPr>
            <w:tcW w:w="1375" w:type="dxa"/>
            <w:gridSpan w:val="2"/>
            <w:shd w:val="clear" w:color="auto" w:fill="FFFFFF" w:themeFill="background1"/>
            <w:vAlign w:val="center"/>
          </w:tcPr>
          <w:p w14:paraId="0A1A5B66" w14:textId="77777777" w:rsidR="009A23A8" w:rsidRPr="00412F55" w:rsidRDefault="009A23A8" w:rsidP="0048450A">
            <w:pPr>
              <w:jc w:val="center"/>
              <w:rPr>
                <w:sz w:val="20"/>
                <w:szCs w:val="20"/>
              </w:rPr>
            </w:pPr>
            <w:r w:rsidRPr="00412F55">
              <w:rPr>
                <w:sz w:val="20"/>
                <w:szCs w:val="20"/>
              </w:rPr>
              <w:t>Всего</w:t>
            </w:r>
          </w:p>
        </w:tc>
        <w:tc>
          <w:tcPr>
            <w:tcW w:w="1375" w:type="dxa"/>
            <w:gridSpan w:val="2"/>
            <w:shd w:val="clear" w:color="auto" w:fill="FFFFFF" w:themeFill="background1"/>
            <w:vAlign w:val="center"/>
          </w:tcPr>
          <w:p w14:paraId="303114AC" w14:textId="77777777" w:rsidR="009A23A8" w:rsidRPr="00412F55" w:rsidRDefault="009A23A8" w:rsidP="0048450A">
            <w:pPr>
              <w:jc w:val="center"/>
              <w:rPr>
                <w:sz w:val="20"/>
                <w:szCs w:val="20"/>
              </w:rPr>
            </w:pPr>
            <w:r w:rsidRPr="00412F55">
              <w:rPr>
                <w:sz w:val="20"/>
                <w:szCs w:val="20"/>
              </w:rPr>
              <w:t>из них с летальным исходом</w:t>
            </w:r>
          </w:p>
        </w:tc>
      </w:tr>
      <w:tr w:rsidR="009A23A8" w:rsidRPr="009039C1" w14:paraId="7D1EAC6B" w14:textId="77777777" w:rsidTr="00A909F7">
        <w:trPr>
          <w:tblHeader/>
        </w:trPr>
        <w:tc>
          <w:tcPr>
            <w:tcW w:w="2171" w:type="dxa"/>
            <w:vMerge/>
            <w:vAlign w:val="center"/>
          </w:tcPr>
          <w:p w14:paraId="31E07951" w14:textId="77777777" w:rsidR="009A23A8" w:rsidRPr="009039C1" w:rsidRDefault="009A23A8" w:rsidP="0048450A">
            <w:pPr>
              <w:jc w:val="center"/>
              <w:rPr>
                <w:bCs/>
              </w:rPr>
            </w:pPr>
          </w:p>
        </w:tc>
        <w:tc>
          <w:tcPr>
            <w:tcW w:w="709" w:type="dxa"/>
            <w:shd w:val="clear" w:color="auto" w:fill="FFFFFF" w:themeFill="background1"/>
            <w:vAlign w:val="center"/>
          </w:tcPr>
          <w:p w14:paraId="0B9AEDFF"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66" w:type="dxa"/>
            <w:shd w:val="clear" w:color="auto" w:fill="FFFFFF" w:themeFill="background1"/>
            <w:vAlign w:val="center"/>
          </w:tcPr>
          <w:p w14:paraId="51A913BF"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709" w:type="dxa"/>
            <w:shd w:val="clear" w:color="auto" w:fill="FFFFFF" w:themeFill="background1"/>
            <w:vAlign w:val="center"/>
          </w:tcPr>
          <w:p w14:paraId="5E67647F"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66" w:type="dxa"/>
            <w:shd w:val="clear" w:color="auto" w:fill="FFFFFF" w:themeFill="background1"/>
            <w:vAlign w:val="center"/>
          </w:tcPr>
          <w:p w14:paraId="3F873B5F"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709" w:type="dxa"/>
            <w:shd w:val="clear" w:color="auto" w:fill="FFFFFF" w:themeFill="background1"/>
            <w:vAlign w:val="center"/>
          </w:tcPr>
          <w:p w14:paraId="41FD802E"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66" w:type="dxa"/>
            <w:shd w:val="clear" w:color="auto" w:fill="FFFFFF" w:themeFill="background1"/>
            <w:vAlign w:val="center"/>
          </w:tcPr>
          <w:p w14:paraId="352B484B"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709" w:type="dxa"/>
            <w:shd w:val="clear" w:color="auto" w:fill="FFFFFF" w:themeFill="background1"/>
            <w:vAlign w:val="center"/>
          </w:tcPr>
          <w:p w14:paraId="58812815"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66" w:type="dxa"/>
            <w:shd w:val="clear" w:color="auto" w:fill="FFFFFF" w:themeFill="background1"/>
            <w:vAlign w:val="center"/>
          </w:tcPr>
          <w:p w14:paraId="6DEB885D"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709" w:type="dxa"/>
            <w:shd w:val="clear" w:color="auto" w:fill="FFFFFF" w:themeFill="background1"/>
            <w:vAlign w:val="center"/>
          </w:tcPr>
          <w:p w14:paraId="7FDB56B6"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66" w:type="dxa"/>
            <w:shd w:val="clear" w:color="auto" w:fill="FFFFFF" w:themeFill="background1"/>
            <w:vAlign w:val="center"/>
          </w:tcPr>
          <w:p w14:paraId="1C9A78EF"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709" w:type="dxa"/>
            <w:shd w:val="clear" w:color="auto" w:fill="FFFFFF" w:themeFill="background1"/>
            <w:vAlign w:val="center"/>
          </w:tcPr>
          <w:p w14:paraId="6D1E2331"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66" w:type="dxa"/>
            <w:shd w:val="clear" w:color="auto" w:fill="FFFFFF" w:themeFill="background1"/>
            <w:vAlign w:val="center"/>
          </w:tcPr>
          <w:p w14:paraId="3838FBBF" w14:textId="77777777" w:rsidR="009A23A8" w:rsidRPr="00412F55" w:rsidRDefault="009A23A8" w:rsidP="0048450A">
            <w:pPr>
              <w:ind w:left="-151" w:right="-108" w:firstLine="43"/>
              <w:jc w:val="center"/>
              <w:rPr>
                <w:sz w:val="20"/>
                <w:szCs w:val="20"/>
              </w:rPr>
            </w:pPr>
            <w:r w:rsidRPr="00412F55">
              <w:rPr>
                <w:sz w:val="20"/>
                <w:szCs w:val="20"/>
              </w:rPr>
              <w:t>уд. вес, %</w:t>
            </w:r>
          </w:p>
        </w:tc>
      </w:tr>
      <w:tr w:rsidR="009A23A8" w:rsidRPr="009039C1" w14:paraId="414E1288" w14:textId="77777777" w:rsidTr="00A909F7">
        <w:trPr>
          <w:cantSplit/>
        </w:trPr>
        <w:tc>
          <w:tcPr>
            <w:tcW w:w="2171" w:type="dxa"/>
            <w:vAlign w:val="bottom"/>
          </w:tcPr>
          <w:p w14:paraId="1CC98381" w14:textId="77777777" w:rsidR="009A23A8" w:rsidRPr="009039C1" w:rsidRDefault="009A23A8" w:rsidP="0048450A">
            <w:pPr>
              <w:jc w:val="center"/>
              <w:rPr>
                <w:b/>
              </w:rPr>
            </w:pPr>
            <w:r w:rsidRPr="009039C1">
              <w:rPr>
                <w:b/>
              </w:rPr>
              <w:t>ИТОГО</w:t>
            </w:r>
          </w:p>
        </w:tc>
        <w:tc>
          <w:tcPr>
            <w:tcW w:w="709" w:type="dxa"/>
            <w:shd w:val="clear" w:color="auto" w:fill="FFFFFF" w:themeFill="background1"/>
            <w:vAlign w:val="center"/>
          </w:tcPr>
          <w:p w14:paraId="79C69E70" w14:textId="77777777" w:rsidR="009A23A8" w:rsidRPr="00412F55" w:rsidRDefault="009A23A8" w:rsidP="0048450A">
            <w:pPr>
              <w:jc w:val="center"/>
              <w:rPr>
                <w:b/>
                <w:bCs/>
                <w:color w:val="000000"/>
                <w:sz w:val="20"/>
                <w:szCs w:val="20"/>
              </w:rPr>
            </w:pPr>
            <w:r w:rsidRPr="00412F55">
              <w:rPr>
                <w:b/>
                <w:bCs/>
                <w:color w:val="000000"/>
                <w:sz w:val="20"/>
                <w:szCs w:val="20"/>
              </w:rPr>
              <w:t>368</w:t>
            </w:r>
          </w:p>
        </w:tc>
        <w:tc>
          <w:tcPr>
            <w:tcW w:w="666" w:type="dxa"/>
            <w:shd w:val="clear" w:color="auto" w:fill="FFFFFF" w:themeFill="background1"/>
            <w:vAlign w:val="center"/>
          </w:tcPr>
          <w:p w14:paraId="53B91FD4" w14:textId="77777777" w:rsidR="009A23A8" w:rsidRPr="00412F55" w:rsidRDefault="009A23A8" w:rsidP="0048450A">
            <w:pPr>
              <w:jc w:val="center"/>
              <w:rPr>
                <w:b/>
                <w:bCs/>
                <w:color w:val="000000"/>
                <w:sz w:val="20"/>
                <w:szCs w:val="20"/>
              </w:rPr>
            </w:pPr>
            <w:r w:rsidRPr="00412F55">
              <w:rPr>
                <w:b/>
                <w:bCs/>
                <w:color w:val="000000"/>
                <w:sz w:val="20"/>
                <w:szCs w:val="20"/>
              </w:rPr>
              <w:t>100,0</w:t>
            </w:r>
          </w:p>
        </w:tc>
        <w:tc>
          <w:tcPr>
            <w:tcW w:w="709" w:type="dxa"/>
            <w:shd w:val="clear" w:color="auto" w:fill="FFFFFF" w:themeFill="background1"/>
            <w:vAlign w:val="center"/>
          </w:tcPr>
          <w:p w14:paraId="0006ECA6" w14:textId="77777777" w:rsidR="009A23A8" w:rsidRPr="00412F55" w:rsidRDefault="009A23A8" w:rsidP="0048450A">
            <w:pPr>
              <w:jc w:val="center"/>
              <w:rPr>
                <w:b/>
                <w:bCs/>
                <w:color w:val="000000"/>
                <w:sz w:val="20"/>
                <w:szCs w:val="20"/>
              </w:rPr>
            </w:pPr>
            <w:r w:rsidRPr="00412F55">
              <w:rPr>
                <w:b/>
                <w:bCs/>
                <w:color w:val="000000"/>
                <w:sz w:val="20"/>
                <w:szCs w:val="20"/>
              </w:rPr>
              <w:t>204</w:t>
            </w:r>
          </w:p>
        </w:tc>
        <w:tc>
          <w:tcPr>
            <w:tcW w:w="666" w:type="dxa"/>
            <w:shd w:val="clear" w:color="auto" w:fill="FFFFFF" w:themeFill="background1"/>
            <w:vAlign w:val="center"/>
          </w:tcPr>
          <w:p w14:paraId="24B14D9C" w14:textId="77777777" w:rsidR="009A23A8" w:rsidRPr="00412F55" w:rsidRDefault="009A23A8" w:rsidP="0048450A">
            <w:pPr>
              <w:jc w:val="center"/>
              <w:rPr>
                <w:b/>
                <w:bCs/>
                <w:color w:val="000000"/>
                <w:sz w:val="20"/>
                <w:szCs w:val="20"/>
              </w:rPr>
            </w:pPr>
            <w:r w:rsidRPr="00412F55">
              <w:rPr>
                <w:b/>
                <w:bCs/>
                <w:color w:val="000000"/>
                <w:sz w:val="20"/>
                <w:szCs w:val="20"/>
              </w:rPr>
              <w:t>100,0</w:t>
            </w:r>
          </w:p>
        </w:tc>
        <w:tc>
          <w:tcPr>
            <w:tcW w:w="709" w:type="dxa"/>
            <w:shd w:val="clear" w:color="auto" w:fill="FFFFFF" w:themeFill="background1"/>
            <w:vAlign w:val="center"/>
          </w:tcPr>
          <w:p w14:paraId="40FB2115" w14:textId="77777777" w:rsidR="009A23A8" w:rsidRPr="00412F55" w:rsidRDefault="009A23A8" w:rsidP="0048450A">
            <w:pPr>
              <w:jc w:val="center"/>
              <w:rPr>
                <w:b/>
                <w:bCs/>
                <w:color w:val="000000"/>
                <w:sz w:val="20"/>
                <w:szCs w:val="20"/>
              </w:rPr>
            </w:pPr>
            <w:r w:rsidRPr="00412F55">
              <w:rPr>
                <w:b/>
                <w:bCs/>
                <w:color w:val="000000"/>
                <w:sz w:val="20"/>
                <w:szCs w:val="20"/>
              </w:rPr>
              <w:t>235</w:t>
            </w:r>
          </w:p>
        </w:tc>
        <w:tc>
          <w:tcPr>
            <w:tcW w:w="666" w:type="dxa"/>
            <w:shd w:val="clear" w:color="auto" w:fill="FFFFFF" w:themeFill="background1"/>
            <w:vAlign w:val="center"/>
          </w:tcPr>
          <w:p w14:paraId="7D30E7B6" w14:textId="77777777" w:rsidR="009A23A8" w:rsidRPr="00412F55" w:rsidRDefault="009A23A8" w:rsidP="0048450A">
            <w:pPr>
              <w:jc w:val="center"/>
              <w:rPr>
                <w:b/>
                <w:bCs/>
                <w:color w:val="000000"/>
                <w:sz w:val="20"/>
                <w:szCs w:val="20"/>
              </w:rPr>
            </w:pPr>
            <w:r w:rsidRPr="00412F55">
              <w:rPr>
                <w:b/>
                <w:bCs/>
                <w:color w:val="000000"/>
                <w:sz w:val="20"/>
                <w:szCs w:val="20"/>
              </w:rPr>
              <w:t>100,0</w:t>
            </w:r>
          </w:p>
        </w:tc>
        <w:tc>
          <w:tcPr>
            <w:tcW w:w="709" w:type="dxa"/>
            <w:shd w:val="clear" w:color="auto" w:fill="FFFFFF" w:themeFill="background1"/>
            <w:vAlign w:val="center"/>
          </w:tcPr>
          <w:p w14:paraId="58361D16" w14:textId="77777777" w:rsidR="009A23A8" w:rsidRPr="00412F55" w:rsidRDefault="009A23A8" w:rsidP="0048450A">
            <w:pPr>
              <w:jc w:val="center"/>
              <w:rPr>
                <w:b/>
                <w:bCs/>
                <w:color w:val="000000"/>
                <w:sz w:val="20"/>
                <w:szCs w:val="20"/>
              </w:rPr>
            </w:pPr>
            <w:r w:rsidRPr="00412F55">
              <w:rPr>
                <w:b/>
                <w:bCs/>
                <w:color w:val="000000"/>
                <w:sz w:val="20"/>
                <w:szCs w:val="20"/>
              </w:rPr>
              <w:t>131</w:t>
            </w:r>
          </w:p>
        </w:tc>
        <w:tc>
          <w:tcPr>
            <w:tcW w:w="666" w:type="dxa"/>
            <w:shd w:val="clear" w:color="auto" w:fill="FFFFFF" w:themeFill="background1"/>
            <w:vAlign w:val="center"/>
          </w:tcPr>
          <w:p w14:paraId="2F06CB75" w14:textId="77777777" w:rsidR="009A23A8" w:rsidRPr="00412F55" w:rsidRDefault="009A23A8" w:rsidP="0048450A">
            <w:pPr>
              <w:jc w:val="center"/>
              <w:rPr>
                <w:b/>
                <w:bCs/>
                <w:color w:val="000000"/>
                <w:sz w:val="20"/>
                <w:szCs w:val="20"/>
              </w:rPr>
            </w:pPr>
            <w:r w:rsidRPr="00412F55">
              <w:rPr>
                <w:b/>
                <w:bCs/>
                <w:color w:val="000000"/>
                <w:sz w:val="20"/>
                <w:szCs w:val="20"/>
              </w:rPr>
              <w:t>100,0</w:t>
            </w:r>
          </w:p>
        </w:tc>
        <w:tc>
          <w:tcPr>
            <w:tcW w:w="709" w:type="dxa"/>
            <w:shd w:val="clear" w:color="auto" w:fill="FFFFFF" w:themeFill="background1"/>
            <w:vAlign w:val="center"/>
          </w:tcPr>
          <w:p w14:paraId="32B801A6" w14:textId="77777777" w:rsidR="009A23A8" w:rsidRPr="00412F55" w:rsidRDefault="009A23A8" w:rsidP="0048450A">
            <w:pPr>
              <w:jc w:val="center"/>
              <w:rPr>
                <w:b/>
                <w:bCs/>
                <w:color w:val="000000"/>
                <w:sz w:val="20"/>
                <w:szCs w:val="20"/>
              </w:rPr>
            </w:pPr>
            <w:r w:rsidRPr="00412F55">
              <w:rPr>
                <w:b/>
                <w:bCs/>
                <w:color w:val="000000"/>
                <w:sz w:val="20"/>
                <w:szCs w:val="20"/>
              </w:rPr>
              <w:t>215</w:t>
            </w:r>
          </w:p>
        </w:tc>
        <w:tc>
          <w:tcPr>
            <w:tcW w:w="666" w:type="dxa"/>
            <w:shd w:val="clear" w:color="auto" w:fill="FFFFFF" w:themeFill="background1"/>
            <w:vAlign w:val="center"/>
          </w:tcPr>
          <w:p w14:paraId="58241558" w14:textId="77777777" w:rsidR="009A23A8" w:rsidRPr="00412F55" w:rsidRDefault="009A23A8" w:rsidP="0048450A">
            <w:pPr>
              <w:jc w:val="center"/>
              <w:rPr>
                <w:b/>
                <w:bCs/>
                <w:color w:val="000000"/>
                <w:sz w:val="20"/>
                <w:szCs w:val="20"/>
              </w:rPr>
            </w:pPr>
            <w:r w:rsidRPr="00412F55">
              <w:rPr>
                <w:b/>
                <w:bCs/>
                <w:color w:val="000000"/>
                <w:sz w:val="20"/>
                <w:szCs w:val="20"/>
              </w:rPr>
              <w:t>100,0</w:t>
            </w:r>
          </w:p>
        </w:tc>
        <w:tc>
          <w:tcPr>
            <w:tcW w:w="709" w:type="dxa"/>
            <w:shd w:val="clear" w:color="auto" w:fill="FFFFFF" w:themeFill="background1"/>
            <w:vAlign w:val="center"/>
          </w:tcPr>
          <w:p w14:paraId="7B53BB37" w14:textId="77777777" w:rsidR="009A23A8" w:rsidRPr="00412F55" w:rsidRDefault="009A23A8" w:rsidP="0048450A">
            <w:pPr>
              <w:jc w:val="center"/>
              <w:rPr>
                <w:b/>
                <w:bCs/>
                <w:color w:val="000000"/>
                <w:sz w:val="20"/>
                <w:szCs w:val="20"/>
              </w:rPr>
            </w:pPr>
            <w:r w:rsidRPr="00412F55">
              <w:rPr>
                <w:b/>
                <w:bCs/>
                <w:color w:val="000000"/>
                <w:sz w:val="20"/>
                <w:szCs w:val="20"/>
              </w:rPr>
              <w:t>114</w:t>
            </w:r>
          </w:p>
        </w:tc>
        <w:tc>
          <w:tcPr>
            <w:tcW w:w="666" w:type="dxa"/>
            <w:shd w:val="clear" w:color="auto" w:fill="FFFFFF" w:themeFill="background1"/>
            <w:vAlign w:val="center"/>
          </w:tcPr>
          <w:p w14:paraId="56421C8C" w14:textId="77777777" w:rsidR="009A23A8" w:rsidRPr="00412F55" w:rsidRDefault="009A23A8" w:rsidP="0048450A">
            <w:pPr>
              <w:jc w:val="center"/>
              <w:rPr>
                <w:b/>
                <w:bCs/>
                <w:color w:val="000000"/>
                <w:sz w:val="20"/>
                <w:szCs w:val="20"/>
              </w:rPr>
            </w:pPr>
            <w:r w:rsidRPr="00412F55">
              <w:rPr>
                <w:b/>
                <w:bCs/>
                <w:color w:val="000000"/>
                <w:sz w:val="20"/>
                <w:szCs w:val="20"/>
              </w:rPr>
              <w:t>100,0</w:t>
            </w:r>
          </w:p>
        </w:tc>
      </w:tr>
      <w:tr w:rsidR="009A23A8" w:rsidRPr="009039C1" w14:paraId="3C9AB265" w14:textId="77777777" w:rsidTr="00A909F7">
        <w:trPr>
          <w:trHeight w:val="70"/>
        </w:trPr>
        <w:tc>
          <w:tcPr>
            <w:tcW w:w="10421" w:type="dxa"/>
            <w:gridSpan w:val="13"/>
            <w:shd w:val="clear" w:color="auto" w:fill="FFFFFF" w:themeFill="background1"/>
            <w:vAlign w:val="center"/>
          </w:tcPr>
          <w:p w14:paraId="6B29C5EB" w14:textId="77777777" w:rsidR="009A23A8" w:rsidRPr="00412F55" w:rsidRDefault="009A23A8" w:rsidP="0048450A">
            <w:pPr>
              <w:jc w:val="center"/>
              <w:rPr>
                <w:sz w:val="20"/>
                <w:szCs w:val="20"/>
              </w:rPr>
            </w:pPr>
            <w:r w:rsidRPr="00412F55">
              <w:rPr>
                <w:b/>
                <w:bCs/>
                <w:sz w:val="20"/>
                <w:szCs w:val="20"/>
              </w:rPr>
              <w:t>1. СОЦИАЛЬНОЕ ПОЛОЖЕНИЕ ПОСТРАДАВШИХ</w:t>
            </w:r>
          </w:p>
        </w:tc>
      </w:tr>
      <w:tr w:rsidR="009A23A8" w:rsidRPr="009039C1" w14:paraId="500FA228" w14:textId="77777777" w:rsidTr="00A909F7">
        <w:tc>
          <w:tcPr>
            <w:tcW w:w="2171" w:type="dxa"/>
            <w:vAlign w:val="bottom"/>
          </w:tcPr>
          <w:p w14:paraId="15BAA76F" w14:textId="77777777" w:rsidR="009A23A8" w:rsidRPr="00412F55" w:rsidRDefault="009A23A8" w:rsidP="0048450A">
            <w:pPr>
              <w:jc w:val="both"/>
              <w:rPr>
                <w:sz w:val="20"/>
                <w:szCs w:val="20"/>
              </w:rPr>
            </w:pPr>
            <w:r w:rsidRPr="00412F55">
              <w:rPr>
                <w:sz w:val="20"/>
                <w:szCs w:val="20"/>
              </w:rPr>
              <w:t>Школьники</w:t>
            </w:r>
          </w:p>
        </w:tc>
        <w:tc>
          <w:tcPr>
            <w:tcW w:w="709" w:type="dxa"/>
            <w:shd w:val="clear" w:color="auto" w:fill="FFFFFF" w:themeFill="background1"/>
            <w:vAlign w:val="bottom"/>
          </w:tcPr>
          <w:p w14:paraId="34B5FF87"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bottom"/>
          </w:tcPr>
          <w:p w14:paraId="4518AC58" w14:textId="77777777" w:rsidR="009A23A8" w:rsidRPr="00412F55" w:rsidRDefault="009A23A8" w:rsidP="0048450A">
            <w:pPr>
              <w:jc w:val="center"/>
              <w:rPr>
                <w:bCs/>
                <w:color w:val="000000"/>
                <w:sz w:val="20"/>
                <w:szCs w:val="20"/>
              </w:rPr>
            </w:pPr>
            <w:r w:rsidRPr="00412F55">
              <w:rPr>
                <w:bCs/>
                <w:color w:val="000000"/>
                <w:sz w:val="20"/>
                <w:szCs w:val="20"/>
              </w:rPr>
              <w:t>1,6</w:t>
            </w:r>
          </w:p>
        </w:tc>
        <w:tc>
          <w:tcPr>
            <w:tcW w:w="709" w:type="dxa"/>
            <w:shd w:val="clear" w:color="auto" w:fill="FFFFFF" w:themeFill="background1"/>
            <w:vAlign w:val="bottom"/>
          </w:tcPr>
          <w:p w14:paraId="5E987EB0"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1B411429"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2AAF23CA" w14:textId="77777777" w:rsidR="009A23A8" w:rsidRPr="00412F55" w:rsidRDefault="009A23A8" w:rsidP="0048450A">
            <w:pPr>
              <w:jc w:val="center"/>
              <w:rPr>
                <w:color w:val="000000"/>
                <w:sz w:val="20"/>
                <w:szCs w:val="20"/>
              </w:rPr>
            </w:pPr>
            <w:r w:rsidRPr="00412F55">
              <w:rPr>
                <w:color w:val="000000"/>
                <w:sz w:val="20"/>
                <w:szCs w:val="20"/>
              </w:rPr>
              <w:t>3</w:t>
            </w:r>
          </w:p>
        </w:tc>
        <w:tc>
          <w:tcPr>
            <w:tcW w:w="666" w:type="dxa"/>
            <w:shd w:val="clear" w:color="auto" w:fill="FFFFFF" w:themeFill="background1"/>
            <w:vAlign w:val="bottom"/>
          </w:tcPr>
          <w:p w14:paraId="1BFCCD62" w14:textId="77777777" w:rsidR="009A23A8" w:rsidRPr="00412F55" w:rsidRDefault="009A23A8" w:rsidP="0048450A">
            <w:pPr>
              <w:jc w:val="center"/>
              <w:rPr>
                <w:bCs/>
                <w:color w:val="000000"/>
                <w:sz w:val="20"/>
                <w:szCs w:val="20"/>
              </w:rPr>
            </w:pPr>
            <w:r w:rsidRPr="00412F55">
              <w:rPr>
                <w:bCs/>
                <w:color w:val="000000"/>
                <w:sz w:val="20"/>
                <w:szCs w:val="20"/>
              </w:rPr>
              <w:t>1,3</w:t>
            </w:r>
          </w:p>
        </w:tc>
        <w:tc>
          <w:tcPr>
            <w:tcW w:w="709" w:type="dxa"/>
            <w:shd w:val="clear" w:color="auto" w:fill="FFFFFF" w:themeFill="background1"/>
            <w:vAlign w:val="bottom"/>
          </w:tcPr>
          <w:p w14:paraId="4C5FE9A4"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bottom"/>
          </w:tcPr>
          <w:p w14:paraId="16930588" w14:textId="77777777" w:rsidR="009A23A8" w:rsidRPr="00412F55" w:rsidRDefault="009A23A8" w:rsidP="0048450A">
            <w:pPr>
              <w:jc w:val="center"/>
              <w:rPr>
                <w:bCs/>
                <w:color w:val="000000"/>
                <w:sz w:val="20"/>
                <w:szCs w:val="20"/>
              </w:rPr>
            </w:pPr>
            <w:r w:rsidRPr="00412F55">
              <w:rPr>
                <w:bCs/>
                <w:color w:val="000000"/>
                <w:sz w:val="20"/>
                <w:szCs w:val="20"/>
              </w:rPr>
              <w:t>0,8</w:t>
            </w:r>
          </w:p>
        </w:tc>
        <w:tc>
          <w:tcPr>
            <w:tcW w:w="709" w:type="dxa"/>
            <w:shd w:val="clear" w:color="auto" w:fill="FFFFFF" w:themeFill="background1"/>
            <w:vAlign w:val="bottom"/>
          </w:tcPr>
          <w:p w14:paraId="2147FACA" w14:textId="77777777" w:rsidR="009A23A8" w:rsidRPr="00412F55" w:rsidRDefault="009A23A8" w:rsidP="0048450A">
            <w:pPr>
              <w:jc w:val="center"/>
              <w:rPr>
                <w:color w:val="000000"/>
                <w:sz w:val="20"/>
                <w:szCs w:val="20"/>
              </w:rPr>
            </w:pPr>
            <w:r w:rsidRPr="00412F55">
              <w:rPr>
                <w:color w:val="000000"/>
                <w:sz w:val="20"/>
                <w:szCs w:val="20"/>
              </w:rPr>
              <w:t>3</w:t>
            </w:r>
          </w:p>
        </w:tc>
        <w:tc>
          <w:tcPr>
            <w:tcW w:w="666" w:type="dxa"/>
            <w:shd w:val="clear" w:color="auto" w:fill="FFFFFF" w:themeFill="background1"/>
            <w:vAlign w:val="bottom"/>
          </w:tcPr>
          <w:p w14:paraId="616CDCB1" w14:textId="77777777" w:rsidR="009A23A8" w:rsidRPr="00412F55" w:rsidRDefault="009A23A8" w:rsidP="0048450A">
            <w:pPr>
              <w:jc w:val="center"/>
              <w:rPr>
                <w:bCs/>
                <w:color w:val="000000"/>
                <w:sz w:val="20"/>
                <w:szCs w:val="20"/>
              </w:rPr>
            </w:pPr>
            <w:r w:rsidRPr="00412F55">
              <w:rPr>
                <w:bCs/>
                <w:color w:val="000000"/>
                <w:sz w:val="20"/>
                <w:szCs w:val="20"/>
              </w:rPr>
              <w:t>1,4</w:t>
            </w:r>
          </w:p>
        </w:tc>
        <w:tc>
          <w:tcPr>
            <w:tcW w:w="709" w:type="dxa"/>
            <w:shd w:val="clear" w:color="auto" w:fill="FFFFFF" w:themeFill="background1"/>
            <w:vAlign w:val="bottom"/>
          </w:tcPr>
          <w:p w14:paraId="285B4CD1" w14:textId="77777777" w:rsidR="009A23A8" w:rsidRPr="00412F55" w:rsidRDefault="009A23A8" w:rsidP="0048450A">
            <w:pPr>
              <w:jc w:val="center"/>
              <w:rPr>
                <w:color w:val="FF0000"/>
                <w:sz w:val="20"/>
                <w:szCs w:val="20"/>
              </w:rPr>
            </w:pPr>
            <w:r w:rsidRPr="00412F55">
              <w:rPr>
                <w:color w:val="FF0000"/>
                <w:sz w:val="20"/>
                <w:szCs w:val="20"/>
              </w:rPr>
              <w:t> </w:t>
            </w:r>
          </w:p>
        </w:tc>
        <w:tc>
          <w:tcPr>
            <w:tcW w:w="666" w:type="dxa"/>
            <w:shd w:val="clear" w:color="auto" w:fill="FFFFFF" w:themeFill="background1"/>
            <w:vAlign w:val="bottom"/>
          </w:tcPr>
          <w:p w14:paraId="519EB196" w14:textId="77777777" w:rsidR="009A23A8" w:rsidRPr="00412F55" w:rsidRDefault="009A23A8" w:rsidP="0048450A">
            <w:pPr>
              <w:jc w:val="center"/>
              <w:rPr>
                <w:color w:val="FF0000"/>
                <w:sz w:val="20"/>
                <w:szCs w:val="20"/>
              </w:rPr>
            </w:pPr>
            <w:r w:rsidRPr="00412F55">
              <w:rPr>
                <w:color w:val="FF0000"/>
                <w:sz w:val="20"/>
                <w:szCs w:val="20"/>
              </w:rPr>
              <w:t> </w:t>
            </w:r>
          </w:p>
        </w:tc>
      </w:tr>
      <w:tr w:rsidR="009A23A8" w:rsidRPr="009039C1" w14:paraId="5D72CAA9" w14:textId="77777777" w:rsidTr="00A909F7">
        <w:tc>
          <w:tcPr>
            <w:tcW w:w="2171" w:type="dxa"/>
            <w:vAlign w:val="bottom"/>
          </w:tcPr>
          <w:p w14:paraId="02CCAA22" w14:textId="77777777" w:rsidR="009A23A8" w:rsidRPr="00412F55" w:rsidRDefault="009A23A8" w:rsidP="0048450A">
            <w:pPr>
              <w:jc w:val="both"/>
              <w:rPr>
                <w:sz w:val="20"/>
                <w:szCs w:val="20"/>
              </w:rPr>
            </w:pPr>
            <w:r w:rsidRPr="00412F55">
              <w:rPr>
                <w:sz w:val="20"/>
                <w:szCs w:val="20"/>
              </w:rPr>
              <w:t>Учащиеся (</w:t>
            </w:r>
            <w:proofErr w:type="gramStart"/>
            <w:r w:rsidRPr="00412F55">
              <w:rPr>
                <w:sz w:val="20"/>
                <w:szCs w:val="20"/>
              </w:rPr>
              <w:t>средне-специальных</w:t>
            </w:r>
            <w:proofErr w:type="gramEnd"/>
            <w:r w:rsidRPr="00412F55">
              <w:rPr>
                <w:sz w:val="20"/>
                <w:szCs w:val="20"/>
              </w:rPr>
              <w:t xml:space="preserve"> учебных заведений (техникумов (училищ), колледжей), ВУЗов)</w:t>
            </w:r>
          </w:p>
        </w:tc>
        <w:tc>
          <w:tcPr>
            <w:tcW w:w="709" w:type="dxa"/>
            <w:shd w:val="clear" w:color="auto" w:fill="FFFFFF" w:themeFill="background1"/>
            <w:vAlign w:val="bottom"/>
          </w:tcPr>
          <w:p w14:paraId="00A7866A" w14:textId="77777777" w:rsidR="009A23A8" w:rsidRPr="00412F55" w:rsidRDefault="009A23A8" w:rsidP="0048450A">
            <w:pPr>
              <w:jc w:val="center"/>
              <w:rPr>
                <w:color w:val="000000"/>
                <w:sz w:val="20"/>
                <w:szCs w:val="20"/>
              </w:rPr>
            </w:pPr>
            <w:r w:rsidRPr="00412F55">
              <w:rPr>
                <w:color w:val="000000"/>
                <w:sz w:val="20"/>
                <w:szCs w:val="20"/>
              </w:rPr>
              <w:t>4</w:t>
            </w:r>
          </w:p>
        </w:tc>
        <w:tc>
          <w:tcPr>
            <w:tcW w:w="666" w:type="dxa"/>
            <w:shd w:val="clear" w:color="auto" w:fill="FFFFFF" w:themeFill="background1"/>
            <w:vAlign w:val="bottom"/>
          </w:tcPr>
          <w:p w14:paraId="35DC3C7E" w14:textId="77777777" w:rsidR="009A23A8" w:rsidRPr="00412F55" w:rsidRDefault="009A23A8" w:rsidP="0048450A">
            <w:pPr>
              <w:jc w:val="center"/>
              <w:rPr>
                <w:bCs/>
                <w:color w:val="000000"/>
                <w:sz w:val="20"/>
                <w:szCs w:val="20"/>
              </w:rPr>
            </w:pPr>
            <w:r w:rsidRPr="00412F55">
              <w:rPr>
                <w:bCs/>
                <w:color w:val="000000"/>
                <w:sz w:val="20"/>
                <w:szCs w:val="20"/>
              </w:rPr>
              <w:t>1,1</w:t>
            </w:r>
          </w:p>
        </w:tc>
        <w:tc>
          <w:tcPr>
            <w:tcW w:w="709" w:type="dxa"/>
            <w:shd w:val="clear" w:color="auto" w:fill="FFFFFF" w:themeFill="background1"/>
            <w:vAlign w:val="bottom"/>
          </w:tcPr>
          <w:p w14:paraId="5D099026"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52EBDB7E"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3D505ADF" w14:textId="77777777" w:rsidR="009A23A8" w:rsidRPr="00412F55" w:rsidRDefault="009A23A8" w:rsidP="0048450A">
            <w:pPr>
              <w:jc w:val="center"/>
              <w:rPr>
                <w:color w:val="000000"/>
                <w:sz w:val="20"/>
                <w:szCs w:val="20"/>
              </w:rPr>
            </w:pPr>
            <w:r w:rsidRPr="00412F55">
              <w:rPr>
                <w:color w:val="000000"/>
                <w:sz w:val="20"/>
                <w:szCs w:val="20"/>
              </w:rPr>
              <w:t>10</w:t>
            </w:r>
          </w:p>
        </w:tc>
        <w:tc>
          <w:tcPr>
            <w:tcW w:w="666" w:type="dxa"/>
            <w:shd w:val="clear" w:color="auto" w:fill="FFFFFF" w:themeFill="background1"/>
            <w:vAlign w:val="bottom"/>
          </w:tcPr>
          <w:p w14:paraId="4EBAFEA5" w14:textId="77777777" w:rsidR="009A23A8" w:rsidRPr="00412F55" w:rsidRDefault="009A23A8" w:rsidP="0048450A">
            <w:pPr>
              <w:jc w:val="center"/>
              <w:rPr>
                <w:bCs/>
                <w:color w:val="000000"/>
                <w:sz w:val="20"/>
                <w:szCs w:val="20"/>
              </w:rPr>
            </w:pPr>
            <w:r w:rsidRPr="00412F55">
              <w:rPr>
                <w:bCs/>
                <w:color w:val="000000"/>
                <w:sz w:val="20"/>
                <w:szCs w:val="20"/>
              </w:rPr>
              <w:t>4,3</w:t>
            </w:r>
          </w:p>
        </w:tc>
        <w:tc>
          <w:tcPr>
            <w:tcW w:w="709" w:type="dxa"/>
            <w:shd w:val="clear" w:color="auto" w:fill="FFFFFF" w:themeFill="background1"/>
            <w:vAlign w:val="bottom"/>
          </w:tcPr>
          <w:p w14:paraId="76C7CD6A"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bottom"/>
          </w:tcPr>
          <w:p w14:paraId="6A2054AA" w14:textId="77777777" w:rsidR="009A23A8" w:rsidRPr="00412F55" w:rsidRDefault="009A23A8" w:rsidP="0048450A">
            <w:pPr>
              <w:jc w:val="center"/>
              <w:rPr>
                <w:bCs/>
                <w:color w:val="000000"/>
                <w:sz w:val="20"/>
                <w:szCs w:val="20"/>
              </w:rPr>
            </w:pPr>
            <w:r w:rsidRPr="00412F55">
              <w:rPr>
                <w:bCs/>
                <w:color w:val="000000"/>
                <w:sz w:val="20"/>
                <w:szCs w:val="20"/>
              </w:rPr>
              <w:t>1,5</w:t>
            </w:r>
          </w:p>
        </w:tc>
        <w:tc>
          <w:tcPr>
            <w:tcW w:w="709" w:type="dxa"/>
            <w:shd w:val="clear" w:color="auto" w:fill="FFFFFF" w:themeFill="background1"/>
            <w:vAlign w:val="bottom"/>
          </w:tcPr>
          <w:p w14:paraId="755CF305" w14:textId="77777777" w:rsidR="009A23A8" w:rsidRPr="00412F55" w:rsidRDefault="009A23A8" w:rsidP="0048450A">
            <w:pPr>
              <w:jc w:val="center"/>
              <w:rPr>
                <w:color w:val="000000"/>
                <w:sz w:val="20"/>
                <w:szCs w:val="20"/>
              </w:rPr>
            </w:pPr>
            <w:r w:rsidRPr="00412F55">
              <w:rPr>
                <w:color w:val="000000"/>
                <w:sz w:val="20"/>
                <w:szCs w:val="20"/>
              </w:rPr>
              <w:t>7</w:t>
            </w:r>
          </w:p>
        </w:tc>
        <w:tc>
          <w:tcPr>
            <w:tcW w:w="666" w:type="dxa"/>
            <w:shd w:val="clear" w:color="auto" w:fill="FFFFFF" w:themeFill="background1"/>
            <w:vAlign w:val="bottom"/>
          </w:tcPr>
          <w:p w14:paraId="09E3EAED" w14:textId="77777777" w:rsidR="009A23A8" w:rsidRPr="00412F55" w:rsidRDefault="009A23A8" w:rsidP="0048450A">
            <w:pPr>
              <w:jc w:val="center"/>
              <w:rPr>
                <w:bCs/>
                <w:color w:val="000000"/>
                <w:sz w:val="20"/>
                <w:szCs w:val="20"/>
              </w:rPr>
            </w:pPr>
            <w:r w:rsidRPr="00412F55">
              <w:rPr>
                <w:bCs/>
                <w:color w:val="000000"/>
                <w:sz w:val="20"/>
                <w:szCs w:val="20"/>
              </w:rPr>
              <w:t>3,3</w:t>
            </w:r>
          </w:p>
        </w:tc>
        <w:tc>
          <w:tcPr>
            <w:tcW w:w="709" w:type="dxa"/>
            <w:shd w:val="clear" w:color="auto" w:fill="FFFFFF" w:themeFill="background1"/>
            <w:vAlign w:val="bottom"/>
          </w:tcPr>
          <w:p w14:paraId="07B82CFD"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bottom"/>
          </w:tcPr>
          <w:p w14:paraId="3FA2A3CD" w14:textId="77777777" w:rsidR="009A23A8" w:rsidRPr="00412F55" w:rsidRDefault="009A23A8" w:rsidP="0048450A">
            <w:pPr>
              <w:jc w:val="center"/>
              <w:rPr>
                <w:bCs/>
                <w:color w:val="000000"/>
                <w:sz w:val="20"/>
                <w:szCs w:val="20"/>
              </w:rPr>
            </w:pPr>
            <w:r w:rsidRPr="00412F55">
              <w:rPr>
                <w:bCs/>
                <w:color w:val="000000"/>
                <w:sz w:val="20"/>
                <w:szCs w:val="20"/>
              </w:rPr>
              <w:t>1,8</w:t>
            </w:r>
          </w:p>
        </w:tc>
      </w:tr>
      <w:tr w:rsidR="009A23A8" w:rsidRPr="009039C1" w14:paraId="1ABA9EFA" w14:textId="77777777" w:rsidTr="00A909F7">
        <w:tc>
          <w:tcPr>
            <w:tcW w:w="2171" w:type="dxa"/>
            <w:vAlign w:val="bottom"/>
          </w:tcPr>
          <w:p w14:paraId="17D59169" w14:textId="77777777" w:rsidR="009A23A8" w:rsidRPr="00412F55" w:rsidRDefault="009A23A8" w:rsidP="0048450A">
            <w:pPr>
              <w:jc w:val="both"/>
              <w:rPr>
                <w:sz w:val="20"/>
                <w:szCs w:val="20"/>
              </w:rPr>
            </w:pPr>
            <w:r w:rsidRPr="00412F55">
              <w:rPr>
                <w:sz w:val="20"/>
                <w:szCs w:val="20"/>
              </w:rPr>
              <w:lastRenderedPageBreak/>
              <w:t>Работающее население</w:t>
            </w:r>
          </w:p>
        </w:tc>
        <w:tc>
          <w:tcPr>
            <w:tcW w:w="709" w:type="dxa"/>
            <w:shd w:val="clear" w:color="auto" w:fill="FFFFFF" w:themeFill="background1"/>
            <w:vAlign w:val="bottom"/>
          </w:tcPr>
          <w:p w14:paraId="77381EB7" w14:textId="77777777" w:rsidR="009A23A8" w:rsidRPr="00412F55" w:rsidRDefault="009A23A8" w:rsidP="0048450A">
            <w:pPr>
              <w:jc w:val="center"/>
              <w:rPr>
                <w:color w:val="000000"/>
                <w:sz w:val="20"/>
                <w:szCs w:val="20"/>
              </w:rPr>
            </w:pPr>
            <w:r w:rsidRPr="00412F55">
              <w:rPr>
                <w:color w:val="000000"/>
                <w:sz w:val="20"/>
                <w:szCs w:val="20"/>
              </w:rPr>
              <w:t>82</w:t>
            </w:r>
          </w:p>
        </w:tc>
        <w:tc>
          <w:tcPr>
            <w:tcW w:w="666" w:type="dxa"/>
            <w:shd w:val="clear" w:color="auto" w:fill="FFFFFF" w:themeFill="background1"/>
            <w:vAlign w:val="bottom"/>
          </w:tcPr>
          <w:p w14:paraId="3EFF4DD0" w14:textId="77777777" w:rsidR="009A23A8" w:rsidRPr="00412F55" w:rsidRDefault="009A23A8" w:rsidP="0048450A">
            <w:pPr>
              <w:jc w:val="center"/>
              <w:rPr>
                <w:bCs/>
                <w:color w:val="000000"/>
                <w:sz w:val="20"/>
                <w:szCs w:val="20"/>
              </w:rPr>
            </w:pPr>
            <w:r w:rsidRPr="00412F55">
              <w:rPr>
                <w:bCs/>
                <w:color w:val="000000"/>
                <w:sz w:val="20"/>
                <w:szCs w:val="20"/>
              </w:rPr>
              <w:t>22,3</w:t>
            </w:r>
          </w:p>
        </w:tc>
        <w:tc>
          <w:tcPr>
            <w:tcW w:w="709" w:type="dxa"/>
            <w:shd w:val="clear" w:color="auto" w:fill="FFFFFF" w:themeFill="background1"/>
            <w:vAlign w:val="bottom"/>
          </w:tcPr>
          <w:p w14:paraId="6358FDCD" w14:textId="77777777" w:rsidR="009A23A8" w:rsidRPr="00412F55" w:rsidRDefault="009A23A8" w:rsidP="0048450A">
            <w:pPr>
              <w:jc w:val="center"/>
              <w:rPr>
                <w:color w:val="000000"/>
                <w:sz w:val="20"/>
                <w:szCs w:val="20"/>
              </w:rPr>
            </w:pPr>
            <w:r w:rsidRPr="00412F55">
              <w:rPr>
                <w:color w:val="000000"/>
                <w:sz w:val="20"/>
                <w:szCs w:val="20"/>
              </w:rPr>
              <w:t>58</w:t>
            </w:r>
          </w:p>
        </w:tc>
        <w:tc>
          <w:tcPr>
            <w:tcW w:w="666" w:type="dxa"/>
            <w:shd w:val="clear" w:color="auto" w:fill="FFFFFF" w:themeFill="background1"/>
            <w:vAlign w:val="bottom"/>
          </w:tcPr>
          <w:p w14:paraId="680D881F" w14:textId="77777777" w:rsidR="009A23A8" w:rsidRPr="00412F55" w:rsidRDefault="009A23A8" w:rsidP="0048450A">
            <w:pPr>
              <w:jc w:val="center"/>
              <w:rPr>
                <w:bCs/>
                <w:color w:val="000000"/>
                <w:sz w:val="20"/>
                <w:szCs w:val="20"/>
              </w:rPr>
            </w:pPr>
            <w:r w:rsidRPr="00412F55">
              <w:rPr>
                <w:bCs/>
                <w:color w:val="000000"/>
                <w:sz w:val="20"/>
                <w:szCs w:val="20"/>
              </w:rPr>
              <w:t>28,4</w:t>
            </w:r>
          </w:p>
        </w:tc>
        <w:tc>
          <w:tcPr>
            <w:tcW w:w="709" w:type="dxa"/>
            <w:shd w:val="clear" w:color="auto" w:fill="FFFFFF" w:themeFill="background1"/>
            <w:vAlign w:val="bottom"/>
          </w:tcPr>
          <w:p w14:paraId="6A2C079E" w14:textId="77777777" w:rsidR="009A23A8" w:rsidRPr="00412F55" w:rsidRDefault="009A23A8" w:rsidP="0048450A">
            <w:pPr>
              <w:jc w:val="center"/>
              <w:rPr>
                <w:color w:val="000000"/>
                <w:sz w:val="20"/>
                <w:szCs w:val="20"/>
              </w:rPr>
            </w:pPr>
            <w:r w:rsidRPr="00412F55">
              <w:rPr>
                <w:color w:val="000000"/>
                <w:sz w:val="20"/>
                <w:szCs w:val="20"/>
              </w:rPr>
              <w:t>53</w:t>
            </w:r>
          </w:p>
        </w:tc>
        <w:tc>
          <w:tcPr>
            <w:tcW w:w="666" w:type="dxa"/>
            <w:shd w:val="clear" w:color="auto" w:fill="FFFFFF" w:themeFill="background1"/>
            <w:vAlign w:val="bottom"/>
          </w:tcPr>
          <w:p w14:paraId="362D29FE" w14:textId="77777777" w:rsidR="009A23A8" w:rsidRPr="00412F55" w:rsidRDefault="009A23A8" w:rsidP="0048450A">
            <w:pPr>
              <w:jc w:val="center"/>
              <w:rPr>
                <w:bCs/>
                <w:color w:val="000000"/>
                <w:sz w:val="20"/>
                <w:szCs w:val="20"/>
              </w:rPr>
            </w:pPr>
            <w:r w:rsidRPr="00412F55">
              <w:rPr>
                <w:bCs/>
                <w:color w:val="000000"/>
                <w:sz w:val="20"/>
                <w:szCs w:val="20"/>
              </w:rPr>
              <w:t>22,6</w:t>
            </w:r>
          </w:p>
        </w:tc>
        <w:tc>
          <w:tcPr>
            <w:tcW w:w="709" w:type="dxa"/>
            <w:shd w:val="clear" w:color="auto" w:fill="FFFFFF" w:themeFill="background1"/>
            <w:vAlign w:val="bottom"/>
          </w:tcPr>
          <w:p w14:paraId="7DB0B6D5" w14:textId="77777777" w:rsidR="009A23A8" w:rsidRPr="00412F55" w:rsidRDefault="009A23A8" w:rsidP="0048450A">
            <w:pPr>
              <w:jc w:val="center"/>
              <w:rPr>
                <w:color w:val="000000"/>
                <w:sz w:val="20"/>
                <w:szCs w:val="20"/>
              </w:rPr>
            </w:pPr>
            <w:r w:rsidRPr="00412F55">
              <w:rPr>
                <w:color w:val="000000"/>
                <w:sz w:val="20"/>
                <w:szCs w:val="20"/>
              </w:rPr>
              <w:t>31</w:t>
            </w:r>
          </w:p>
        </w:tc>
        <w:tc>
          <w:tcPr>
            <w:tcW w:w="666" w:type="dxa"/>
            <w:shd w:val="clear" w:color="auto" w:fill="FFFFFF" w:themeFill="background1"/>
            <w:vAlign w:val="bottom"/>
          </w:tcPr>
          <w:p w14:paraId="7F63071B" w14:textId="77777777" w:rsidR="009A23A8" w:rsidRPr="00412F55" w:rsidRDefault="009A23A8" w:rsidP="0048450A">
            <w:pPr>
              <w:jc w:val="center"/>
              <w:rPr>
                <w:bCs/>
                <w:color w:val="000000"/>
                <w:sz w:val="20"/>
                <w:szCs w:val="20"/>
              </w:rPr>
            </w:pPr>
            <w:r w:rsidRPr="00412F55">
              <w:rPr>
                <w:bCs/>
                <w:color w:val="000000"/>
                <w:sz w:val="20"/>
                <w:szCs w:val="20"/>
              </w:rPr>
              <w:t>23,7</w:t>
            </w:r>
          </w:p>
        </w:tc>
        <w:tc>
          <w:tcPr>
            <w:tcW w:w="709" w:type="dxa"/>
            <w:shd w:val="clear" w:color="auto" w:fill="FFFFFF" w:themeFill="background1"/>
            <w:vAlign w:val="bottom"/>
          </w:tcPr>
          <w:p w14:paraId="15148F39" w14:textId="77777777" w:rsidR="009A23A8" w:rsidRPr="00412F55" w:rsidRDefault="009A23A8" w:rsidP="0048450A">
            <w:pPr>
              <w:jc w:val="center"/>
              <w:rPr>
                <w:color w:val="000000"/>
                <w:sz w:val="20"/>
                <w:szCs w:val="20"/>
              </w:rPr>
            </w:pPr>
            <w:r w:rsidRPr="00412F55">
              <w:rPr>
                <w:color w:val="000000"/>
                <w:sz w:val="20"/>
                <w:szCs w:val="20"/>
              </w:rPr>
              <w:t>49</w:t>
            </w:r>
          </w:p>
        </w:tc>
        <w:tc>
          <w:tcPr>
            <w:tcW w:w="666" w:type="dxa"/>
            <w:shd w:val="clear" w:color="auto" w:fill="FFFFFF" w:themeFill="background1"/>
            <w:vAlign w:val="bottom"/>
          </w:tcPr>
          <w:p w14:paraId="50C72D49" w14:textId="77777777" w:rsidR="009A23A8" w:rsidRPr="00412F55" w:rsidRDefault="009A23A8" w:rsidP="0048450A">
            <w:pPr>
              <w:jc w:val="center"/>
              <w:rPr>
                <w:bCs/>
                <w:color w:val="000000"/>
                <w:sz w:val="20"/>
                <w:szCs w:val="20"/>
              </w:rPr>
            </w:pPr>
            <w:r w:rsidRPr="00412F55">
              <w:rPr>
                <w:bCs/>
                <w:color w:val="000000"/>
                <w:sz w:val="20"/>
                <w:szCs w:val="20"/>
              </w:rPr>
              <w:t>22,8</w:t>
            </w:r>
          </w:p>
        </w:tc>
        <w:tc>
          <w:tcPr>
            <w:tcW w:w="709" w:type="dxa"/>
            <w:shd w:val="clear" w:color="auto" w:fill="FFFFFF" w:themeFill="background1"/>
            <w:vAlign w:val="bottom"/>
          </w:tcPr>
          <w:p w14:paraId="0421307A" w14:textId="77777777" w:rsidR="009A23A8" w:rsidRPr="00412F55" w:rsidRDefault="009A23A8" w:rsidP="0048450A">
            <w:pPr>
              <w:jc w:val="center"/>
              <w:rPr>
                <w:color w:val="000000"/>
                <w:sz w:val="20"/>
                <w:szCs w:val="20"/>
              </w:rPr>
            </w:pPr>
            <w:r w:rsidRPr="00412F55">
              <w:rPr>
                <w:color w:val="000000"/>
                <w:sz w:val="20"/>
                <w:szCs w:val="20"/>
              </w:rPr>
              <w:t>35</w:t>
            </w:r>
          </w:p>
        </w:tc>
        <w:tc>
          <w:tcPr>
            <w:tcW w:w="666" w:type="dxa"/>
            <w:shd w:val="clear" w:color="auto" w:fill="FFFFFF" w:themeFill="background1"/>
            <w:vAlign w:val="bottom"/>
          </w:tcPr>
          <w:p w14:paraId="084D5B77" w14:textId="77777777" w:rsidR="009A23A8" w:rsidRPr="00412F55" w:rsidRDefault="009A23A8" w:rsidP="0048450A">
            <w:pPr>
              <w:jc w:val="center"/>
              <w:rPr>
                <w:bCs/>
                <w:color w:val="000000"/>
                <w:sz w:val="20"/>
                <w:szCs w:val="20"/>
              </w:rPr>
            </w:pPr>
            <w:r w:rsidRPr="00412F55">
              <w:rPr>
                <w:bCs/>
                <w:color w:val="000000"/>
                <w:sz w:val="20"/>
                <w:szCs w:val="20"/>
              </w:rPr>
              <w:t>30,7</w:t>
            </w:r>
          </w:p>
        </w:tc>
      </w:tr>
      <w:tr w:rsidR="009A23A8" w:rsidRPr="009039C1" w14:paraId="60007DF0" w14:textId="77777777" w:rsidTr="00A909F7">
        <w:tc>
          <w:tcPr>
            <w:tcW w:w="2171" w:type="dxa"/>
            <w:vAlign w:val="bottom"/>
          </w:tcPr>
          <w:p w14:paraId="04719FE3" w14:textId="77777777" w:rsidR="009A23A8" w:rsidRPr="00412F55" w:rsidRDefault="009A23A8" w:rsidP="0048450A">
            <w:pPr>
              <w:jc w:val="both"/>
              <w:rPr>
                <w:sz w:val="20"/>
                <w:szCs w:val="20"/>
              </w:rPr>
            </w:pPr>
            <w:r w:rsidRPr="00412F55">
              <w:rPr>
                <w:sz w:val="20"/>
                <w:szCs w:val="20"/>
              </w:rPr>
              <w:t>Безработные</w:t>
            </w:r>
          </w:p>
        </w:tc>
        <w:tc>
          <w:tcPr>
            <w:tcW w:w="709" w:type="dxa"/>
            <w:shd w:val="clear" w:color="auto" w:fill="FFFFFF" w:themeFill="background1"/>
            <w:vAlign w:val="bottom"/>
          </w:tcPr>
          <w:p w14:paraId="160F6A62" w14:textId="77777777" w:rsidR="009A23A8" w:rsidRPr="00412F55" w:rsidRDefault="009A23A8" w:rsidP="0048450A">
            <w:pPr>
              <w:jc w:val="center"/>
              <w:rPr>
                <w:color w:val="000000"/>
                <w:sz w:val="20"/>
                <w:szCs w:val="20"/>
              </w:rPr>
            </w:pPr>
            <w:r w:rsidRPr="00412F55">
              <w:rPr>
                <w:color w:val="000000"/>
                <w:sz w:val="20"/>
                <w:szCs w:val="20"/>
              </w:rPr>
              <w:t>271</w:t>
            </w:r>
          </w:p>
        </w:tc>
        <w:tc>
          <w:tcPr>
            <w:tcW w:w="666" w:type="dxa"/>
            <w:shd w:val="clear" w:color="auto" w:fill="FFFFFF" w:themeFill="background1"/>
            <w:vAlign w:val="bottom"/>
          </w:tcPr>
          <w:p w14:paraId="6870FDCD" w14:textId="77777777" w:rsidR="009A23A8" w:rsidRPr="00412F55" w:rsidRDefault="009A23A8" w:rsidP="0048450A">
            <w:pPr>
              <w:jc w:val="center"/>
              <w:rPr>
                <w:bCs/>
                <w:color w:val="000000"/>
                <w:sz w:val="20"/>
                <w:szCs w:val="20"/>
              </w:rPr>
            </w:pPr>
            <w:r w:rsidRPr="00412F55">
              <w:rPr>
                <w:bCs/>
                <w:color w:val="000000"/>
                <w:sz w:val="20"/>
                <w:szCs w:val="20"/>
              </w:rPr>
              <w:t>73,6</w:t>
            </w:r>
          </w:p>
        </w:tc>
        <w:tc>
          <w:tcPr>
            <w:tcW w:w="709" w:type="dxa"/>
            <w:shd w:val="clear" w:color="auto" w:fill="FFFFFF" w:themeFill="background1"/>
            <w:vAlign w:val="bottom"/>
          </w:tcPr>
          <w:p w14:paraId="51C59742" w14:textId="77777777" w:rsidR="009A23A8" w:rsidRPr="00412F55" w:rsidRDefault="009A23A8" w:rsidP="0048450A">
            <w:pPr>
              <w:jc w:val="center"/>
              <w:rPr>
                <w:color w:val="000000"/>
                <w:sz w:val="20"/>
                <w:szCs w:val="20"/>
              </w:rPr>
            </w:pPr>
            <w:r w:rsidRPr="00412F55">
              <w:rPr>
                <w:color w:val="000000"/>
                <w:sz w:val="20"/>
                <w:szCs w:val="20"/>
              </w:rPr>
              <w:t>142</w:t>
            </w:r>
          </w:p>
        </w:tc>
        <w:tc>
          <w:tcPr>
            <w:tcW w:w="666" w:type="dxa"/>
            <w:shd w:val="clear" w:color="auto" w:fill="FFFFFF" w:themeFill="background1"/>
            <w:vAlign w:val="bottom"/>
          </w:tcPr>
          <w:p w14:paraId="2448AD7F" w14:textId="77777777" w:rsidR="009A23A8" w:rsidRPr="00412F55" w:rsidRDefault="009A23A8" w:rsidP="0048450A">
            <w:pPr>
              <w:jc w:val="center"/>
              <w:rPr>
                <w:bCs/>
                <w:color w:val="000000"/>
                <w:sz w:val="20"/>
                <w:szCs w:val="20"/>
              </w:rPr>
            </w:pPr>
            <w:r w:rsidRPr="00412F55">
              <w:rPr>
                <w:bCs/>
                <w:color w:val="000000"/>
                <w:sz w:val="20"/>
                <w:szCs w:val="20"/>
              </w:rPr>
              <w:t>69,6</w:t>
            </w:r>
          </w:p>
        </w:tc>
        <w:tc>
          <w:tcPr>
            <w:tcW w:w="709" w:type="dxa"/>
            <w:shd w:val="clear" w:color="auto" w:fill="FFFFFF" w:themeFill="background1"/>
            <w:vAlign w:val="bottom"/>
          </w:tcPr>
          <w:p w14:paraId="1334B7E8" w14:textId="77777777" w:rsidR="009A23A8" w:rsidRPr="00412F55" w:rsidRDefault="009A23A8" w:rsidP="0048450A">
            <w:pPr>
              <w:jc w:val="center"/>
              <w:rPr>
                <w:color w:val="000000"/>
                <w:sz w:val="20"/>
                <w:szCs w:val="20"/>
              </w:rPr>
            </w:pPr>
            <w:r w:rsidRPr="00412F55">
              <w:rPr>
                <w:color w:val="000000"/>
                <w:sz w:val="20"/>
                <w:szCs w:val="20"/>
              </w:rPr>
              <w:t>164</w:t>
            </w:r>
          </w:p>
        </w:tc>
        <w:tc>
          <w:tcPr>
            <w:tcW w:w="666" w:type="dxa"/>
            <w:shd w:val="clear" w:color="auto" w:fill="FFFFFF" w:themeFill="background1"/>
            <w:vAlign w:val="bottom"/>
          </w:tcPr>
          <w:p w14:paraId="687FFFCB" w14:textId="77777777" w:rsidR="009A23A8" w:rsidRPr="00412F55" w:rsidRDefault="009A23A8" w:rsidP="0048450A">
            <w:pPr>
              <w:jc w:val="center"/>
              <w:rPr>
                <w:bCs/>
                <w:color w:val="000000"/>
                <w:sz w:val="20"/>
                <w:szCs w:val="20"/>
              </w:rPr>
            </w:pPr>
            <w:r w:rsidRPr="00412F55">
              <w:rPr>
                <w:bCs/>
                <w:color w:val="000000"/>
                <w:sz w:val="20"/>
                <w:szCs w:val="20"/>
              </w:rPr>
              <w:t>69,8</w:t>
            </w:r>
          </w:p>
        </w:tc>
        <w:tc>
          <w:tcPr>
            <w:tcW w:w="709" w:type="dxa"/>
            <w:shd w:val="clear" w:color="auto" w:fill="FFFFFF" w:themeFill="background1"/>
            <w:vAlign w:val="bottom"/>
          </w:tcPr>
          <w:p w14:paraId="1184F7A6" w14:textId="77777777" w:rsidR="009A23A8" w:rsidRPr="00412F55" w:rsidRDefault="009A23A8" w:rsidP="0048450A">
            <w:pPr>
              <w:jc w:val="center"/>
              <w:rPr>
                <w:color w:val="000000"/>
                <w:sz w:val="20"/>
                <w:szCs w:val="20"/>
              </w:rPr>
            </w:pPr>
            <w:r w:rsidRPr="00412F55">
              <w:rPr>
                <w:color w:val="000000"/>
                <w:sz w:val="20"/>
                <w:szCs w:val="20"/>
              </w:rPr>
              <w:t>96</w:t>
            </w:r>
          </w:p>
        </w:tc>
        <w:tc>
          <w:tcPr>
            <w:tcW w:w="666" w:type="dxa"/>
            <w:shd w:val="clear" w:color="auto" w:fill="FFFFFF" w:themeFill="background1"/>
            <w:vAlign w:val="bottom"/>
          </w:tcPr>
          <w:p w14:paraId="351D5A2C" w14:textId="77777777" w:rsidR="009A23A8" w:rsidRPr="00412F55" w:rsidRDefault="009A23A8" w:rsidP="0048450A">
            <w:pPr>
              <w:jc w:val="center"/>
              <w:rPr>
                <w:bCs/>
                <w:color w:val="000000"/>
                <w:sz w:val="20"/>
                <w:szCs w:val="20"/>
              </w:rPr>
            </w:pPr>
            <w:r w:rsidRPr="00412F55">
              <w:rPr>
                <w:bCs/>
                <w:color w:val="000000"/>
                <w:sz w:val="20"/>
                <w:szCs w:val="20"/>
              </w:rPr>
              <w:t>73,3</w:t>
            </w:r>
          </w:p>
        </w:tc>
        <w:tc>
          <w:tcPr>
            <w:tcW w:w="709" w:type="dxa"/>
            <w:shd w:val="clear" w:color="auto" w:fill="FFFFFF" w:themeFill="background1"/>
            <w:vAlign w:val="bottom"/>
          </w:tcPr>
          <w:p w14:paraId="42190CAC" w14:textId="77777777" w:rsidR="009A23A8" w:rsidRPr="00412F55" w:rsidRDefault="009A23A8" w:rsidP="0048450A">
            <w:pPr>
              <w:jc w:val="center"/>
              <w:rPr>
                <w:color w:val="000000"/>
                <w:sz w:val="20"/>
                <w:szCs w:val="20"/>
              </w:rPr>
            </w:pPr>
            <w:r w:rsidRPr="00412F55">
              <w:rPr>
                <w:color w:val="000000"/>
                <w:sz w:val="20"/>
                <w:szCs w:val="20"/>
              </w:rPr>
              <w:t>150</w:t>
            </w:r>
          </w:p>
        </w:tc>
        <w:tc>
          <w:tcPr>
            <w:tcW w:w="666" w:type="dxa"/>
            <w:shd w:val="clear" w:color="auto" w:fill="FFFFFF" w:themeFill="background1"/>
            <w:vAlign w:val="bottom"/>
          </w:tcPr>
          <w:p w14:paraId="5607EF49" w14:textId="77777777" w:rsidR="009A23A8" w:rsidRPr="00412F55" w:rsidRDefault="009A23A8" w:rsidP="0048450A">
            <w:pPr>
              <w:jc w:val="center"/>
              <w:rPr>
                <w:bCs/>
                <w:color w:val="000000"/>
                <w:sz w:val="20"/>
                <w:szCs w:val="20"/>
              </w:rPr>
            </w:pPr>
            <w:r w:rsidRPr="00412F55">
              <w:rPr>
                <w:bCs/>
                <w:color w:val="000000"/>
                <w:sz w:val="20"/>
                <w:szCs w:val="20"/>
              </w:rPr>
              <w:t>69,8</w:t>
            </w:r>
          </w:p>
        </w:tc>
        <w:tc>
          <w:tcPr>
            <w:tcW w:w="709" w:type="dxa"/>
            <w:shd w:val="clear" w:color="auto" w:fill="FFFFFF" w:themeFill="background1"/>
            <w:vAlign w:val="bottom"/>
          </w:tcPr>
          <w:p w14:paraId="0973A455" w14:textId="77777777" w:rsidR="009A23A8" w:rsidRPr="00412F55" w:rsidRDefault="009A23A8" w:rsidP="0048450A">
            <w:pPr>
              <w:jc w:val="center"/>
              <w:rPr>
                <w:color w:val="000000"/>
                <w:sz w:val="20"/>
                <w:szCs w:val="20"/>
              </w:rPr>
            </w:pPr>
            <w:r w:rsidRPr="00412F55">
              <w:rPr>
                <w:color w:val="000000"/>
                <w:sz w:val="20"/>
                <w:szCs w:val="20"/>
              </w:rPr>
              <w:t>74</w:t>
            </w:r>
          </w:p>
        </w:tc>
        <w:tc>
          <w:tcPr>
            <w:tcW w:w="666" w:type="dxa"/>
            <w:shd w:val="clear" w:color="auto" w:fill="FFFFFF" w:themeFill="background1"/>
            <w:vAlign w:val="bottom"/>
          </w:tcPr>
          <w:p w14:paraId="3473F811" w14:textId="77777777" w:rsidR="009A23A8" w:rsidRPr="00412F55" w:rsidRDefault="009A23A8" w:rsidP="0048450A">
            <w:pPr>
              <w:jc w:val="center"/>
              <w:rPr>
                <w:bCs/>
                <w:color w:val="000000"/>
                <w:sz w:val="20"/>
                <w:szCs w:val="20"/>
              </w:rPr>
            </w:pPr>
            <w:r w:rsidRPr="00412F55">
              <w:rPr>
                <w:bCs/>
                <w:color w:val="000000"/>
                <w:sz w:val="20"/>
                <w:szCs w:val="20"/>
              </w:rPr>
              <w:t>64,9</w:t>
            </w:r>
          </w:p>
        </w:tc>
      </w:tr>
      <w:tr w:rsidR="009A23A8" w:rsidRPr="009039C1" w14:paraId="2B85AF28" w14:textId="77777777" w:rsidTr="00A909F7">
        <w:tc>
          <w:tcPr>
            <w:tcW w:w="2171" w:type="dxa"/>
            <w:vAlign w:val="bottom"/>
          </w:tcPr>
          <w:p w14:paraId="0DEC5142" w14:textId="77777777" w:rsidR="009A23A8" w:rsidRPr="00412F55" w:rsidRDefault="009A23A8" w:rsidP="0048450A">
            <w:pPr>
              <w:jc w:val="both"/>
              <w:rPr>
                <w:sz w:val="20"/>
                <w:szCs w:val="20"/>
              </w:rPr>
            </w:pPr>
            <w:r w:rsidRPr="00412F55">
              <w:rPr>
                <w:sz w:val="20"/>
                <w:szCs w:val="20"/>
              </w:rPr>
              <w:t>Пенсионеры (женщины и мужчины, достигшие пенсионного возраста, в т. ч. по выслуге лет, по инвалидности)</w:t>
            </w:r>
          </w:p>
        </w:tc>
        <w:tc>
          <w:tcPr>
            <w:tcW w:w="709" w:type="dxa"/>
            <w:shd w:val="clear" w:color="auto" w:fill="FFFFFF" w:themeFill="background1"/>
            <w:vAlign w:val="bottom"/>
          </w:tcPr>
          <w:p w14:paraId="3DF60820" w14:textId="77777777" w:rsidR="009A23A8" w:rsidRPr="00412F55" w:rsidRDefault="009A23A8" w:rsidP="0048450A">
            <w:pPr>
              <w:jc w:val="center"/>
              <w:rPr>
                <w:color w:val="000000"/>
                <w:sz w:val="20"/>
                <w:szCs w:val="20"/>
              </w:rPr>
            </w:pPr>
            <w:r w:rsidRPr="00412F55">
              <w:rPr>
                <w:color w:val="000000"/>
                <w:sz w:val="20"/>
                <w:szCs w:val="20"/>
              </w:rPr>
              <w:t>5</w:t>
            </w:r>
          </w:p>
        </w:tc>
        <w:tc>
          <w:tcPr>
            <w:tcW w:w="666" w:type="dxa"/>
            <w:shd w:val="clear" w:color="auto" w:fill="FFFFFF" w:themeFill="background1"/>
            <w:vAlign w:val="bottom"/>
          </w:tcPr>
          <w:p w14:paraId="22A2817A" w14:textId="77777777" w:rsidR="009A23A8" w:rsidRPr="00412F55" w:rsidRDefault="009A23A8" w:rsidP="0048450A">
            <w:pPr>
              <w:jc w:val="center"/>
              <w:rPr>
                <w:bCs/>
                <w:color w:val="000000"/>
                <w:sz w:val="20"/>
                <w:szCs w:val="20"/>
              </w:rPr>
            </w:pPr>
            <w:r w:rsidRPr="00412F55">
              <w:rPr>
                <w:bCs/>
                <w:color w:val="000000"/>
                <w:sz w:val="20"/>
                <w:szCs w:val="20"/>
              </w:rPr>
              <w:t>1,4</w:t>
            </w:r>
          </w:p>
        </w:tc>
        <w:tc>
          <w:tcPr>
            <w:tcW w:w="709" w:type="dxa"/>
            <w:shd w:val="clear" w:color="auto" w:fill="FFFFFF" w:themeFill="background1"/>
            <w:vAlign w:val="bottom"/>
          </w:tcPr>
          <w:p w14:paraId="4F4DF498" w14:textId="77777777" w:rsidR="009A23A8" w:rsidRPr="00412F55" w:rsidRDefault="009A23A8" w:rsidP="0048450A">
            <w:pPr>
              <w:jc w:val="center"/>
              <w:rPr>
                <w:color w:val="000000"/>
                <w:sz w:val="20"/>
                <w:szCs w:val="20"/>
              </w:rPr>
            </w:pPr>
            <w:r w:rsidRPr="00412F55">
              <w:rPr>
                <w:color w:val="000000"/>
                <w:sz w:val="20"/>
                <w:szCs w:val="20"/>
              </w:rPr>
              <w:t>4</w:t>
            </w:r>
          </w:p>
        </w:tc>
        <w:tc>
          <w:tcPr>
            <w:tcW w:w="666" w:type="dxa"/>
            <w:shd w:val="clear" w:color="auto" w:fill="FFFFFF" w:themeFill="background1"/>
            <w:vAlign w:val="bottom"/>
          </w:tcPr>
          <w:p w14:paraId="7CAD4BCC" w14:textId="77777777" w:rsidR="009A23A8" w:rsidRPr="00412F55" w:rsidRDefault="009A23A8" w:rsidP="0048450A">
            <w:pPr>
              <w:jc w:val="center"/>
              <w:rPr>
                <w:bCs/>
                <w:color w:val="000000"/>
                <w:sz w:val="20"/>
                <w:szCs w:val="20"/>
              </w:rPr>
            </w:pPr>
            <w:r w:rsidRPr="00412F55">
              <w:rPr>
                <w:bCs/>
                <w:color w:val="000000"/>
                <w:sz w:val="20"/>
                <w:szCs w:val="20"/>
              </w:rPr>
              <w:t>2,0</w:t>
            </w:r>
          </w:p>
        </w:tc>
        <w:tc>
          <w:tcPr>
            <w:tcW w:w="709" w:type="dxa"/>
            <w:shd w:val="clear" w:color="auto" w:fill="FFFFFF" w:themeFill="background1"/>
            <w:vAlign w:val="bottom"/>
          </w:tcPr>
          <w:p w14:paraId="1F41D67C" w14:textId="77777777" w:rsidR="009A23A8" w:rsidRPr="00412F55" w:rsidRDefault="009A23A8" w:rsidP="0048450A">
            <w:pPr>
              <w:jc w:val="center"/>
              <w:rPr>
                <w:color w:val="000000"/>
                <w:sz w:val="20"/>
                <w:szCs w:val="20"/>
              </w:rPr>
            </w:pPr>
            <w:r w:rsidRPr="00412F55">
              <w:rPr>
                <w:color w:val="000000"/>
                <w:sz w:val="20"/>
                <w:szCs w:val="20"/>
              </w:rPr>
              <w:t>5</w:t>
            </w:r>
          </w:p>
        </w:tc>
        <w:tc>
          <w:tcPr>
            <w:tcW w:w="666" w:type="dxa"/>
            <w:shd w:val="clear" w:color="auto" w:fill="FFFFFF" w:themeFill="background1"/>
            <w:vAlign w:val="bottom"/>
          </w:tcPr>
          <w:p w14:paraId="3BCE12D0" w14:textId="77777777" w:rsidR="009A23A8" w:rsidRPr="00412F55" w:rsidRDefault="009A23A8" w:rsidP="0048450A">
            <w:pPr>
              <w:jc w:val="center"/>
              <w:rPr>
                <w:bCs/>
                <w:color w:val="000000"/>
                <w:sz w:val="20"/>
                <w:szCs w:val="20"/>
              </w:rPr>
            </w:pPr>
            <w:r w:rsidRPr="00412F55">
              <w:rPr>
                <w:bCs/>
                <w:color w:val="000000"/>
                <w:sz w:val="20"/>
                <w:szCs w:val="20"/>
              </w:rPr>
              <w:t>2,1</w:t>
            </w:r>
          </w:p>
        </w:tc>
        <w:tc>
          <w:tcPr>
            <w:tcW w:w="709" w:type="dxa"/>
            <w:shd w:val="clear" w:color="auto" w:fill="FFFFFF" w:themeFill="background1"/>
            <w:vAlign w:val="bottom"/>
          </w:tcPr>
          <w:p w14:paraId="6BB47F24"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bottom"/>
          </w:tcPr>
          <w:p w14:paraId="067E7028" w14:textId="77777777" w:rsidR="009A23A8" w:rsidRPr="00412F55" w:rsidRDefault="009A23A8" w:rsidP="0048450A">
            <w:pPr>
              <w:jc w:val="center"/>
              <w:rPr>
                <w:bCs/>
                <w:color w:val="000000"/>
                <w:sz w:val="20"/>
                <w:szCs w:val="20"/>
              </w:rPr>
            </w:pPr>
            <w:r w:rsidRPr="00412F55">
              <w:rPr>
                <w:bCs/>
                <w:color w:val="000000"/>
                <w:sz w:val="20"/>
                <w:szCs w:val="20"/>
              </w:rPr>
              <w:t>0,8</w:t>
            </w:r>
          </w:p>
        </w:tc>
        <w:tc>
          <w:tcPr>
            <w:tcW w:w="709" w:type="dxa"/>
            <w:shd w:val="clear" w:color="auto" w:fill="FFFFFF" w:themeFill="background1"/>
            <w:vAlign w:val="bottom"/>
          </w:tcPr>
          <w:p w14:paraId="3BA16D8C" w14:textId="77777777" w:rsidR="009A23A8" w:rsidRPr="00412F55" w:rsidRDefault="009A23A8" w:rsidP="0048450A">
            <w:pPr>
              <w:jc w:val="center"/>
              <w:rPr>
                <w:color w:val="000000"/>
                <w:sz w:val="20"/>
                <w:szCs w:val="20"/>
              </w:rPr>
            </w:pPr>
            <w:r w:rsidRPr="00412F55">
              <w:rPr>
                <w:color w:val="000000"/>
                <w:sz w:val="20"/>
                <w:szCs w:val="20"/>
              </w:rPr>
              <w:t>5</w:t>
            </w:r>
          </w:p>
        </w:tc>
        <w:tc>
          <w:tcPr>
            <w:tcW w:w="666" w:type="dxa"/>
            <w:shd w:val="clear" w:color="auto" w:fill="FFFFFF" w:themeFill="background1"/>
            <w:vAlign w:val="bottom"/>
          </w:tcPr>
          <w:p w14:paraId="3AF4647C" w14:textId="77777777" w:rsidR="009A23A8" w:rsidRPr="00412F55" w:rsidRDefault="009A23A8" w:rsidP="0048450A">
            <w:pPr>
              <w:jc w:val="center"/>
              <w:rPr>
                <w:bCs/>
                <w:color w:val="000000"/>
                <w:sz w:val="20"/>
                <w:szCs w:val="20"/>
              </w:rPr>
            </w:pPr>
            <w:r w:rsidRPr="00412F55">
              <w:rPr>
                <w:bCs/>
                <w:color w:val="000000"/>
                <w:sz w:val="20"/>
                <w:szCs w:val="20"/>
              </w:rPr>
              <w:t>2,3</w:t>
            </w:r>
          </w:p>
        </w:tc>
        <w:tc>
          <w:tcPr>
            <w:tcW w:w="709" w:type="dxa"/>
            <w:shd w:val="clear" w:color="auto" w:fill="FFFFFF" w:themeFill="background1"/>
            <w:vAlign w:val="bottom"/>
          </w:tcPr>
          <w:p w14:paraId="4CBFAD9B"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bottom"/>
          </w:tcPr>
          <w:p w14:paraId="7073F4DD" w14:textId="77777777" w:rsidR="009A23A8" w:rsidRPr="00412F55" w:rsidRDefault="009A23A8" w:rsidP="0048450A">
            <w:pPr>
              <w:jc w:val="center"/>
              <w:rPr>
                <w:bCs/>
                <w:color w:val="000000"/>
                <w:sz w:val="20"/>
                <w:szCs w:val="20"/>
              </w:rPr>
            </w:pPr>
            <w:r w:rsidRPr="00412F55">
              <w:rPr>
                <w:bCs/>
                <w:color w:val="000000"/>
                <w:sz w:val="20"/>
                <w:szCs w:val="20"/>
              </w:rPr>
              <w:t>1,8</w:t>
            </w:r>
          </w:p>
        </w:tc>
      </w:tr>
      <w:tr w:rsidR="009A23A8" w:rsidRPr="009039C1" w14:paraId="0AFCEBDC" w14:textId="77777777" w:rsidTr="00A909F7">
        <w:tc>
          <w:tcPr>
            <w:tcW w:w="2171" w:type="dxa"/>
            <w:vAlign w:val="bottom"/>
          </w:tcPr>
          <w:p w14:paraId="429D6886" w14:textId="77777777" w:rsidR="009A23A8" w:rsidRPr="00412F55" w:rsidRDefault="009A23A8" w:rsidP="0048450A">
            <w:pPr>
              <w:jc w:val="both"/>
              <w:rPr>
                <w:sz w:val="20"/>
                <w:szCs w:val="20"/>
              </w:rPr>
            </w:pPr>
            <w:r w:rsidRPr="00412F55">
              <w:rPr>
                <w:sz w:val="20"/>
                <w:szCs w:val="20"/>
              </w:rPr>
              <w:t>Неизвестно</w:t>
            </w:r>
          </w:p>
        </w:tc>
        <w:tc>
          <w:tcPr>
            <w:tcW w:w="709" w:type="dxa"/>
            <w:shd w:val="clear" w:color="auto" w:fill="FFFFFF" w:themeFill="background1"/>
            <w:vAlign w:val="bottom"/>
          </w:tcPr>
          <w:p w14:paraId="2BBFB219"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7420459E"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151BA4C1"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608C3862"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7E5BF13F"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28430270"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2DC1429A"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6A24E576"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2483BFB4"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bottom"/>
          </w:tcPr>
          <w:p w14:paraId="6D5E1C14" w14:textId="77777777" w:rsidR="009A23A8" w:rsidRPr="00412F55" w:rsidRDefault="009A23A8" w:rsidP="0048450A">
            <w:pPr>
              <w:jc w:val="center"/>
              <w:rPr>
                <w:bCs/>
                <w:color w:val="000000"/>
                <w:sz w:val="20"/>
                <w:szCs w:val="20"/>
              </w:rPr>
            </w:pPr>
            <w:r w:rsidRPr="00412F55">
              <w:rPr>
                <w:bCs/>
                <w:color w:val="000000"/>
                <w:sz w:val="20"/>
                <w:szCs w:val="20"/>
              </w:rPr>
              <w:t>0,5</w:t>
            </w:r>
          </w:p>
        </w:tc>
        <w:tc>
          <w:tcPr>
            <w:tcW w:w="709" w:type="dxa"/>
            <w:shd w:val="clear" w:color="auto" w:fill="FFFFFF" w:themeFill="background1"/>
            <w:vAlign w:val="bottom"/>
          </w:tcPr>
          <w:p w14:paraId="4E68143D"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bottom"/>
          </w:tcPr>
          <w:p w14:paraId="09DD546F" w14:textId="77777777" w:rsidR="009A23A8" w:rsidRPr="00412F55" w:rsidRDefault="009A23A8" w:rsidP="0048450A">
            <w:pPr>
              <w:jc w:val="center"/>
              <w:rPr>
                <w:bCs/>
                <w:color w:val="000000"/>
                <w:sz w:val="20"/>
                <w:szCs w:val="20"/>
              </w:rPr>
            </w:pPr>
            <w:r w:rsidRPr="00412F55">
              <w:rPr>
                <w:bCs/>
                <w:color w:val="000000"/>
                <w:sz w:val="20"/>
                <w:szCs w:val="20"/>
              </w:rPr>
              <w:t>0,9</w:t>
            </w:r>
          </w:p>
        </w:tc>
      </w:tr>
      <w:tr w:rsidR="009A23A8" w:rsidRPr="009039C1" w14:paraId="7464977A" w14:textId="77777777" w:rsidTr="00A909F7">
        <w:trPr>
          <w:trHeight w:val="70"/>
        </w:trPr>
        <w:tc>
          <w:tcPr>
            <w:tcW w:w="10421" w:type="dxa"/>
            <w:gridSpan w:val="13"/>
            <w:shd w:val="clear" w:color="auto" w:fill="FFFFFF" w:themeFill="background1"/>
            <w:vAlign w:val="center"/>
          </w:tcPr>
          <w:p w14:paraId="23F11FFB" w14:textId="77777777" w:rsidR="009A23A8" w:rsidRPr="00412F55" w:rsidRDefault="009A23A8" w:rsidP="0048450A">
            <w:pPr>
              <w:jc w:val="center"/>
              <w:rPr>
                <w:sz w:val="20"/>
                <w:szCs w:val="20"/>
              </w:rPr>
            </w:pPr>
            <w:r w:rsidRPr="00412F55">
              <w:rPr>
                <w:b/>
                <w:bCs/>
                <w:sz w:val="20"/>
                <w:szCs w:val="20"/>
              </w:rPr>
              <w:t>2. ВОЗРАСТ ПОСТРАДАВШИХ</w:t>
            </w:r>
          </w:p>
        </w:tc>
      </w:tr>
      <w:tr w:rsidR="009A23A8" w:rsidRPr="009039C1" w14:paraId="0ABFD55A" w14:textId="77777777" w:rsidTr="00A909F7">
        <w:tc>
          <w:tcPr>
            <w:tcW w:w="2171" w:type="dxa"/>
          </w:tcPr>
          <w:p w14:paraId="52142578" w14:textId="77777777" w:rsidR="009A23A8" w:rsidRPr="00412F55" w:rsidRDefault="009A23A8" w:rsidP="0048450A">
            <w:pPr>
              <w:rPr>
                <w:sz w:val="20"/>
                <w:szCs w:val="20"/>
              </w:rPr>
            </w:pPr>
            <w:r w:rsidRPr="00412F55">
              <w:rPr>
                <w:sz w:val="20"/>
                <w:szCs w:val="20"/>
              </w:rPr>
              <w:t>7-17 лет</w:t>
            </w:r>
          </w:p>
        </w:tc>
        <w:tc>
          <w:tcPr>
            <w:tcW w:w="709" w:type="dxa"/>
            <w:shd w:val="clear" w:color="auto" w:fill="FFFFFF" w:themeFill="background1"/>
            <w:vAlign w:val="center"/>
          </w:tcPr>
          <w:p w14:paraId="69EE5A10"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center"/>
          </w:tcPr>
          <w:p w14:paraId="7802001C" w14:textId="77777777" w:rsidR="009A23A8" w:rsidRPr="00412F55" w:rsidRDefault="009A23A8" w:rsidP="0048450A">
            <w:pPr>
              <w:jc w:val="center"/>
              <w:rPr>
                <w:bCs/>
                <w:color w:val="000000"/>
                <w:sz w:val="20"/>
                <w:szCs w:val="20"/>
              </w:rPr>
            </w:pPr>
            <w:r w:rsidRPr="00412F55">
              <w:rPr>
                <w:bCs/>
                <w:color w:val="000000"/>
                <w:sz w:val="20"/>
                <w:szCs w:val="20"/>
              </w:rPr>
              <w:t>1,6</w:t>
            </w:r>
          </w:p>
        </w:tc>
        <w:tc>
          <w:tcPr>
            <w:tcW w:w="709" w:type="dxa"/>
            <w:shd w:val="clear" w:color="auto" w:fill="FFFFFF" w:themeFill="background1"/>
            <w:vAlign w:val="center"/>
          </w:tcPr>
          <w:p w14:paraId="7FCB2C60"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center"/>
          </w:tcPr>
          <w:p w14:paraId="307268F8"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center"/>
          </w:tcPr>
          <w:p w14:paraId="3031C2F1" w14:textId="77777777" w:rsidR="009A23A8" w:rsidRPr="00412F55" w:rsidRDefault="009A23A8" w:rsidP="0048450A">
            <w:pPr>
              <w:jc w:val="center"/>
              <w:rPr>
                <w:color w:val="000000"/>
                <w:sz w:val="20"/>
                <w:szCs w:val="20"/>
              </w:rPr>
            </w:pPr>
            <w:r w:rsidRPr="00412F55">
              <w:rPr>
                <w:color w:val="000000"/>
                <w:sz w:val="20"/>
                <w:szCs w:val="20"/>
              </w:rPr>
              <w:t>4</w:t>
            </w:r>
          </w:p>
        </w:tc>
        <w:tc>
          <w:tcPr>
            <w:tcW w:w="666" w:type="dxa"/>
            <w:shd w:val="clear" w:color="auto" w:fill="FFFFFF" w:themeFill="background1"/>
            <w:vAlign w:val="center"/>
          </w:tcPr>
          <w:p w14:paraId="00107105" w14:textId="77777777" w:rsidR="009A23A8" w:rsidRPr="00412F55" w:rsidRDefault="009A23A8" w:rsidP="0048450A">
            <w:pPr>
              <w:jc w:val="center"/>
              <w:rPr>
                <w:bCs/>
                <w:color w:val="000000"/>
                <w:sz w:val="20"/>
                <w:szCs w:val="20"/>
              </w:rPr>
            </w:pPr>
            <w:r w:rsidRPr="00412F55">
              <w:rPr>
                <w:bCs/>
                <w:color w:val="000000"/>
                <w:sz w:val="20"/>
                <w:szCs w:val="20"/>
              </w:rPr>
              <w:t>1,7</w:t>
            </w:r>
          </w:p>
        </w:tc>
        <w:tc>
          <w:tcPr>
            <w:tcW w:w="709" w:type="dxa"/>
            <w:shd w:val="clear" w:color="auto" w:fill="FFFFFF" w:themeFill="background1"/>
            <w:vAlign w:val="center"/>
          </w:tcPr>
          <w:p w14:paraId="11CC7BA6"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center"/>
          </w:tcPr>
          <w:p w14:paraId="6CB056EF" w14:textId="77777777" w:rsidR="009A23A8" w:rsidRPr="00412F55" w:rsidRDefault="009A23A8" w:rsidP="0048450A">
            <w:pPr>
              <w:jc w:val="center"/>
              <w:rPr>
                <w:bCs/>
                <w:color w:val="000000"/>
                <w:sz w:val="20"/>
                <w:szCs w:val="20"/>
              </w:rPr>
            </w:pPr>
            <w:r w:rsidRPr="00412F55">
              <w:rPr>
                <w:bCs/>
                <w:color w:val="000000"/>
                <w:sz w:val="20"/>
                <w:szCs w:val="20"/>
              </w:rPr>
              <w:t>1,5</w:t>
            </w:r>
          </w:p>
        </w:tc>
        <w:tc>
          <w:tcPr>
            <w:tcW w:w="709" w:type="dxa"/>
            <w:shd w:val="clear" w:color="auto" w:fill="FFFFFF" w:themeFill="background1"/>
            <w:vAlign w:val="center"/>
          </w:tcPr>
          <w:p w14:paraId="44040F32"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center"/>
          </w:tcPr>
          <w:p w14:paraId="6AC7C90D" w14:textId="77777777" w:rsidR="009A23A8" w:rsidRPr="00412F55" w:rsidRDefault="009A23A8" w:rsidP="0048450A">
            <w:pPr>
              <w:jc w:val="center"/>
              <w:rPr>
                <w:bCs/>
                <w:color w:val="000000"/>
                <w:sz w:val="20"/>
                <w:szCs w:val="20"/>
              </w:rPr>
            </w:pPr>
            <w:r w:rsidRPr="00412F55">
              <w:rPr>
                <w:bCs/>
                <w:color w:val="000000"/>
                <w:sz w:val="20"/>
                <w:szCs w:val="20"/>
              </w:rPr>
              <w:t>2,8</w:t>
            </w:r>
          </w:p>
        </w:tc>
        <w:tc>
          <w:tcPr>
            <w:tcW w:w="709" w:type="dxa"/>
            <w:shd w:val="clear" w:color="auto" w:fill="FFFFFF" w:themeFill="background1"/>
            <w:vAlign w:val="center"/>
          </w:tcPr>
          <w:p w14:paraId="0D78FA67"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center"/>
          </w:tcPr>
          <w:p w14:paraId="752AEC80" w14:textId="77777777" w:rsidR="009A23A8" w:rsidRPr="00412F55" w:rsidRDefault="009A23A8" w:rsidP="0048450A">
            <w:pPr>
              <w:jc w:val="center"/>
              <w:rPr>
                <w:bCs/>
                <w:color w:val="000000"/>
                <w:sz w:val="20"/>
                <w:szCs w:val="20"/>
              </w:rPr>
            </w:pPr>
            <w:r w:rsidRPr="00412F55">
              <w:rPr>
                <w:bCs/>
                <w:color w:val="000000"/>
                <w:sz w:val="20"/>
                <w:szCs w:val="20"/>
              </w:rPr>
              <w:t>0,9</w:t>
            </w:r>
          </w:p>
        </w:tc>
      </w:tr>
      <w:tr w:rsidR="009A23A8" w:rsidRPr="009039C1" w14:paraId="653E731E" w14:textId="77777777" w:rsidTr="00A909F7">
        <w:tc>
          <w:tcPr>
            <w:tcW w:w="2171" w:type="dxa"/>
          </w:tcPr>
          <w:p w14:paraId="7C689211" w14:textId="77777777" w:rsidR="009A23A8" w:rsidRPr="00412F55" w:rsidRDefault="009A23A8" w:rsidP="0048450A">
            <w:pPr>
              <w:rPr>
                <w:sz w:val="20"/>
                <w:szCs w:val="20"/>
              </w:rPr>
            </w:pPr>
            <w:r w:rsidRPr="00412F55">
              <w:rPr>
                <w:sz w:val="20"/>
                <w:szCs w:val="20"/>
              </w:rPr>
              <w:t>18-25 лет</w:t>
            </w:r>
          </w:p>
        </w:tc>
        <w:tc>
          <w:tcPr>
            <w:tcW w:w="709" w:type="dxa"/>
            <w:shd w:val="clear" w:color="auto" w:fill="FFFFFF" w:themeFill="background1"/>
            <w:vAlign w:val="center"/>
          </w:tcPr>
          <w:p w14:paraId="52B8951A" w14:textId="77777777" w:rsidR="009A23A8" w:rsidRPr="00412F55" w:rsidRDefault="009A23A8" w:rsidP="0048450A">
            <w:pPr>
              <w:jc w:val="center"/>
              <w:rPr>
                <w:color w:val="000000"/>
                <w:sz w:val="20"/>
                <w:szCs w:val="20"/>
              </w:rPr>
            </w:pPr>
            <w:r w:rsidRPr="00412F55">
              <w:rPr>
                <w:color w:val="000000"/>
                <w:sz w:val="20"/>
                <w:szCs w:val="20"/>
              </w:rPr>
              <w:t>56</w:t>
            </w:r>
          </w:p>
        </w:tc>
        <w:tc>
          <w:tcPr>
            <w:tcW w:w="666" w:type="dxa"/>
            <w:shd w:val="clear" w:color="auto" w:fill="FFFFFF" w:themeFill="background1"/>
            <w:vAlign w:val="center"/>
          </w:tcPr>
          <w:p w14:paraId="0E3CFB43" w14:textId="77777777" w:rsidR="009A23A8" w:rsidRPr="00412F55" w:rsidRDefault="009A23A8" w:rsidP="0048450A">
            <w:pPr>
              <w:jc w:val="center"/>
              <w:rPr>
                <w:bCs/>
                <w:color w:val="000000"/>
                <w:sz w:val="20"/>
                <w:szCs w:val="20"/>
              </w:rPr>
            </w:pPr>
            <w:r w:rsidRPr="00412F55">
              <w:rPr>
                <w:bCs/>
                <w:color w:val="000000"/>
                <w:sz w:val="20"/>
                <w:szCs w:val="20"/>
              </w:rPr>
              <w:t>15,2</w:t>
            </w:r>
          </w:p>
        </w:tc>
        <w:tc>
          <w:tcPr>
            <w:tcW w:w="709" w:type="dxa"/>
            <w:shd w:val="clear" w:color="auto" w:fill="FFFFFF" w:themeFill="background1"/>
            <w:vAlign w:val="center"/>
          </w:tcPr>
          <w:p w14:paraId="547FF3A2" w14:textId="77777777" w:rsidR="009A23A8" w:rsidRPr="00412F55" w:rsidRDefault="009A23A8" w:rsidP="0048450A">
            <w:pPr>
              <w:jc w:val="center"/>
              <w:rPr>
                <w:color w:val="000000"/>
                <w:sz w:val="20"/>
                <w:szCs w:val="20"/>
              </w:rPr>
            </w:pPr>
            <w:r w:rsidRPr="00412F55">
              <w:rPr>
                <w:color w:val="000000"/>
                <w:sz w:val="20"/>
                <w:szCs w:val="20"/>
              </w:rPr>
              <w:t>16</w:t>
            </w:r>
          </w:p>
        </w:tc>
        <w:tc>
          <w:tcPr>
            <w:tcW w:w="666" w:type="dxa"/>
            <w:shd w:val="clear" w:color="auto" w:fill="FFFFFF" w:themeFill="background1"/>
            <w:vAlign w:val="center"/>
          </w:tcPr>
          <w:p w14:paraId="4BB273D4" w14:textId="77777777" w:rsidR="009A23A8" w:rsidRPr="00412F55" w:rsidRDefault="009A23A8" w:rsidP="0048450A">
            <w:pPr>
              <w:jc w:val="center"/>
              <w:rPr>
                <w:bCs/>
                <w:color w:val="000000"/>
                <w:sz w:val="20"/>
                <w:szCs w:val="20"/>
              </w:rPr>
            </w:pPr>
            <w:r w:rsidRPr="00412F55">
              <w:rPr>
                <w:bCs/>
                <w:color w:val="000000"/>
                <w:sz w:val="20"/>
                <w:szCs w:val="20"/>
              </w:rPr>
              <w:t>7,8</w:t>
            </w:r>
          </w:p>
        </w:tc>
        <w:tc>
          <w:tcPr>
            <w:tcW w:w="709" w:type="dxa"/>
            <w:shd w:val="clear" w:color="auto" w:fill="FFFFFF" w:themeFill="background1"/>
            <w:vAlign w:val="center"/>
          </w:tcPr>
          <w:p w14:paraId="18126E06" w14:textId="77777777" w:rsidR="009A23A8" w:rsidRPr="00412F55" w:rsidRDefault="009A23A8" w:rsidP="0048450A">
            <w:pPr>
              <w:jc w:val="center"/>
              <w:rPr>
                <w:color w:val="000000"/>
                <w:sz w:val="20"/>
                <w:szCs w:val="20"/>
              </w:rPr>
            </w:pPr>
            <w:r w:rsidRPr="00412F55">
              <w:rPr>
                <w:color w:val="000000"/>
                <w:sz w:val="20"/>
                <w:szCs w:val="20"/>
              </w:rPr>
              <w:t>33</w:t>
            </w:r>
          </w:p>
        </w:tc>
        <w:tc>
          <w:tcPr>
            <w:tcW w:w="666" w:type="dxa"/>
            <w:shd w:val="clear" w:color="auto" w:fill="FFFFFF" w:themeFill="background1"/>
            <w:vAlign w:val="center"/>
          </w:tcPr>
          <w:p w14:paraId="1613A623" w14:textId="77777777" w:rsidR="009A23A8" w:rsidRPr="00412F55" w:rsidRDefault="009A23A8" w:rsidP="0048450A">
            <w:pPr>
              <w:jc w:val="center"/>
              <w:rPr>
                <w:bCs/>
                <w:color w:val="000000"/>
                <w:sz w:val="20"/>
                <w:szCs w:val="20"/>
              </w:rPr>
            </w:pPr>
            <w:r w:rsidRPr="00412F55">
              <w:rPr>
                <w:bCs/>
                <w:color w:val="000000"/>
                <w:sz w:val="20"/>
                <w:szCs w:val="20"/>
              </w:rPr>
              <w:t>14,0</w:t>
            </w:r>
          </w:p>
        </w:tc>
        <w:tc>
          <w:tcPr>
            <w:tcW w:w="709" w:type="dxa"/>
            <w:shd w:val="clear" w:color="auto" w:fill="FFFFFF" w:themeFill="background1"/>
            <w:vAlign w:val="center"/>
          </w:tcPr>
          <w:p w14:paraId="0AD94AE9"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center"/>
          </w:tcPr>
          <w:p w14:paraId="4D1B76FB" w14:textId="77777777" w:rsidR="009A23A8" w:rsidRPr="00412F55" w:rsidRDefault="009A23A8" w:rsidP="0048450A">
            <w:pPr>
              <w:jc w:val="center"/>
              <w:rPr>
                <w:bCs/>
                <w:color w:val="000000"/>
                <w:sz w:val="20"/>
                <w:szCs w:val="20"/>
              </w:rPr>
            </w:pPr>
            <w:r w:rsidRPr="00412F55">
              <w:rPr>
                <w:bCs/>
                <w:color w:val="000000"/>
                <w:sz w:val="20"/>
                <w:szCs w:val="20"/>
              </w:rPr>
              <w:t>4,6</w:t>
            </w:r>
          </w:p>
        </w:tc>
        <w:tc>
          <w:tcPr>
            <w:tcW w:w="709" w:type="dxa"/>
            <w:shd w:val="clear" w:color="auto" w:fill="FFFFFF" w:themeFill="background1"/>
            <w:vAlign w:val="center"/>
          </w:tcPr>
          <w:p w14:paraId="31B046B6" w14:textId="77777777" w:rsidR="009A23A8" w:rsidRPr="00412F55" w:rsidRDefault="009A23A8" w:rsidP="0048450A">
            <w:pPr>
              <w:jc w:val="center"/>
              <w:rPr>
                <w:color w:val="000000"/>
                <w:sz w:val="20"/>
                <w:szCs w:val="20"/>
              </w:rPr>
            </w:pPr>
            <w:r w:rsidRPr="00412F55">
              <w:rPr>
                <w:color w:val="000000"/>
                <w:sz w:val="20"/>
                <w:szCs w:val="20"/>
              </w:rPr>
              <w:t>26</w:t>
            </w:r>
          </w:p>
        </w:tc>
        <w:tc>
          <w:tcPr>
            <w:tcW w:w="666" w:type="dxa"/>
            <w:shd w:val="clear" w:color="auto" w:fill="FFFFFF" w:themeFill="background1"/>
            <w:vAlign w:val="center"/>
          </w:tcPr>
          <w:p w14:paraId="5295918D" w14:textId="77777777" w:rsidR="009A23A8" w:rsidRPr="00412F55" w:rsidRDefault="009A23A8" w:rsidP="0048450A">
            <w:pPr>
              <w:jc w:val="center"/>
              <w:rPr>
                <w:bCs/>
                <w:color w:val="000000"/>
                <w:sz w:val="20"/>
                <w:szCs w:val="20"/>
              </w:rPr>
            </w:pPr>
            <w:r w:rsidRPr="00412F55">
              <w:rPr>
                <w:bCs/>
                <w:color w:val="000000"/>
                <w:sz w:val="20"/>
                <w:szCs w:val="20"/>
              </w:rPr>
              <w:t>12,1</w:t>
            </w:r>
          </w:p>
        </w:tc>
        <w:tc>
          <w:tcPr>
            <w:tcW w:w="709" w:type="dxa"/>
            <w:shd w:val="clear" w:color="auto" w:fill="FFFFFF" w:themeFill="background1"/>
            <w:vAlign w:val="center"/>
          </w:tcPr>
          <w:p w14:paraId="4EFDBB78"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center"/>
          </w:tcPr>
          <w:p w14:paraId="770DBDFC" w14:textId="77777777" w:rsidR="009A23A8" w:rsidRPr="00412F55" w:rsidRDefault="009A23A8" w:rsidP="0048450A">
            <w:pPr>
              <w:jc w:val="center"/>
              <w:rPr>
                <w:bCs/>
                <w:color w:val="000000"/>
                <w:sz w:val="20"/>
                <w:szCs w:val="20"/>
              </w:rPr>
            </w:pPr>
            <w:r w:rsidRPr="00412F55">
              <w:rPr>
                <w:bCs/>
                <w:color w:val="000000"/>
                <w:sz w:val="20"/>
                <w:szCs w:val="20"/>
              </w:rPr>
              <w:t>5,3</w:t>
            </w:r>
          </w:p>
        </w:tc>
      </w:tr>
      <w:tr w:rsidR="009A23A8" w:rsidRPr="009039C1" w14:paraId="094D6852" w14:textId="77777777" w:rsidTr="00A909F7">
        <w:tc>
          <w:tcPr>
            <w:tcW w:w="2171" w:type="dxa"/>
          </w:tcPr>
          <w:p w14:paraId="27D3286E" w14:textId="77777777" w:rsidR="009A23A8" w:rsidRPr="00412F55" w:rsidRDefault="009A23A8" w:rsidP="0048450A">
            <w:pPr>
              <w:rPr>
                <w:sz w:val="20"/>
                <w:szCs w:val="20"/>
              </w:rPr>
            </w:pPr>
            <w:r w:rsidRPr="00412F55">
              <w:rPr>
                <w:sz w:val="20"/>
                <w:szCs w:val="20"/>
              </w:rPr>
              <w:t>26-39 лет</w:t>
            </w:r>
          </w:p>
        </w:tc>
        <w:tc>
          <w:tcPr>
            <w:tcW w:w="709" w:type="dxa"/>
            <w:shd w:val="clear" w:color="auto" w:fill="FFFFFF" w:themeFill="background1"/>
            <w:vAlign w:val="center"/>
          </w:tcPr>
          <w:p w14:paraId="6AC2D854" w14:textId="77777777" w:rsidR="009A23A8" w:rsidRPr="00412F55" w:rsidRDefault="009A23A8" w:rsidP="0048450A">
            <w:pPr>
              <w:jc w:val="center"/>
              <w:rPr>
                <w:color w:val="000000"/>
                <w:sz w:val="20"/>
                <w:szCs w:val="20"/>
              </w:rPr>
            </w:pPr>
            <w:r w:rsidRPr="00412F55">
              <w:rPr>
                <w:color w:val="000000"/>
                <w:sz w:val="20"/>
                <w:szCs w:val="20"/>
              </w:rPr>
              <w:t>158</w:t>
            </w:r>
          </w:p>
        </w:tc>
        <w:tc>
          <w:tcPr>
            <w:tcW w:w="666" w:type="dxa"/>
            <w:shd w:val="clear" w:color="auto" w:fill="FFFFFF" w:themeFill="background1"/>
            <w:vAlign w:val="center"/>
          </w:tcPr>
          <w:p w14:paraId="4FF1FC96" w14:textId="77777777" w:rsidR="009A23A8" w:rsidRPr="00412F55" w:rsidRDefault="009A23A8" w:rsidP="0048450A">
            <w:pPr>
              <w:jc w:val="center"/>
              <w:rPr>
                <w:bCs/>
                <w:color w:val="000000"/>
                <w:sz w:val="20"/>
                <w:szCs w:val="20"/>
              </w:rPr>
            </w:pPr>
            <w:r w:rsidRPr="00412F55">
              <w:rPr>
                <w:bCs/>
                <w:color w:val="000000"/>
                <w:sz w:val="20"/>
                <w:szCs w:val="20"/>
              </w:rPr>
              <w:t>42,9</w:t>
            </w:r>
          </w:p>
        </w:tc>
        <w:tc>
          <w:tcPr>
            <w:tcW w:w="709" w:type="dxa"/>
            <w:shd w:val="clear" w:color="auto" w:fill="FFFFFF" w:themeFill="background1"/>
            <w:vAlign w:val="center"/>
          </w:tcPr>
          <w:p w14:paraId="1173D9D1" w14:textId="77777777" w:rsidR="009A23A8" w:rsidRPr="00412F55" w:rsidRDefault="009A23A8" w:rsidP="0048450A">
            <w:pPr>
              <w:jc w:val="center"/>
              <w:rPr>
                <w:color w:val="000000"/>
                <w:sz w:val="20"/>
                <w:szCs w:val="20"/>
              </w:rPr>
            </w:pPr>
            <w:r w:rsidRPr="00412F55">
              <w:rPr>
                <w:color w:val="000000"/>
                <w:sz w:val="20"/>
                <w:szCs w:val="20"/>
              </w:rPr>
              <w:t>94</w:t>
            </w:r>
          </w:p>
        </w:tc>
        <w:tc>
          <w:tcPr>
            <w:tcW w:w="666" w:type="dxa"/>
            <w:shd w:val="clear" w:color="auto" w:fill="FFFFFF" w:themeFill="background1"/>
            <w:vAlign w:val="center"/>
          </w:tcPr>
          <w:p w14:paraId="2477D9CE" w14:textId="77777777" w:rsidR="009A23A8" w:rsidRPr="00412F55" w:rsidRDefault="009A23A8" w:rsidP="0048450A">
            <w:pPr>
              <w:jc w:val="center"/>
              <w:rPr>
                <w:bCs/>
                <w:color w:val="000000"/>
                <w:sz w:val="20"/>
                <w:szCs w:val="20"/>
              </w:rPr>
            </w:pPr>
            <w:r w:rsidRPr="00412F55">
              <w:rPr>
                <w:bCs/>
                <w:color w:val="000000"/>
                <w:sz w:val="20"/>
                <w:szCs w:val="20"/>
              </w:rPr>
              <w:t>46,1</w:t>
            </w:r>
          </w:p>
        </w:tc>
        <w:tc>
          <w:tcPr>
            <w:tcW w:w="709" w:type="dxa"/>
            <w:shd w:val="clear" w:color="auto" w:fill="FFFFFF" w:themeFill="background1"/>
            <w:vAlign w:val="center"/>
          </w:tcPr>
          <w:p w14:paraId="24EB7420" w14:textId="77777777" w:rsidR="009A23A8" w:rsidRPr="00412F55" w:rsidRDefault="009A23A8" w:rsidP="0048450A">
            <w:pPr>
              <w:jc w:val="center"/>
              <w:rPr>
                <w:color w:val="000000"/>
                <w:sz w:val="20"/>
                <w:szCs w:val="20"/>
              </w:rPr>
            </w:pPr>
            <w:r w:rsidRPr="00412F55">
              <w:rPr>
                <w:color w:val="000000"/>
                <w:sz w:val="20"/>
                <w:szCs w:val="20"/>
              </w:rPr>
              <w:t>100</w:t>
            </w:r>
          </w:p>
        </w:tc>
        <w:tc>
          <w:tcPr>
            <w:tcW w:w="666" w:type="dxa"/>
            <w:shd w:val="clear" w:color="auto" w:fill="FFFFFF" w:themeFill="background1"/>
            <w:vAlign w:val="center"/>
          </w:tcPr>
          <w:p w14:paraId="77D2C39E" w14:textId="77777777" w:rsidR="009A23A8" w:rsidRPr="00412F55" w:rsidRDefault="009A23A8" w:rsidP="0048450A">
            <w:pPr>
              <w:jc w:val="center"/>
              <w:rPr>
                <w:bCs/>
                <w:color w:val="000000"/>
                <w:sz w:val="20"/>
                <w:szCs w:val="20"/>
              </w:rPr>
            </w:pPr>
            <w:r w:rsidRPr="00412F55">
              <w:rPr>
                <w:bCs/>
                <w:color w:val="000000"/>
                <w:sz w:val="20"/>
                <w:szCs w:val="20"/>
              </w:rPr>
              <w:t>42,6</w:t>
            </w:r>
          </w:p>
        </w:tc>
        <w:tc>
          <w:tcPr>
            <w:tcW w:w="709" w:type="dxa"/>
            <w:shd w:val="clear" w:color="auto" w:fill="FFFFFF" w:themeFill="background1"/>
            <w:vAlign w:val="center"/>
          </w:tcPr>
          <w:p w14:paraId="6BA775FD" w14:textId="77777777" w:rsidR="009A23A8" w:rsidRPr="00412F55" w:rsidRDefault="009A23A8" w:rsidP="0048450A">
            <w:pPr>
              <w:jc w:val="center"/>
              <w:rPr>
                <w:color w:val="000000"/>
                <w:sz w:val="20"/>
                <w:szCs w:val="20"/>
              </w:rPr>
            </w:pPr>
            <w:r w:rsidRPr="00412F55">
              <w:rPr>
                <w:color w:val="000000"/>
                <w:sz w:val="20"/>
                <w:szCs w:val="20"/>
              </w:rPr>
              <w:t>57</w:t>
            </w:r>
          </w:p>
        </w:tc>
        <w:tc>
          <w:tcPr>
            <w:tcW w:w="666" w:type="dxa"/>
            <w:shd w:val="clear" w:color="auto" w:fill="FFFFFF" w:themeFill="background1"/>
            <w:vAlign w:val="center"/>
          </w:tcPr>
          <w:p w14:paraId="126652D7" w14:textId="77777777" w:rsidR="009A23A8" w:rsidRPr="00412F55" w:rsidRDefault="009A23A8" w:rsidP="0048450A">
            <w:pPr>
              <w:jc w:val="center"/>
              <w:rPr>
                <w:bCs/>
                <w:color w:val="000000"/>
                <w:sz w:val="20"/>
                <w:szCs w:val="20"/>
              </w:rPr>
            </w:pPr>
            <w:r w:rsidRPr="00412F55">
              <w:rPr>
                <w:bCs/>
                <w:color w:val="000000"/>
                <w:sz w:val="20"/>
                <w:szCs w:val="20"/>
              </w:rPr>
              <w:t>43,5</w:t>
            </w:r>
          </w:p>
        </w:tc>
        <w:tc>
          <w:tcPr>
            <w:tcW w:w="709" w:type="dxa"/>
            <w:shd w:val="clear" w:color="auto" w:fill="FFFFFF" w:themeFill="background1"/>
            <w:vAlign w:val="center"/>
          </w:tcPr>
          <w:p w14:paraId="7A84B32E" w14:textId="77777777" w:rsidR="009A23A8" w:rsidRPr="00412F55" w:rsidRDefault="009A23A8" w:rsidP="0048450A">
            <w:pPr>
              <w:jc w:val="center"/>
              <w:rPr>
                <w:color w:val="000000"/>
                <w:sz w:val="20"/>
                <w:szCs w:val="20"/>
              </w:rPr>
            </w:pPr>
            <w:r w:rsidRPr="00412F55">
              <w:rPr>
                <w:color w:val="000000"/>
                <w:sz w:val="20"/>
                <w:szCs w:val="20"/>
              </w:rPr>
              <w:t>79</w:t>
            </w:r>
          </w:p>
        </w:tc>
        <w:tc>
          <w:tcPr>
            <w:tcW w:w="666" w:type="dxa"/>
            <w:shd w:val="clear" w:color="auto" w:fill="FFFFFF" w:themeFill="background1"/>
            <w:vAlign w:val="center"/>
          </w:tcPr>
          <w:p w14:paraId="4FDAEAF0" w14:textId="77777777" w:rsidR="009A23A8" w:rsidRPr="00412F55" w:rsidRDefault="009A23A8" w:rsidP="0048450A">
            <w:pPr>
              <w:jc w:val="center"/>
              <w:rPr>
                <w:bCs/>
                <w:color w:val="000000"/>
                <w:sz w:val="20"/>
                <w:szCs w:val="20"/>
              </w:rPr>
            </w:pPr>
            <w:r w:rsidRPr="00412F55">
              <w:rPr>
                <w:bCs/>
                <w:color w:val="000000"/>
                <w:sz w:val="20"/>
                <w:szCs w:val="20"/>
              </w:rPr>
              <w:t>36,7</w:t>
            </w:r>
          </w:p>
        </w:tc>
        <w:tc>
          <w:tcPr>
            <w:tcW w:w="709" w:type="dxa"/>
            <w:shd w:val="clear" w:color="auto" w:fill="FFFFFF" w:themeFill="background1"/>
            <w:vAlign w:val="center"/>
          </w:tcPr>
          <w:p w14:paraId="1C73E383" w14:textId="77777777" w:rsidR="009A23A8" w:rsidRPr="00412F55" w:rsidRDefault="009A23A8" w:rsidP="0048450A">
            <w:pPr>
              <w:jc w:val="center"/>
              <w:rPr>
                <w:color w:val="000000"/>
                <w:sz w:val="20"/>
                <w:szCs w:val="20"/>
              </w:rPr>
            </w:pPr>
            <w:r w:rsidRPr="00412F55">
              <w:rPr>
                <w:color w:val="000000"/>
                <w:sz w:val="20"/>
                <w:szCs w:val="20"/>
              </w:rPr>
              <w:t>37</w:t>
            </w:r>
          </w:p>
        </w:tc>
        <w:tc>
          <w:tcPr>
            <w:tcW w:w="666" w:type="dxa"/>
            <w:shd w:val="clear" w:color="auto" w:fill="FFFFFF" w:themeFill="background1"/>
            <w:vAlign w:val="center"/>
          </w:tcPr>
          <w:p w14:paraId="24EBE8C4" w14:textId="77777777" w:rsidR="009A23A8" w:rsidRPr="00412F55" w:rsidRDefault="009A23A8" w:rsidP="0048450A">
            <w:pPr>
              <w:jc w:val="center"/>
              <w:rPr>
                <w:bCs/>
                <w:color w:val="000000"/>
                <w:sz w:val="20"/>
                <w:szCs w:val="20"/>
              </w:rPr>
            </w:pPr>
            <w:r w:rsidRPr="00412F55">
              <w:rPr>
                <w:bCs/>
                <w:color w:val="000000"/>
                <w:sz w:val="20"/>
                <w:szCs w:val="20"/>
              </w:rPr>
              <w:t>32,5</w:t>
            </w:r>
          </w:p>
        </w:tc>
      </w:tr>
      <w:tr w:rsidR="009A23A8" w:rsidRPr="009039C1" w14:paraId="63B9BD61" w14:textId="77777777" w:rsidTr="00A909F7">
        <w:tc>
          <w:tcPr>
            <w:tcW w:w="2171" w:type="dxa"/>
          </w:tcPr>
          <w:p w14:paraId="79A7BF58" w14:textId="77777777" w:rsidR="009A23A8" w:rsidRPr="00412F55" w:rsidRDefault="009A23A8" w:rsidP="0048450A">
            <w:pPr>
              <w:rPr>
                <w:sz w:val="20"/>
                <w:szCs w:val="20"/>
              </w:rPr>
            </w:pPr>
            <w:r w:rsidRPr="00412F55">
              <w:rPr>
                <w:sz w:val="20"/>
                <w:szCs w:val="20"/>
              </w:rPr>
              <w:t>40-49 лет</w:t>
            </w:r>
          </w:p>
        </w:tc>
        <w:tc>
          <w:tcPr>
            <w:tcW w:w="709" w:type="dxa"/>
            <w:shd w:val="clear" w:color="auto" w:fill="FFFFFF" w:themeFill="background1"/>
            <w:vAlign w:val="center"/>
          </w:tcPr>
          <w:p w14:paraId="33647D98" w14:textId="77777777" w:rsidR="009A23A8" w:rsidRPr="00412F55" w:rsidRDefault="009A23A8" w:rsidP="0048450A">
            <w:pPr>
              <w:jc w:val="center"/>
              <w:rPr>
                <w:color w:val="000000"/>
                <w:sz w:val="20"/>
                <w:szCs w:val="20"/>
              </w:rPr>
            </w:pPr>
            <w:r w:rsidRPr="00412F55">
              <w:rPr>
                <w:color w:val="000000"/>
                <w:sz w:val="20"/>
                <w:szCs w:val="20"/>
              </w:rPr>
              <w:t>130</w:t>
            </w:r>
          </w:p>
        </w:tc>
        <w:tc>
          <w:tcPr>
            <w:tcW w:w="666" w:type="dxa"/>
            <w:shd w:val="clear" w:color="auto" w:fill="FFFFFF" w:themeFill="background1"/>
            <w:vAlign w:val="center"/>
          </w:tcPr>
          <w:p w14:paraId="3132F5FA" w14:textId="77777777" w:rsidR="009A23A8" w:rsidRPr="00412F55" w:rsidRDefault="009A23A8" w:rsidP="0048450A">
            <w:pPr>
              <w:jc w:val="center"/>
              <w:rPr>
                <w:bCs/>
                <w:color w:val="000000"/>
                <w:sz w:val="20"/>
                <w:szCs w:val="20"/>
              </w:rPr>
            </w:pPr>
            <w:r w:rsidRPr="00412F55">
              <w:rPr>
                <w:bCs/>
                <w:color w:val="000000"/>
                <w:sz w:val="20"/>
                <w:szCs w:val="20"/>
              </w:rPr>
              <w:t>35,3</w:t>
            </w:r>
          </w:p>
        </w:tc>
        <w:tc>
          <w:tcPr>
            <w:tcW w:w="709" w:type="dxa"/>
            <w:shd w:val="clear" w:color="auto" w:fill="FFFFFF" w:themeFill="background1"/>
            <w:vAlign w:val="center"/>
          </w:tcPr>
          <w:p w14:paraId="0B1355C9" w14:textId="77777777" w:rsidR="009A23A8" w:rsidRPr="00412F55" w:rsidRDefault="009A23A8" w:rsidP="0048450A">
            <w:pPr>
              <w:jc w:val="center"/>
              <w:rPr>
                <w:color w:val="000000"/>
                <w:sz w:val="20"/>
                <w:szCs w:val="20"/>
              </w:rPr>
            </w:pPr>
            <w:r w:rsidRPr="00412F55">
              <w:rPr>
                <w:color w:val="000000"/>
                <w:sz w:val="20"/>
                <w:szCs w:val="20"/>
              </w:rPr>
              <w:t>86</w:t>
            </w:r>
          </w:p>
        </w:tc>
        <w:tc>
          <w:tcPr>
            <w:tcW w:w="666" w:type="dxa"/>
            <w:shd w:val="clear" w:color="auto" w:fill="FFFFFF" w:themeFill="background1"/>
            <w:vAlign w:val="center"/>
          </w:tcPr>
          <w:p w14:paraId="7FCEAAF3" w14:textId="77777777" w:rsidR="009A23A8" w:rsidRPr="00412F55" w:rsidRDefault="009A23A8" w:rsidP="0048450A">
            <w:pPr>
              <w:jc w:val="center"/>
              <w:rPr>
                <w:bCs/>
                <w:color w:val="000000"/>
                <w:sz w:val="20"/>
                <w:szCs w:val="20"/>
              </w:rPr>
            </w:pPr>
            <w:r w:rsidRPr="00412F55">
              <w:rPr>
                <w:bCs/>
                <w:color w:val="000000"/>
                <w:sz w:val="20"/>
                <w:szCs w:val="20"/>
              </w:rPr>
              <w:t>42,2</w:t>
            </w:r>
          </w:p>
        </w:tc>
        <w:tc>
          <w:tcPr>
            <w:tcW w:w="709" w:type="dxa"/>
            <w:shd w:val="clear" w:color="auto" w:fill="FFFFFF" w:themeFill="background1"/>
            <w:vAlign w:val="center"/>
          </w:tcPr>
          <w:p w14:paraId="36812F8D" w14:textId="77777777" w:rsidR="009A23A8" w:rsidRPr="00412F55" w:rsidRDefault="009A23A8" w:rsidP="0048450A">
            <w:pPr>
              <w:jc w:val="center"/>
              <w:rPr>
                <w:color w:val="000000"/>
                <w:sz w:val="20"/>
                <w:szCs w:val="20"/>
              </w:rPr>
            </w:pPr>
            <w:r w:rsidRPr="00412F55">
              <w:rPr>
                <w:color w:val="000000"/>
                <w:sz w:val="20"/>
                <w:szCs w:val="20"/>
              </w:rPr>
              <w:t>88</w:t>
            </w:r>
          </w:p>
        </w:tc>
        <w:tc>
          <w:tcPr>
            <w:tcW w:w="666" w:type="dxa"/>
            <w:shd w:val="clear" w:color="auto" w:fill="FFFFFF" w:themeFill="background1"/>
            <w:vAlign w:val="center"/>
          </w:tcPr>
          <w:p w14:paraId="150A170E" w14:textId="77777777" w:rsidR="009A23A8" w:rsidRPr="00412F55" w:rsidRDefault="009A23A8" w:rsidP="0048450A">
            <w:pPr>
              <w:jc w:val="center"/>
              <w:rPr>
                <w:bCs/>
                <w:color w:val="000000"/>
                <w:sz w:val="20"/>
                <w:szCs w:val="20"/>
              </w:rPr>
            </w:pPr>
            <w:r w:rsidRPr="00412F55">
              <w:rPr>
                <w:bCs/>
                <w:color w:val="000000"/>
                <w:sz w:val="20"/>
                <w:szCs w:val="20"/>
              </w:rPr>
              <w:t>37,4</w:t>
            </w:r>
          </w:p>
        </w:tc>
        <w:tc>
          <w:tcPr>
            <w:tcW w:w="709" w:type="dxa"/>
            <w:shd w:val="clear" w:color="auto" w:fill="FFFFFF" w:themeFill="background1"/>
            <w:vAlign w:val="center"/>
          </w:tcPr>
          <w:p w14:paraId="3F233DF7" w14:textId="77777777" w:rsidR="009A23A8" w:rsidRPr="00412F55" w:rsidRDefault="009A23A8" w:rsidP="0048450A">
            <w:pPr>
              <w:jc w:val="center"/>
              <w:rPr>
                <w:color w:val="000000"/>
                <w:sz w:val="20"/>
                <w:szCs w:val="20"/>
              </w:rPr>
            </w:pPr>
            <w:r w:rsidRPr="00412F55">
              <w:rPr>
                <w:color w:val="000000"/>
                <w:sz w:val="20"/>
                <w:szCs w:val="20"/>
              </w:rPr>
              <w:t>60</w:t>
            </w:r>
          </w:p>
        </w:tc>
        <w:tc>
          <w:tcPr>
            <w:tcW w:w="666" w:type="dxa"/>
            <w:shd w:val="clear" w:color="auto" w:fill="FFFFFF" w:themeFill="background1"/>
            <w:vAlign w:val="center"/>
          </w:tcPr>
          <w:p w14:paraId="460D0A51" w14:textId="77777777" w:rsidR="009A23A8" w:rsidRPr="00412F55" w:rsidRDefault="009A23A8" w:rsidP="0048450A">
            <w:pPr>
              <w:jc w:val="center"/>
              <w:rPr>
                <w:bCs/>
                <w:color w:val="000000"/>
                <w:sz w:val="20"/>
                <w:szCs w:val="20"/>
              </w:rPr>
            </w:pPr>
            <w:r w:rsidRPr="00412F55">
              <w:rPr>
                <w:bCs/>
                <w:color w:val="000000"/>
                <w:sz w:val="20"/>
                <w:szCs w:val="20"/>
              </w:rPr>
              <w:t>45,8</w:t>
            </w:r>
          </w:p>
        </w:tc>
        <w:tc>
          <w:tcPr>
            <w:tcW w:w="709" w:type="dxa"/>
            <w:shd w:val="clear" w:color="auto" w:fill="FFFFFF" w:themeFill="background1"/>
            <w:vAlign w:val="center"/>
          </w:tcPr>
          <w:p w14:paraId="7D519A3E" w14:textId="77777777" w:rsidR="009A23A8" w:rsidRPr="00412F55" w:rsidRDefault="009A23A8" w:rsidP="0048450A">
            <w:pPr>
              <w:jc w:val="center"/>
              <w:rPr>
                <w:color w:val="000000"/>
                <w:sz w:val="20"/>
                <w:szCs w:val="20"/>
              </w:rPr>
            </w:pPr>
            <w:r w:rsidRPr="00412F55">
              <w:rPr>
                <w:color w:val="000000"/>
                <w:sz w:val="20"/>
                <w:szCs w:val="20"/>
              </w:rPr>
              <w:t>87</w:t>
            </w:r>
          </w:p>
        </w:tc>
        <w:tc>
          <w:tcPr>
            <w:tcW w:w="666" w:type="dxa"/>
            <w:shd w:val="clear" w:color="auto" w:fill="FFFFFF" w:themeFill="background1"/>
            <w:vAlign w:val="center"/>
          </w:tcPr>
          <w:p w14:paraId="3E972E0A" w14:textId="77777777" w:rsidR="009A23A8" w:rsidRPr="00412F55" w:rsidRDefault="009A23A8" w:rsidP="0048450A">
            <w:pPr>
              <w:jc w:val="center"/>
              <w:rPr>
                <w:bCs/>
                <w:color w:val="000000"/>
                <w:sz w:val="20"/>
                <w:szCs w:val="20"/>
              </w:rPr>
            </w:pPr>
            <w:r w:rsidRPr="00412F55">
              <w:rPr>
                <w:bCs/>
                <w:color w:val="000000"/>
                <w:sz w:val="20"/>
                <w:szCs w:val="20"/>
              </w:rPr>
              <w:t>40,5</w:t>
            </w:r>
          </w:p>
        </w:tc>
        <w:tc>
          <w:tcPr>
            <w:tcW w:w="709" w:type="dxa"/>
            <w:shd w:val="clear" w:color="auto" w:fill="FFFFFF" w:themeFill="background1"/>
            <w:vAlign w:val="center"/>
          </w:tcPr>
          <w:p w14:paraId="48CE16AA" w14:textId="77777777" w:rsidR="009A23A8" w:rsidRPr="00412F55" w:rsidRDefault="009A23A8" w:rsidP="0048450A">
            <w:pPr>
              <w:jc w:val="center"/>
              <w:rPr>
                <w:color w:val="000000"/>
                <w:sz w:val="20"/>
                <w:szCs w:val="20"/>
              </w:rPr>
            </w:pPr>
            <w:r w:rsidRPr="00412F55">
              <w:rPr>
                <w:color w:val="000000"/>
                <w:sz w:val="20"/>
                <w:szCs w:val="20"/>
              </w:rPr>
              <w:t>59</w:t>
            </w:r>
          </w:p>
        </w:tc>
        <w:tc>
          <w:tcPr>
            <w:tcW w:w="666" w:type="dxa"/>
            <w:shd w:val="clear" w:color="auto" w:fill="FFFFFF" w:themeFill="background1"/>
            <w:vAlign w:val="center"/>
          </w:tcPr>
          <w:p w14:paraId="25485A37" w14:textId="77777777" w:rsidR="009A23A8" w:rsidRPr="00412F55" w:rsidRDefault="009A23A8" w:rsidP="0048450A">
            <w:pPr>
              <w:jc w:val="center"/>
              <w:rPr>
                <w:bCs/>
                <w:color w:val="000000"/>
                <w:sz w:val="20"/>
                <w:szCs w:val="20"/>
              </w:rPr>
            </w:pPr>
            <w:r w:rsidRPr="00412F55">
              <w:rPr>
                <w:bCs/>
                <w:color w:val="000000"/>
                <w:sz w:val="20"/>
                <w:szCs w:val="20"/>
              </w:rPr>
              <w:t>51,8</w:t>
            </w:r>
          </w:p>
        </w:tc>
      </w:tr>
      <w:tr w:rsidR="009A23A8" w:rsidRPr="009039C1" w14:paraId="7DA0EEB0" w14:textId="77777777" w:rsidTr="00A909F7">
        <w:tc>
          <w:tcPr>
            <w:tcW w:w="2171" w:type="dxa"/>
          </w:tcPr>
          <w:p w14:paraId="67A3246D" w14:textId="77777777" w:rsidR="009A23A8" w:rsidRPr="00412F55" w:rsidRDefault="009A23A8" w:rsidP="0048450A">
            <w:pPr>
              <w:rPr>
                <w:sz w:val="20"/>
                <w:szCs w:val="20"/>
              </w:rPr>
            </w:pPr>
            <w:r w:rsidRPr="00412F55">
              <w:rPr>
                <w:sz w:val="20"/>
                <w:szCs w:val="20"/>
              </w:rPr>
              <w:t>50-59 лет</w:t>
            </w:r>
          </w:p>
        </w:tc>
        <w:tc>
          <w:tcPr>
            <w:tcW w:w="709" w:type="dxa"/>
            <w:shd w:val="clear" w:color="auto" w:fill="FFFFFF" w:themeFill="background1"/>
            <w:vAlign w:val="center"/>
          </w:tcPr>
          <w:p w14:paraId="78B962E7" w14:textId="77777777" w:rsidR="009A23A8" w:rsidRPr="00412F55" w:rsidRDefault="009A23A8" w:rsidP="0048450A">
            <w:pPr>
              <w:jc w:val="center"/>
              <w:rPr>
                <w:color w:val="000000"/>
                <w:sz w:val="20"/>
                <w:szCs w:val="20"/>
              </w:rPr>
            </w:pPr>
            <w:r w:rsidRPr="00412F55">
              <w:rPr>
                <w:color w:val="000000"/>
                <w:sz w:val="20"/>
                <w:szCs w:val="20"/>
              </w:rPr>
              <w:t>12</w:t>
            </w:r>
          </w:p>
        </w:tc>
        <w:tc>
          <w:tcPr>
            <w:tcW w:w="666" w:type="dxa"/>
            <w:shd w:val="clear" w:color="auto" w:fill="FFFFFF" w:themeFill="background1"/>
            <w:vAlign w:val="center"/>
          </w:tcPr>
          <w:p w14:paraId="7B143B0A" w14:textId="77777777" w:rsidR="009A23A8" w:rsidRPr="00412F55" w:rsidRDefault="009A23A8" w:rsidP="0048450A">
            <w:pPr>
              <w:jc w:val="center"/>
              <w:rPr>
                <w:bCs/>
                <w:color w:val="000000"/>
                <w:sz w:val="20"/>
                <w:szCs w:val="20"/>
              </w:rPr>
            </w:pPr>
            <w:r w:rsidRPr="00412F55">
              <w:rPr>
                <w:bCs/>
                <w:color w:val="000000"/>
                <w:sz w:val="20"/>
                <w:szCs w:val="20"/>
              </w:rPr>
              <w:t>3,3</w:t>
            </w:r>
          </w:p>
        </w:tc>
        <w:tc>
          <w:tcPr>
            <w:tcW w:w="709" w:type="dxa"/>
            <w:shd w:val="clear" w:color="auto" w:fill="FFFFFF" w:themeFill="background1"/>
            <w:vAlign w:val="center"/>
          </w:tcPr>
          <w:p w14:paraId="5229EA0A" w14:textId="77777777" w:rsidR="009A23A8" w:rsidRPr="00412F55" w:rsidRDefault="009A23A8" w:rsidP="0048450A">
            <w:pPr>
              <w:jc w:val="center"/>
              <w:rPr>
                <w:color w:val="000000"/>
                <w:sz w:val="20"/>
                <w:szCs w:val="20"/>
              </w:rPr>
            </w:pPr>
            <w:r w:rsidRPr="00412F55">
              <w:rPr>
                <w:color w:val="000000"/>
                <w:sz w:val="20"/>
                <w:szCs w:val="20"/>
              </w:rPr>
              <w:t>5</w:t>
            </w:r>
          </w:p>
        </w:tc>
        <w:tc>
          <w:tcPr>
            <w:tcW w:w="666" w:type="dxa"/>
            <w:shd w:val="clear" w:color="auto" w:fill="FFFFFF" w:themeFill="background1"/>
            <w:vAlign w:val="center"/>
          </w:tcPr>
          <w:p w14:paraId="2D0461C4" w14:textId="77777777" w:rsidR="009A23A8" w:rsidRPr="00412F55" w:rsidRDefault="009A23A8" w:rsidP="0048450A">
            <w:pPr>
              <w:jc w:val="center"/>
              <w:rPr>
                <w:bCs/>
                <w:color w:val="000000"/>
                <w:sz w:val="20"/>
                <w:szCs w:val="20"/>
              </w:rPr>
            </w:pPr>
            <w:r w:rsidRPr="00412F55">
              <w:rPr>
                <w:bCs/>
                <w:color w:val="000000"/>
                <w:sz w:val="20"/>
                <w:szCs w:val="20"/>
              </w:rPr>
              <w:t>2,5</w:t>
            </w:r>
          </w:p>
        </w:tc>
        <w:tc>
          <w:tcPr>
            <w:tcW w:w="709" w:type="dxa"/>
            <w:shd w:val="clear" w:color="auto" w:fill="FFFFFF" w:themeFill="background1"/>
            <w:vAlign w:val="center"/>
          </w:tcPr>
          <w:p w14:paraId="1C2777C5" w14:textId="77777777" w:rsidR="009A23A8" w:rsidRPr="00412F55" w:rsidRDefault="009A23A8" w:rsidP="0048450A">
            <w:pPr>
              <w:jc w:val="center"/>
              <w:rPr>
                <w:color w:val="000000"/>
                <w:sz w:val="20"/>
                <w:szCs w:val="20"/>
              </w:rPr>
            </w:pPr>
            <w:r w:rsidRPr="00412F55">
              <w:rPr>
                <w:color w:val="000000"/>
                <w:sz w:val="20"/>
                <w:szCs w:val="20"/>
              </w:rPr>
              <w:t>8</w:t>
            </w:r>
          </w:p>
        </w:tc>
        <w:tc>
          <w:tcPr>
            <w:tcW w:w="666" w:type="dxa"/>
            <w:shd w:val="clear" w:color="auto" w:fill="FFFFFF" w:themeFill="background1"/>
            <w:vAlign w:val="center"/>
          </w:tcPr>
          <w:p w14:paraId="312A72B2" w14:textId="77777777" w:rsidR="009A23A8" w:rsidRPr="00412F55" w:rsidRDefault="009A23A8" w:rsidP="0048450A">
            <w:pPr>
              <w:jc w:val="center"/>
              <w:rPr>
                <w:bCs/>
                <w:color w:val="000000"/>
                <w:sz w:val="20"/>
                <w:szCs w:val="20"/>
              </w:rPr>
            </w:pPr>
            <w:r w:rsidRPr="00412F55">
              <w:rPr>
                <w:bCs/>
                <w:color w:val="000000"/>
                <w:sz w:val="20"/>
                <w:szCs w:val="20"/>
              </w:rPr>
              <w:t>3,4</w:t>
            </w:r>
          </w:p>
        </w:tc>
        <w:tc>
          <w:tcPr>
            <w:tcW w:w="709" w:type="dxa"/>
            <w:shd w:val="clear" w:color="auto" w:fill="FFFFFF" w:themeFill="background1"/>
            <w:vAlign w:val="center"/>
          </w:tcPr>
          <w:p w14:paraId="447EDDFF"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center"/>
          </w:tcPr>
          <w:p w14:paraId="5217567A" w14:textId="77777777" w:rsidR="009A23A8" w:rsidRPr="00412F55" w:rsidRDefault="009A23A8" w:rsidP="0048450A">
            <w:pPr>
              <w:jc w:val="center"/>
              <w:rPr>
                <w:bCs/>
                <w:color w:val="000000"/>
                <w:sz w:val="20"/>
                <w:szCs w:val="20"/>
              </w:rPr>
            </w:pPr>
            <w:r w:rsidRPr="00412F55">
              <w:rPr>
                <w:bCs/>
                <w:color w:val="000000"/>
                <w:sz w:val="20"/>
                <w:szCs w:val="20"/>
              </w:rPr>
              <w:t>4,6</w:t>
            </w:r>
          </w:p>
        </w:tc>
        <w:tc>
          <w:tcPr>
            <w:tcW w:w="709" w:type="dxa"/>
            <w:shd w:val="clear" w:color="auto" w:fill="FFFFFF" w:themeFill="background1"/>
            <w:vAlign w:val="center"/>
          </w:tcPr>
          <w:p w14:paraId="645D742A" w14:textId="77777777" w:rsidR="009A23A8" w:rsidRPr="00412F55" w:rsidRDefault="009A23A8" w:rsidP="0048450A">
            <w:pPr>
              <w:jc w:val="center"/>
              <w:rPr>
                <w:color w:val="000000"/>
                <w:sz w:val="20"/>
                <w:szCs w:val="20"/>
              </w:rPr>
            </w:pPr>
            <w:r w:rsidRPr="00412F55">
              <w:rPr>
                <w:color w:val="000000"/>
                <w:sz w:val="20"/>
                <w:szCs w:val="20"/>
              </w:rPr>
              <w:t>13</w:t>
            </w:r>
          </w:p>
        </w:tc>
        <w:tc>
          <w:tcPr>
            <w:tcW w:w="666" w:type="dxa"/>
            <w:shd w:val="clear" w:color="auto" w:fill="FFFFFF" w:themeFill="background1"/>
            <w:vAlign w:val="center"/>
          </w:tcPr>
          <w:p w14:paraId="703E5409" w14:textId="77777777" w:rsidR="009A23A8" w:rsidRPr="00412F55" w:rsidRDefault="009A23A8" w:rsidP="0048450A">
            <w:pPr>
              <w:jc w:val="center"/>
              <w:rPr>
                <w:bCs/>
                <w:color w:val="000000"/>
                <w:sz w:val="20"/>
                <w:szCs w:val="20"/>
              </w:rPr>
            </w:pPr>
            <w:r w:rsidRPr="00412F55">
              <w:rPr>
                <w:bCs/>
                <w:color w:val="000000"/>
                <w:sz w:val="20"/>
                <w:szCs w:val="20"/>
              </w:rPr>
              <w:t>6,0</w:t>
            </w:r>
          </w:p>
        </w:tc>
        <w:tc>
          <w:tcPr>
            <w:tcW w:w="709" w:type="dxa"/>
            <w:shd w:val="clear" w:color="auto" w:fill="FFFFFF" w:themeFill="background1"/>
            <w:vAlign w:val="center"/>
          </w:tcPr>
          <w:p w14:paraId="222AC2E0" w14:textId="77777777" w:rsidR="009A23A8" w:rsidRPr="00412F55" w:rsidRDefault="009A23A8" w:rsidP="0048450A">
            <w:pPr>
              <w:jc w:val="center"/>
              <w:rPr>
                <w:color w:val="000000"/>
                <w:sz w:val="20"/>
                <w:szCs w:val="20"/>
              </w:rPr>
            </w:pPr>
            <w:r w:rsidRPr="00412F55">
              <w:rPr>
                <w:color w:val="000000"/>
                <w:sz w:val="20"/>
                <w:szCs w:val="20"/>
              </w:rPr>
              <w:t>10</w:t>
            </w:r>
          </w:p>
        </w:tc>
        <w:tc>
          <w:tcPr>
            <w:tcW w:w="666" w:type="dxa"/>
            <w:shd w:val="clear" w:color="auto" w:fill="FFFFFF" w:themeFill="background1"/>
            <w:vAlign w:val="center"/>
          </w:tcPr>
          <w:p w14:paraId="5D82CA8A" w14:textId="77777777" w:rsidR="009A23A8" w:rsidRPr="00412F55" w:rsidRDefault="009A23A8" w:rsidP="0048450A">
            <w:pPr>
              <w:jc w:val="center"/>
              <w:rPr>
                <w:bCs/>
                <w:color w:val="000000"/>
                <w:sz w:val="20"/>
                <w:szCs w:val="20"/>
              </w:rPr>
            </w:pPr>
            <w:r w:rsidRPr="00412F55">
              <w:rPr>
                <w:bCs/>
                <w:color w:val="000000"/>
                <w:sz w:val="20"/>
                <w:szCs w:val="20"/>
              </w:rPr>
              <w:t>8,8</w:t>
            </w:r>
          </w:p>
        </w:tc>
      </w:tr>
      <w:tr w:rsidR="009A23A8" w:rsidRPr="009039C1" w14:paraId="3B9ED63E" w14:textId="77777777" w:rsidTr="00A909F7">
        <w:tc>
          <w:tcPr>
            <w:tcW w:w="2171" w:type="dxa"/>
          </w:tcPr>
          <w:p w14:paraId="21F1DEFC" w14:textId="77777777" w:rsidR="009A23A8" w:rsidRPr="00412F55" w:rsidRDefault="009A23A8" w:rsidP="0048450A">
            <w:pPr>
              <w:rPr>
                <w:sz w:val="20"/>
                <w:szCs w:val="20"/>
              </w:rPr>
            </w:pPr>
            <w:r w:rsidRPr="00412F55">
              <w:rPr>
                <w:sz w:val="20"/>
                <w:szCs w:val="20"/>
              </w:rPr>
              <w:t>60 лет и старше</w:t>
            </w:r>
          </w:p>
        </w:tc>
        <w:tc>
          <w:tcPr>
            <w:tcW w:w="709" w:type="dxa"/>
            <w:shd w:val="clear" w:color="auto" w:fill="FFFFFF" w:themeFill="background1"/>
            <w:vAlign w:val="center"/>
          </w:tcPr>
          <w:p w14:paraId="57042590"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center"/>
          </w:tcPr>
          <w:p w14:paraId="5521F21B" w14:textId="77777777" w:rsidR="009A23A8" w:rsidRPr="00412F55" w:rsidRDefault="009A23A8" w:rsidP="0048450A">
            <w:pPr>
              <w:jc w:val="center"/>
              <w:rPr>
                <w:bCs/>
                <w:color w:val="000000"/>
                <w:sz w:val="20"/>
                <w:szCs w:val="20"/>
              </w:rPr>
            </w:pPr>
            <w:r w:rsidRPr="00412F55">
              <w:rPr>
                <w:bCs/>
                <w:color w:val="000000"/>
                <w:sz w:val="20"/>
                <w:szCs w:val="20"/>
              </w:rPr>
              <w:t>1,6</w:t>
            </w:r>
          </w:p>
        </w:tc>
        <w:tc>
          <w:tcPr>
            <w:tcW w:w="709" w:type="dxa"/>
            <w:shd w:val="clear" w:color="auto" w:fill="FFFFFF" w:themeFill="background1"/>
            <w:vAlign w:val="center"/>
          </w:tcPr>
          <w:p w14:paraId="1251EC20" w14:textId="77777777" w:rsidR="009A23A8" w:rsidRPr="00412F55" w:rsidRDefault="009A23A8" w:rsidP="0048450A">
            <w:pPr>
              <w:jc w:val="center"/>
              <w:rPr>
                <w:color w:val="000000"/>
                <w:sz w:val="20"/>
                <w:szCs w:val="20"/>
              </w:rPr>
            </w:pPr>
            <w:r w:rsidRPr="00412F55">
              <w:rPr>
                <w:color w:val="000000"/>
                <w:sz w:val="20"/>
                <w:szCs w:val="20"/>
              </w:rPr>
              <w:t>3</w:t>
            </w:r>
          </w:p>
        </w:tc>
        <w:tc>
          <w:tcPr>
            <w:tcW w:w="666" w:type="dxa"/>
            <w:shd w:val="clear" w:color="auto" w:fill="FFFFFF" w:themeFill="background1"/>
            <w:vAlign w:val="center"/>
          </w:tcPr>
          <w:p w14:paraId="6BDC33D5" w14:textId="77777777" w:rsidR="009A23A8" w:rsidRPr="00412F55" w:rsidRDefault="009A23A8" w:rsidP="0048450A">
            <w:pPr>
              <w:jc w:val="center"/>
              <w:rPr>
                <w:bCs/>
                <w:color w:val="000000"/>
                <w:sz w:val="20"/>
                <w:szCs w:val="20"/>
              </w:rPr>
            </w:pPr>
            <w:r w:rsidRPr="00412F55">
              <w:rPr>
                <w:bCs/>
                <w:color w:val="000000"/>
                <w:sz w:val="20"/>
                <w:szCs w:val="20"/>
              </w:rPr>
              <w:t>1,5</w:t>
            </w:r>
          </w:p>
        </w:tc>
        <w:tc>
          <w:tcPr>
            <w:tcW w:w="709" w:type="dxa"/>
            <w:shd w:val="clear" w:color="auto" w:fill="FFFFFF" w:themeFill="background1"/>
            <w:vAlign w:val="center"/>
          </w:tcPr>
          <w:p w14:paraId="79BD52A9"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center"/>
          </w:tcPr>
          <w:p w14:paraId="6F1906F7" w14:textId="77777777" w:rsidR="009A23A8" w:rsidRPr="00412F55" w:rsidRDefault="009A23A8" w:rsidP="0048450A">
            <w:pPr>
              <w:jc w:val="center"/>
              <w:rPr>
                <w:bCs/>
                <w:color w:val="000000"/>
                <w:sz w:val="20"/>
                <w:szCs w:val="20"/>
              </w:rPr>
            </w:pPr>
            <w:r w:rsidRPr="00412F55">
              <w:rPr>
                <w:bCs/>
                <w:color w:val="000000"/>
                <w:sz w:val="20"/>
                <w:szCs w:val="20"/>
              </w:rPr>
              <w:t>0,9</w:t>
            </w:r>
          </w:p>
        </w:tc>
        <w:tc>
          <w:tcPr>
            <w:tcW w:w="709" w:type="dxa"/>
            <w:shd w:val="clear" w:color="auto" w:fill="FFFFFF" w:themeFill="background1"/>
            <w:vAlign w:val="center"/>
          </w:tcPr>
          <w:p w14:paraId="2E2D2F63"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center"/>
          </w:tcPr>
          <w:p w14:paraId="167FB3F9"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center"/>
          </w:tcPr>
          <w:p w14:paraId="3C28041D" w14:textId="77777777" w:rsidR="009A23A8" w:rsidRPr="00412F55" w:rsidRDefault="009A23A8" w:rsidP="0048450A">
            <w:pPr>
              <w:jc w:val="center"/>
              <w:rPr>
                <w:color w:val="000000"/>
                <w:sz w:val="20"/>
                <w:szCs w:val="20"/>
              </w:rPr>
            </w:pPr>
            <w:r w:rsidRPr="00412F55">
              <w:rPr>
                <w:color w:val="000000"/>
                <w:sz w:val="20"/>
                <w:szCs w:val="20"/>
              </w:rPr>
              <w:t>4</w:t>
            </w:r>
          </w:p>
        </w:tc>
        <w:tc>
          <w:tcPr>
            <w:tcW w:w="666" w:type="dxa"/>
            <w:shd w:val="clear" w:color="auto" w:fill="FFFFFF" w:themeFill="background1"/>
            <w:vAlign w:val="center"/>
          </w:tcPr>
          <w:p w14:paraId="6632B043" w14:textId="77777777" w:rsidR="009A23A8" w:rsidRPr="00412F55" w:rsidRDefault="009A23A8" w:rsidP="0048450A">
            <w:pPr>
              <w:jc w:val="center"/>
              <w:rPr>
                <w:bCs/>
                <w:color w:val="000000"/>
                <w:sz w:val="20"/>
                <w:szCs w:val="20"/>
              </w:rPr>
            </w:pPr>
            <w:r w:rsidRPr="00412F55">
              <w:rPr>
                <w:bCs/>
                <w:color w:val="000000"/>
                <w:sz w:val="20"/>
                <w:szCs w:val="20"/>
              </w:rPr>
              <w:t>1,9</w:t>
            </w:r>
          </w:p>
        </w:tc>
        <w:tc>
          <w:tcPr>
            <w:tcW w:w="709" w:type="dxa"/>
            <w:shd w:val="clear" w:color="auto" w:fill="FFFFFF" w:themeFill="background1"/>
            <w:vAlign w:val="center"/>
          </w:tcPr>
          <w:p w14:paraId="41A0F17A"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center"/>
          </w:tcPr>
          <w:p w14:paraId="565CA7D1" w14:textId="77777777" w:rsidR="009A23A8" w:rsidRPr="00412F55" w:rsidRDefault="009A23A8" w:rsidP="0048450A">
            <w:pPr>
              <w:jc w:val="center"/>
              <w:rPr>
                <w:bCs/>
                <w:color w:val="000000"/>
                <w:sz w:val="20"/>
                <w:szCs w:val="20"/>
              </w:rPr>
            </w:pPr>
            <w:r w:rsidRPr="00412F55">
              <w:rPr>
                <w:bCs/>
                <w:color w:val="000000"/>
                <w:sz w:val="20"/>
                <w:szCs w:val="20"/>
              </w:rPr>
              <w:t>0,9</w:t>
            </w:r>
          </w:p>
        </w:tc>
      </w:tr>
      <w:tr w:rsidR="009A23A8" w:rsidRPr="009039C1" w14:paraId="7668FB87" w14:textId="77777777" w:rsidTr="00A909F7">
        <w:trPr>
          <w:trHeight w:val="70"/>
        </w:trPr>
        <w:tc>
          <w:tcPr>
            <w:tcW w:w="10421" w:type="dxa"/>
            <w:gridSpan w:val="13"/>
            <w:shd w:val="clear" w:color="auto" w:fill="FFFFFF" w:themeFill="background1"/>
            <w:vAlign w:val="center"/>
          </w:tcPr>
          <w:p w14:paraId="578DCFC7" w14:textId="77777777" w:rsidR="009A23A8" w:rsidRPr="00412F55" w:rsidRDefault="009A23A8" w:rsidP="0048450A">
            <w:pPr>
              <w:jc w:val="center"/>
              <w:rPr>
                <w:sz w:val="20"/>
                <w:szCs w:val="20"/>
              </w:rPr>
            </w:pPr>
            <w:r w:rsidRPr="00412F55">
              <w:rPr>
                <w:b/>
                <w:bCs/>
                <w:sz w:val="20"/>
                <w:szCs w:val="20"/>
              </w:rPr>
              <w:t>3. МЕСТО ПРИОБРЕТЕНИЯ ХИМИЧЕСКОГО ВЕЩЕСТВА</w:t>
            </w:r>
          </w:p>
        </w:tc>
      </w:tr>
      <w:tr w:rsidR="009A23A8" w:rsidRPr="009039C1" w14:paraId="3B56DDEE" w14:textId="77777777" w:rsidTr="00A909F7">
        <w:tc>
          <w:tcPr>
            <w:tcW w:w="2171" w:type="dxa"/>
          </w:tcPr>
          <w:p w14:paraId="34865C03" w14:textId="77777777" w:rsidR="009A23A8" w:rsidRPr="00412F55" w:rsidRDefault="009A23A8" w:rsidP="0048450A">
            <w:pPr>
              <w:rPr>
                <w:sz w:val="20"/>
                <w:szCs w:val="20"/>
              </w:rPr>
            </w:pPr>
            <w:r w:rsidRPr="00412F55">
              <w:rPr>
                <w:sz w:val="20"/>
                <w:szCs w:val="20"/>
              </w:rPr>
              <w:t>Аптека</w:t>
            </w:r>
          </w:p>
        </w:tc>
        <w:tc>
          <w:tcPr>
            <w:tcW w:w="709" w:type="dxa"/>
            <w:shd w:val="clear" w:color="auto" w:fill="FFFFFF" w:themeFill="background1"/>
            <w:vAlign w:val="bottom"/>
          </w:tcPr>
          <w:p w14:paraId="21849D35"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bottom"/>
          </w:tcPr>
          <w:p w14:paraId="778FC3FB" w14:textId="77777777" w:rsidR="009A23A8" w:rsidRPr="00412F55" w:rsidRDefault="009A23A8" w:rsidP="0048450A">
            <w:pPr>
              <w:jc w:val="center"/>
              <w:rPr>
                <w:bCs/>
                <w:color w:val="000000"/>
                <w:sz w:val="20"/>
                <w:szCs w:val="20"/>
              </w:rPr>
            </w:pPr>
            <w:r w:rsidRPr="00412F55">
              <w:rPr>
                <w:bCs/>
                <w:color w:val="000000"/>
                <w:sz w:val="20"/>
                <w:szCs w:val="20"/>
              </w:rPr>
              <w:t>0,3</w:t>
            </w:r>
          </w:p>
        </w:tc>
        <w:tc>
          <w:tcPr>
            <w:tcW w:w="709" w:type="dxa"/>
            <w:shd w:val="clear" w:color="auto" w:fill="FFFFFF" w:themeFill="background1"/>
            <w:vAlign w:val="bottom"/>
          </w:tcPr>
          <w:p w14:paraId="615E6A32"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7E1CDD4C"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3462A459"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bottom"/>
          </w:tcPr>
          <w:p w14:paraId="4747A7FF" w14:textId="77777777" w:rsidR="009A23A8" w:rsidRPr="00412F55" w:rsidRDefault="009A23A8" w:rsidP="0048450A">
            <w:pPr>
              <w:jc w:val="center"/>
              <w:rPr>
                <w:bCs/>
                <w:color w:val="000000"/>
                <w:sz w:val="20"/>
                <w:szCs w:val="20"/>
              </w:rPr>
            </w:pPr>
            <w:r w:rsidRPr="00412F55">
              <w:rPr>
                <w:bCs/>
                <w:color w:val="000000"/>
                <w:sz w:val="20"/>
                <w:szCs w:val="20"/>
              </w:rPr>
              <w:t>0,4</w:t>
            </w:r>
          </w:p>
        </w:tc>
        <w:tc>
          <w:tcPr>
            <w:tcW w:w="709" w:type="dxa"/>
            <w:shd w:val="clear" w:color="auto" w:fill="FFFFFF" w:themeFill="background1"/>
            <w:vAlign w:val="bottom"/>
          </w:tcPr>
          <w:p w14:paraId="2304CE49"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0A6A8889"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3404A438" w14:textId="77777777" w:rsidR="009A23A8" w:rsidRPr="00412F55" w:rsidRDefault="009A23A8" w:rsidP="0048450A">
            <w:pPr>
              <w:jc w:val="center"/>
              <w:rPr>
                <w:color w:val="FF0000"/>
                <w:sz w:val="20"/>
                <w:szCs w:val="20"/>
              </w:rPr>
            </w:pPr>
            <w:r w:rsidRPr="00412F55">
              <w:rPr>
                <w:color w:val="FF0000"/>
                <w:sz w:val="20"/>
                <w:szCs w:val="20"/>
              </w:rPr>
              <w:t> </w:t>
            </w:r>
          </w:p>
        </w:tc>
        <w:tc>
          <w:tcPr>
            <w:tcW w:w="666" w:type="dxa"/>
            <w:shd w:val="clear" w:color="auto" w:fill="FFFFFF" w:themeFill="background1"/>
            <w:vAlign w:val="bottom"/>
          </w:tcPr>
          <w:p w14:paraId="311CD7E1" w14:textId="77777777" w:rsidR="009A23A8" w:rsidRPr="00412F55" w:rsidRDefault="009A23A8" w:rsidP="0048450A">
            <w:pPr>
              <w:jc w:val="center"/>
              <w:rPr>
                <w:color w:val="FF0000"/>
                <w:sz w:val="20"/>
                <w:szCs w:val="20"/>
              </w:rPr>
            </w:pPr>
            <w:r w:rsidRPr="00412F55">
              <w:rPr>
                <w:color w:val="FF0000"/>
                <w:sz w:val="20"/>
                <w:szCs w:val="20"/>
              </w:rPr>
              <w:t> </w:t>
            </w:r>
          </w:p>
        </w:tc>
        <w:tc>
          <w:tcPr>
            <w:tcW w:w="709" w:type="dxa"/>
            <w:shd w:val="clear" w:color="auto" w:fill="FFFFFF" w:themeFill="background1"/>
            <w:vAlign w:val="bottom"/>
          </w:tcPr>
          <w:p w14:paraId="3A929CEB" w14:textId="77777777" w:rsidR="009A23A8" w:rsidRPr="00412F55" w:rsidRDefault="009A23A8" w:rsidP="0048450A">
            <w:pPr>
              <w:jc w:val="center"/>
              <w:rPr>
                <w:color w:val="FF0000"/>
                <w:sz w:val="20"/>
                <w:szCs w:val="20"/>
              </w:rPr>
            </w:pPr>
            <w:r w:rsidRPr="00412F55">
              <w:rPr>
                <w:color w:val="FF0000"/>
                <w:sz w:val="20"/>
                <w:szCs w:val="20"/>
              </w:rPr>
              <w:t> </w:t>
            </w:r>
          </w:p>
        </w:tc>
        <w:tc>
          <w:tcPr>
            <w:tcW w:w="666" w:type="dxa"/>
            <w:shd w:val="clear" w:color="auto" w:fill="FFFFFF" w:themeFill="background1"/>
            <w:vAlign w:val="bottom"/>
          </w:tcPr>
          <w:p w14:paraId="259AB678" w14:textId="77777777" w:rsidR="009A23A8" w:rsidRPr="00412F55" w:rsidRDefault="009A23A8" w:rsidP="0048450A">
            <w:pPr>
              <w:jc w:val="center"/>
              <w:rPr>
                <w:color w:val="FF0000"/>
                <w:sz w:val="20"/>
                <w:szCs w:val="20"/>
              </w:rPr>
            </w:pPr>
            <w:r w:rsidRPr="00412F55">
              <w:rPr>
                <w:color w:val="FF0000"/>
                <w:sz w:val="20"/>
                <w:szCs w:val="20"/>
              </w:rPr>
              <w:t> </w:t>
            </w:r>
          </w:p>
        </w:tc>
      </w:tr>
      <w:tr w:rsidR="009A23A8" w:rsidRPr="009039C1" w14:paraId="2566E633" w14:textId="77777777" w:rsidTr="00A909F7">
        <w:tc>
          <w:tcPr>
            <w:tcW w:w="2171" w:type="dxa"/>
          </w:tcPr>
          <w:p w14:paraId="0E8CC01E" w14:textId="77777777" w:rsidR="009A23A8" w:rsidRPr="00412F55" w:rsidRDefault="009A23A8" w:rsidP="0048450A">
            <w:pPr>
              <w:rPr>
                <w:sz w:val="20"/>
                <w:szCs w:val="20"/>
              </w:rPr>
            </w:pPr>
            <w:r w:rsidRPr="00412F55">
              <w:rPr>
                <w:sz w:val="20"/>
                <w:szCs w:val="20"/>
              </w:rPr>
              <w:t>Другое</w:t>
            </w:r>
          </w:p>
        </w:tc>
        <w:tc>
          <w:tcPr>
            <w:tcW w:w="709" w:type="dxa"/>
            <w:shd w:val="clear" w:color="auto" w:fill="FFFFFF" w:themeFill="background1"/>
            <w:vAlign w:val="bottom"/>
          </w:tcPr>
          <w:p w14:paraId="48B2EB68" w14:textId="77777777" w:rsidR="009A23A8" w:rsidRPr="00412F55" w:rsidRDefault="009A23A8" w:rsidP="0048450A">
            <w:pPr>
              <w:jc w:val="center"/>
              <w:rPr>
                <w:color w:val="000000"/>
                <w:sz w:val="20"/>
                <w:szCs w:val="20"/>
              </w:rPr>
            </w:pPr>
            <w:r w:rsidRPr="00412F55">
              <w:rPr>
                <w:color w:val="000000"/>
                <w:sz w:val="20"/>
                <w:szCs w:val="20"/>
              </w:rPr>
              <w:t>367</w:t>
            </w:r>
          </w:p>
        </w:tc>
        <w:tc>
          <w:tcPr>
            <w:tcW w:w="666" w:type="dxa"/>
            <w:shd w:val="clear" w:color="auto" w:fill="FFFFFF" w:themeFill="background1"/>
            <w:vAlign w:val="bottom"/>
          </w:tcPr>
          <w:p w14:paraId="12FDCA94" w14:textId="77777777" w:rsidR="009A23A8" w:rsidRPr="00412F55" w:rsidRDefault="009A23A8" w:rsidP="0048450A">
            <w:pPr>
              <w:jc w:val="center"/>
              <w:rPr>
                <w:bCs/>
                <w:color w:val="000000"/>
                <w:sz w:val="20"/>
                <w:szCs w:val="20"/>
              </w:rPr>
            </w:pPr>
            <w:r w:rsidRPr="00412F55">
              <w:rPr>
                <w:bCs/>
                <w:color w:val="000000"/>
                <w:sz w:val="20"/>
                <w:szCs w:val="20"/>
              </w:rPr>
              <w:t>99,7</w:t>
            </w:r>
          </w:p>
        </w:tc>
        <w:tc>
          <w:tcPr>
            <w:tcW w:w="709" w:type="dxa"/>
            <w:shd w:val="clear" w:color="auto" w:fill="FFFFFF" w:themeFill="background1"/>
            <w:vAlign w:val="bottom"/>
          </w:tcPr>
          <w:p w14:paraId="2D51426B" w14:textId="77777777" w:rsidR="009A23A8" w:rsidRPr="00412F55" w:rsidRDefault="009A23A8" w:rsidP="0048450A">
            <w:pPr>
              <w:jc w:val="center"/>
              <w:rPr>
                <w:color w:val="000000"/>
                <w:sz w:val="20"/>
                <w:szCs w:val="20"/>
              </w:rPr>
            </w:pPr>
            <w:r w:rsidRPr="00412F55">
              <w:rPr>
                <w:color w:val="000000"/>
                <w:sz w:val="20"/>
                <w:szCs w:val="20"/>
              </w:rPr>
              <w:t>204</w:t>
            </w:r>
          </w:p>
        </w:tc>
        <w:tc>
          <w:tcPr>
            <w:tcW w:w="666" w:type="dxa"/>
            <w:shd w:val="clear" w:color="auto" w:fill="FFFFFF" w:themeFill="background1"/>
            <w:vAlign w:val="bottom"/>
          </w:tcPr>
          <w:p w14:paraId="216DD49F" w14:textId="77777777" w:rsidR="009A23A8" w:rsidRPr="00412F55" w:rsidRDefault="009A23A8" w:rsidP="0048450A">
            <w:pPr>
              <w:jc w:val="center"/>
              <w:rPr>
                <w:bCs/>
                <w:color w:val="000000"/>
                <w:sz w:val="20"/>
                <w:szCs w:val="20"/>
              </w:rPr>
            </w:pPr>
            <w:r w:rsidRPr="00412F55">
              <w:rPr>
                <w:bCs/>
                <w:color w:val="000000"/>
                <w:sz w:val="20"/>
                <w:szCs w:val="20"/>
              </w:rPr>
              <w:t>100,0</w:t>
            </w:r>
          </w:p>
        </w:tc>
        <w:tc>
          <w:tcPr>
            <w:tcW w:w="709" w:type="dxa"/>
            <w:shd w:val="clear" w:color="auto" w:fill="FFFFFF" w:themeFill="background1"/>
            <w:vAlign w:val="bottom"/>
          </w:tcPr>
          <w:p w14:paraId="0D8291C2" w14:textId="77777777" w:rsidR="009A23A8" w:rsidRPr="00412F55" w:rsidRDefault="009A23A8" w:rsidP="0048450A">
            <w:pPr>
              <w:jc w:val="center"/>
              <w:rPr>
                <w:color w:val="000000"/>
                <w:sz w:val="20"/>
                <w:szCs w:val="20"/>
              </w:rPr>
            </w:pPr>
            <w:r w:rsidRPr="00412F55">
              <w:rPr>
                <w:color w:val="000000"/>
                <w:sz w:val="20"/>
                <w:szCs w:val="20"/>
              </w:rPr>
              <w:t>234</w:t>
            </w:r>
          </w:p>
        </w:tc>
        <w:tc>
          <w:tcPr>
            <w:tcW w:w="666" w:type="dxa"/>
            <w:shd w:val="clear" w:color="auto" w:fill="FFFFFF" w:themeFill="background1"/>
            <w:vAlign w:val="bottom"/>
          </w:tcPr>
          <w:p w14:paraId="651E8994" w14:textId="77777777" w:rsidR="009A23A8" w:rsidRPr="00412F55" w:rsidRDefault="009A23A8" w:rsidP="0048450A">
            <w:pPr>
              <w:jc w:val="center"/>
              <w:rPr>
                <w:bCs/>
                <w:color w:val="000000"/>
                <w:sz w:val="20"/>
                <w:szCs w:val="20"/>
              </w:rPr>
            </w:pPr>
            <w:r w:rsidRPr="00412F55">
              <w:rPr>
                <w:bCs/>
                <w:color w:val="000000"/>
                <w:sz w:val="20"/>
                <w:szCs w:val="20"/>
              </w:rPr>
              <w:t>99,6</w:t>
            </w:r>
          </w:p>
        </w:tc>
        <w:tc>
          <w:tcPr>
            <w:tcW w:w="709" w:type="dxa"/>
            <w:shd w:val="clear" w:color="auto" w:fill="FFFFFF" w:themeFill="background1"/>
            <w:vAlign w:val="bottom"/>
          </w:tcPr>
          <w:p w14:paraId="5F90E541" w14:textId="77777777" w:rsidR="009A23A8" w:rsidRPr="00412F55" w:rsidRDefault="009A23A8" w:rsidP="0048450A">
            <w:pPr>
              <w:jc w:val="center"/>
              <w:rPr>
                <w:color w:val="000000"/>
                <w:sz w:val="20"/>
                <w:szCs w:val="20"/>
              </w:rPr>
            </w:pPr>
            <w:r w:rsidRPr="00412F55">
              <w:rPr>
                <w:color w:val="000000"/>
                <w:sz w:val="20"/>
                <w:szCs w:val="20"/>
              </w:rPr>
              <w:t>131</w:t>
            </w:r>
          </w:p>
        </w:tc>
        <w:tc>
          <w:tcPr>
            <w:tcW w:w="666" w:type="dxa"/>
            <w:shd w:val="clear" w:color="auto" w:fill="FFFFFF" w:themeFill="background1"/>
            <w:vAlign w:val="bottom"/>
          </w:tcPr>
          <w:p w14:paraId="54B7DD6E" w14:textId="77777777" w:rsidR="009A23A8" w:rsidRPr="00412F55" w:rsidRDefault="009A23A8" w:rsidP="0048450A">
            <w:pPr>
              <w:jc w:val="center"/>
              <w:rPr>
                <w:bCs/>
                <w:color w:val="000000"/>
                <w:sz w:val="20"/>
                <w:szCs w:val="20"/>
              </w:rPr>
            </w:pPr>
            <w:r w:rsidRPr="00412F55">
              <w:rPr>
                <w:bCs/>
                <w:color w:val="000000"/>
                <w:sz w:val="20"/>
                <w:szCs w:val="20"/>
              </w:rPr>
              <w:t>100,0</w:t>
            </w:r>
          </w:p>
        </w:tc>
        <w:tc>
          <w:tcPr>
            <w:tcW w:w="709" w:type="dxa"/>
            <w:shd w:val="clear" w:color="auto" w:fill="FFFFFF" w:themeFill="background1"/>
            <w:vAlign w:val="bottom"/>
          </w:tcPr>
          <w:p w14:paraId="2CB6B79A" w14:textId="77777777" w:rsidR="009A23A8" w:rsidRPr="00412F55" w:rsidRDefault="009A23A8" w:rsidP="0048450A">
            <w:pPr>
              <w:jc w:val="center"/>
              <w:rPr>
                <w:color w:val="000000"/>
                <w:sz w:val="20"/>
                <w:szCs w:val="20"/>
              </w:rPr>
            </w:pPr>
            <w:r w:rsidRPr="00412F55">
              <w:rPr>
                <w:color w:val="000000"/>
                <w:sz w:val="20"/>
                <w:szCs w:val="20"/>
              </w:rPr>
              <w:t>215</w:t>
            </w:r>
          </w:p>
        </w:tc>
        <w:tc>
          <w:tcPr>
            <w:tcW w:w="666" w:type="dxa"/>
            <w:shd w:val="clear" w:color="auto" w:fill="FFFFFF" w:themeFill="background1"/>
            <w:vAlign w:val="bottom"/>
          </w:tcPr>
          <w:p w14:paraId="78AE6556" w14:textId="77777777" w:rsidR="009A23A8" w:rsidRPr="00412F55" w:rsidRDefault="009A23A8" w:rsidP="0048450A">
            <w:pPr>
              <w:jc w:val="center"/>
              <w:rPr>
                <w:bCs/>
                <w:color w:val="000000"/>
                <w:sz w:val="20"/>
                <w:szCs w:val="20"/>
              </w:rPr>
            </w:pPr>
            <w:r w:rsidRPr="00412F55">
              <w:rPr>
                <w:bCs/>
                <w:color w:val="000000"/>
                <w:sz w:val="20"/>
                <w:szCs w:val="20"/>
              </w:rPr>
              <w:t>100,0</w:t>
            </w:r>
          </w:p>
        </w:tc>
        <w:tc>
          <w:tcPr>
            <w:tcW w:w="709" w:type="dxa"/>
            <w:shd w:val="clear" w:color="auto" w:fill="FFFFFF" w:themeFill="background1"/>
            <w:vAlign w:val="bottom"/>
          </w:tcPr>
          <w:p w14:paraId="55727EA4" w14:textId="77777777" w:rsidR="009A23A8" w:rsidRPr="00412F55" w:rsidRDefault="009A23A8" w:rsidP="0048450A">
            <w:pPr>
              <w:jc w:val="center"/>
              <w:rPr>
                <w:color w:val="000000"/>
                <w:sz w:val="20"/>
                <w:szCs w:val="20"/>
              </w:rPr>
            </w:pPr>
            <w:r w:rsidRPr="00412F55">
              <w:rPr>
                <w:color w:val="000000"/>
                <w:sz w:val="20"/>
                <w:szCs w:val="20"/>
              </w:rPr>
              <w:t>114</w:t>
            </w:r>
          </w:p>
        </w:tc>
        <w:tc>
          <w:tcPr>
            <w:tcW w:w="666" w:type="dxa"/>
            <w:shd w:val="clear" w:color="auto" w:fill="FFFFFF" w:themeFill="background1"/>
            <w:vAlign w:val="bottom"/>
          </w:tcPr>
          <w:p w14:paraId="247130B9" w14:textId="77777777" w:rsidR="009A23A8" w:rsidRPr="00412F55" w:rsidRDefault="009A23A8" w:rsidP="0048450A">
            <w:pPr>
              <w:jc w:val="center"/>
              <w:rPr>
                <w:bCs/>
                <w:color w:val="000000"/>
                <w:sz w:val="20"/>
                <w:szCs w:val="20"/>
              </w:rPr>
            </w:pPr>
            <w:r w:rsidRPr="00412F55">
              <w:rPr>
                <w:bCs/>
                <w:color w:val="000000"/>
                <w:sz w:val="20"/>
                <w:szCs w:val="20"/>
              </w:rPr>
              <w:t>100,0</w:t>
            </w:r>
          </w:p>
        </w:tc>
      </w:tr>
      <w:tr w:rsidR="009A23A8" w:rsidRPr="009039C1" w14:paraId="6B048D63" w14:textId="77777777" w:rsidTr="00A909F7">
        <w:trPr>
          <w:trHeight w:val="70"/>
        </w:trPr>
        <w:tc>
          <w:tcPr>
            <w:tcW w:w="10421" w:type="dxa"/>
            <w:gridSpan w:val="13"/>
            <w:shd w:val="clear" w:color="auto" w:fill="FFFFFF" w:themeFill="background1"/>
            <w:vAlign w:val="center"/>
          </w:tcPr>
          <w:p w14:paraId="779A06D2" w14:textId="77777777" w:rsidR="009A23A8" w:rsidRPr="00412F55" w:rsidRDefault="009A23A8" w:rsidP="0048450A">
            <w:pPr>
              <w:jc w:val="center"/>
              <w:rPr>
                <w:sz w:val="20"/>
                <w:szCs w:val="20"/>
              </w:rPr>
            </w:pPr>
            <w:r w:rsidRPr="00412F55">
              <w:rPr>
                <w:b/>
                <w:bCs/>
                <w:sz w:val="20"/>
                <w:szCs w:val="20"/>
              </w:rPr>
              <w:t>4. ОБСТОЯТЕЛЬСТВО ОТРАВЛЕНИЯ</w:t>
            </w:r>
          </w:p>
        </w:tc>
      </w:tr>
      <w:tr w:rsidR="009A23A8" w:rsidRPr="009039C1" w14:paraId="769A5309" w14:textId="77777777" w:rsidTr="00A909F7">
        <w:tc>
          <w:tcPr>
            <w:tcW w:w="2171" w:type="dxa"/>
          </w:tcPr>
          <w:p w14:paraId="28B10CC5" w14:textId="77777777" w:rsidR="009A23A8" w:rsidRPr="00412F55" w:rsidRDefault="009A23A8" w:rsidP="0048450A">
            <w:pPr>
              <w:rPr>
                <w:sz w:val="20"/>
                <w:szCs w:val="20"/>
              </w:rPr>
            </w:pPr>
            <w:r w:rsidRPr="00412F55">
              <w:rPr>
                <w:sz w:val="20"/>
                <w:szCs w:val="20"/>
              </w:rPr>
              <w:t>Преднамеренное</w:t>
            </w:r>
          </w:p>
        </w:tc>
        <w:tc>
          <w:tcPr>
            <w:tcW w:w="709" w:type="dxa"/>
            <w:shd w:val="clear" w:color="auto" w:fill="FFFFFF" w:themeFill="background1"/>
            <w:vAlign w:val="bottom"/>
          </w:tcPr>
          <w:p w14:paraId="2B43BA82" w14:textId="77777777" w:rsidR="009A23A8" w:rsidRPr="00412F55" w:rsidRDefault="009A23A8" w:rsidP="0048450A">
            <w:pPr>
              <w:jc w:val="center"/>
              <w:rPr>
                <w:color w:val="000000"/>
                <w:sz w:val="20"/>
                <w:szCs w:val="20"/>
              </w:rPr>
            </w:pPr>
            <w:r w:rsidRPr="00412F55">
              <w:rPr>
                <w:color w:val="000000"/>
                <w:sz w:val="20"/>
                <w:szCs w:val="20"/>
              </w:rPr>
              <w:t>93</w:t>
            </w:r>
          </w:p>
        </w:tc>
        <w:tc>
          <w:tcPr>
            <w:tcW w:w="666" w:type="dxa"/>
            <w:shd w:val="clear" w:color="auto" w:fill="FFFFFF" w:themeFill="background1"/>
            <w:vAlign w:val="bottom"/>
          </w:tcPr>
          <w:p w14:paraId="6056D801" w14:textId="77777777" w:rsidR="009A23A8" w:rsidRPr="00412F55" w:rsidRDefault="009A23A8" w:rsidP="0048450A">
            <w:pPr>
              <w:jc w:val="center"/>
              <w:rPr>
                <w:bCs/>
                <w:color w:val="000000"/>
                <w:sz w:val="20"/>
                <w:szCs w:val="20"/>
              </w:rPr>
            </w:pPr>
            <w:r w:rsidRPr="00412F55">
              <w:rPr>
                <w:bCs/>
                <w:color w:val="000000"/>
                <w:sz w:val="20"/>
                <w:szCs w:val="20"/>
              </w:rPr>
              <w:t>25,3</w:t>
            </w:r>
          </w:p>
        </w:tc>
        <w:tc>
          <w:tcPr>
            <w:tcW w:w="709" w:type="dxa"/>
            <w:shd w:val="clear" w:color="auto" w:fill="FFFFFF" w:themeFill="background1"/>
            <w:vAlign w:val="bottom"/>
          </w:tcPr>
          <w:p w14:paraId="7EA982D7" w14:textId="77777777" w:rsidR="009A23A8" w:rsidRPr="00412F55" w:rsidRDefault="009A23A8" w:rsidP="0048450A">
            <w:pPr>
              <w:jc w:val="center"/>
              <w:rPr>
                <w:color w:val="000000"/>
                <w:sz w:val="20"/>
                <w:szCs w:val="20"/>
              </w:rPr>
            </w:pPr>
            <w:r w:rsidRPr="00412F55">
              <w:rPr>
                <w:color w:val="000000"/>
                <w:sz w:val="20"/>
                <w:szCs w:val="20"/>
              </w:rPr>
              <w:t>63</w:t>
            </w:r>
          </w:p>
        </w:tc>
        <w:tc>
          <w:tcPr>
            <w:tcW w:w="666" w:type="dxa"/>
            <w:shd w:val="clear" w:color="auto" w:fill="FFFFFF" w:themeFill="background1"/>
            <w:vAlign w:val="bottom"/>
          </w:tcPr>
          <w:p w14:paraId="480D6233" w14:textId="77777777" w:rsidR="009A23A8" w:rsidRPr="00412F55" w:rsidRDefault="009A23A8" w:rsidP="0048450A">
            <w:pPr>
              <w:jc w:val="center"/>
              <w:rPr>
                <w:bCs/>
                <w:color w:val="000000"/>
                <w:sz w:val="20"/>
                <w:szCs w:val="20"/>
              </w:rPr>
            </w:pPr>
            <w:r w:rsidRPr="00412F55">
              <w:rPr>
                <w:bCs/>
                <w:color w:val="000000"/>
                <w:sz w:val="20"/>
                <w:szCs w:val="20"/>
              </w:rPr>
              <w:t>30,9</w:t>
            </w:r>
          </w:p>
        </w:tc>
        <w:tc>
          <w:tcPr>
            <w:tcW w:w="709" w:type="dxa"/>
            <w:shd w:val="clear" w:color="auto" w:fill="FFFFFF" w:themeFill="background1"/>
            <w:vAlign w:val="bottom"/>
          </w:tcPr>
          <w:p w14:paraId="447D0E2D" w14:textId="77777777" w:rsidR="009A23A8" w:rsidRPr="00412F55" w:rsidRDefault="009A23A8" w:rsidP="0048450A">
            <w:pPr>
              <w:jc w:val="center"/>
              <w:rPr>
                <w:color w:val="000000"/>
                <w:sz w:val="20"/>
                <w:szCs w:val="20"/>
              </w:rPr>
            </w:pPr>
            <w:r w:rsidRPr="00412F55">
              <w:rPr>
                <w:color w:val="000000"/>
                <w:sz w:val="20"/>
                <w:szCs w:val="20"/>
              </w:rPr>
              <w:t>71</w:t>
            </w:r>
          </w:p>
        </w:tc>
        <w:tc>
          <w:tcPr>
            <w:tcW w:w="666" w:type="dxa"/>
            <w:shd w:val="clear" w:color="auto" w:fill="FFFFFF" w:themeFill="background1"/>
            <w:vAlign w:val="bottom"/>
          </w:tcPr>
          <w:p w14:paraId="0C95B169"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65C3D38C" w14:textId="77777777" w:rsidR="009A23A8" w:rsidRPr="00412F55" w:rsidRDefault="009A23A8" w:rsidP="0048450A">
            <w:pPr>
              <w:jc w:val="center"/>
              <w:rPr>
                <w:color w:val="000000"/>
                <w:sz w:val="20"/>
                <w:szCs w:val="20"/>
              </w:rPr>
            </w:pPr>
            <w:r w:rsidRPr="00412F55">
              <w:rPr>
                <w:color w:val="000000"/>
                <w:sz w:val="20"/>
                <w:szCs w:val="20"/>
              </w:rPr>
              <w:t>41</w:t>
            </w:r>
          </w:p>
        </w:tc>
        <w:tc>
          <w:tcPr>
            <w:tcW w:w="666" w:type="dxa"/>
            <w:shd w:val="clear" w:color="auto" w:fill="FFFFFF" w:themeFill="background1"/>
            <w:vAlign w:val="bottom"/>
          </w:tcPr>
          <w:p w14:paraId="249789DD" w14:textId="77777777" w:rsidR="009A23A8" w:rsidRPr="00412F55" w:rsidRDefault="009A23A8" w:rsidP="0048450A">
            <w:pPr>
              <w:jc w:val="center"/>
              <w:rPr>
                <w:bCs/>
                <w:color w:val="000000"/>
                <w:sz w:val="20"/>
                <w:szCs w:val="20"/>
              </w:rPr>
            </w:pPr>
            <w:r w:rsidRPr="00412F55">
              <w:rPr>
                <w:bCs/>
                <w:color w:val="000000"/>
                <w:sz w:val="20"/>
                <w:szCs w:val="20"/>
              </w:rPr>
              <w:t>31,3</w:t>
            </w:r>
          </w:p>
        </w:tc>
        <w:tc>
          <w:tcPr>
            <w:tcW w:w="709" w:type="dxa"/>
            <w:shd w:val="clear" w:color="auto" w:fill="FFFFFF" w:themeFill="background1"/>
            <w:vAlign w:val="bottom"/>
          </w:tcPr>
          <w:p w14:paraId="64909B41" w14:textId="77777777" w:rsidR="009A23A8" w:rsidRPr="00412F55" w:rsidRDefault="009A23A8" w:rsidP="0048450A">
            <w:pPr>
              <w:jc w:val="center"/>
              <w:rPr>
                <w:color w:val="000000"/>
                <w:sz w:val="20"/>
                <w:szCs w:val="20"/>
              </w:rPr>
            </w:pPr>
            <w:r w:rsidRPr="00412F55">
              <w:rPr>
                <w:color w:val="000000"/>
                <w:sz w:val="20"/>
                <w:szCs w:val="20"/>
              </w:rPr>
              <w:t>65</w:t>
            </w:r>
          </w:p>
        </w:tc>
        <w:tc>
          <w:tcPr>
            <w:tcW w:w="666" w:type="dxa"/>
            <w:shd w:val="clear" w:color="auto" w:fill="FFFFFF" w:themeFill="background1"/>
            <w:vAlign w:val="bottom"/>
          </w:tcPr>
          <w:p w14:paraId="1AA100C1" w14:textId="77777777" w:rsidR="009A23A8" w:rsidRPr="00412F55" w:rsidRDefault="009A23A8" w:rsidP="0048450A">
            <w:pPr>
              <w:jc w:val="center"/>
              <w:rPr>
                <w:bCs/>
                <w:color w:val="000000"/>
                <w:sz w:val="20"/>
                <w:szCs w:val="20"/>
              </w:rPr>
            </w:pPr>
            <w:r w:rsidRPr="00412F55">
              <w:rPr>
                <w:bCs/>
                <w:color w:val="000000"/>
                <w:sz w:val="20"/>
                <w:szCs w:val="20"/>
              </w:rPr>
              <w:t>30,2</w:t>
            </w:r>
          </w:p>
        </w:tc>
        <w:tc>
          <w:tcPr>
            <w:tcW w:w="709" w:type="dxa"/>
            <w:shd w:val="clear" w:color="auto" w:fill="FFFFFF" w:themeFill="background1"/>
            <w:vAlign w:val="bottom"/>
          </w:tcPr>
          <w:p w14:paraId="2DA6B46C" w14:textId="77777777" w:rsidR="009A23A8" w:rsidRPr="00412F55" w:rsidRDefault="009A23A8" w:rsidP="0048450A">
            <w:pPr>
              <w:jc w:val="center"/>
              <w:rPr>
                <w:color w:val="000000"/>
                <w:sz w:val="20"/>
                <w:szCs w:val="20"/>
              </w:rPr>
            </w:pPr>
            <w:r w:rsidRPr="00412F55">
              <w:rPr>
                <w:color w:val="000000"/>
                <w:sz w:val="20"/>
                <w:szCs w:val="20"/>
              </w:rPr>
              <w:t>25</w:t>
            </w:r>
          </w:p>
        </w:tc>
        <w:tc>
          <w:tcPr>
            <w:tcW w:w="666" w:type="dxa"/>
            <w:shd w:val="clear" w:color="auto" w:fill="FFFFFF" w:themeFill="background1"/>
            <w:vAlign w:val="bottom"/>
          </w:tcPr>
          <w:p w14:paraId="6F645192" w14:textId="77777777" w:rsidR="009A23A8" w:rsidRPr="00412F55" w:rsidRDefault="009A23A8" w:rsidP="0048450A">
            <w:pPr>
              <w:jc w:val="center"/>
              <w:rPr>
                <w:bCs/>
                <w:color w:val="000000"/>
                <w:sz w:val="20"/>
                <w:szCs w:val="20"/>
              </w:rPr>
            </w:pPr>
            <w:r w:rsidRPr="00412F55">
              <w:rPr>
                <w:bCs/>
                <w:color w:val="000000"/>
                <w:sz w:val="20"/>
                <w:szCs w:val="20"/>
              </w:rPr>
              <w:t>21,9</w:t>
            </w:r>
          </w:p>
        </w:tc>
      </w:tr>
      <w:tr w:rsidR="009A23A8" w:rsidRPr="009039C1" w14:paraId="5613C254" w14:textId="77777777" w:rsidTr="00A909F7">
        <w:tc>
          <w:tcPr>
            <w:tcW w:w="2171" w:type="dxa"/>
          </w:tcPr>
          <w:p w14:paraId="197069FF" w14:textId="77777777" w:rsidR="009A23A8" w:rsidRPr="00412F55" w:rsidRDefault="009A23A8" w:rsidP="0048450A">
            <w:pPr>
              <w:rPr>
                <w:sz w:val="20"/>
                <w:szCs w:val="20"/>
              </w:rPr>
            </w:pPr>
            <w:r w:rsidRPr="00412F55">
              <w:rPr>
                <w:sz w:val="20"/>
                <w:szCs w:val="20"/>
              </w:rPr>
              <w:t>Случайное</w:t>
            </w:r>
          </w:p>
        </w:tc>
        <w:tc>
          <w:tcPr>
            <w:tcW w:w="709" w:type="dxa"/>
            <w:shd w:val="clear" w:color="auto" w:fill="FFFFFF" w:themeFill="background1"/>
            <w:vAlign w:val="bottom"/>
          </w:tcPr>
          <w:p w14:paraId="089F1A81" w14:textId="77777777" w:rsidR="009A23A8" w:rsidRPr="00412F55" w:rsidRDefault="009A23A8" w:rsidP="0048450A">
            <w:pPr>
              <w:jc w:val="center"/>
              <w:rPr>
                <w:color w:val="000000"/>
                <w:sz w:val="20"/>
                <w:szCs w:val="20"/>
              </w:rPr>
            </w:pPr>
            <w:r w:rsidRPr="00412F55">
              <w:rPr>
                <w:color w:val="000000"/>
                <w:sz w:val="20"/>
                <w:szCs w:val="20"/>
              </w:rPr>
              <w:t>90</w:t>
            </w:r>
          </w:p>
        </w:tc>
        <w:tc>
          <w:tcPr>
            <w:tcW w:w="666" w:type="dxa"/>
            <w:shd w:val="clear" w:color="auto" w:fill="FFFFFF" w:themeFill="background1"/>
            <w:vAlign w:val="bottom"/>
          </w:tcPr>
          <w:p w14:paraId="5AC8898C" w14:textId="77777777" w:rsidR="009A23A8" w:rsidRPr="00412F55" w:rsidRDefault="009A23A8" w:rsidP="0048450A">
            <w:pPr>
              <w:jc w:val="center"/>
              <w:rPr>
                <w:bCs/>
                <w:color w:val="000000"/>
                <w:sz w:val="20"/>
                <w:szCs w:val="20"/>
              </w:rPr>
            </w:pPr>
            <w:r w:rsidRPr="00412F55">
              <w:rPr>
                <w:bCs/>
                <w:color w:val="000000"/>
                <w:sz w:val="20"/>
                <w:szCs w:val="20"/>
              </w:rPr>
              <w:t>24,5</w:t>
            </w:r>
          </w:p>
        </w:tc>
        <w:tc>
          <w:tcPr>
            <w:tcW w:w="709" w:type="dxa"/>
            <w:shd w:val="clear" w:color="auto" w:fill="FFFFFF" w:themeFill="background1"/>
            <w:vAlign w:val="bottom"/>
          </w:tcPr>
          <w:p w14:paraId="5A51B306" w14:textId="77777777" w:rsidR="009A23A8" w:rsidRPr="00412F55" w:rsidRDefault="009A23A8" w:rsidP="0048450A">
            <w:pPr>
              <w:jc w:val="center"/>
              <w:rPr>
                <w:color w:val="000000"/>
                <w:sz w:val="20"/>
                <w:szCs w:val="20"/>
              </w:rPr>
            </w:pPr>
            <w:r w:rsidRPr="00412F55">
              <w:rPr>
                <w:color w:val="000000"/>
                <w:sz w:val="20"/>
                <w:szCs w:val="20"/>
              </w:rPr>
              <w:t>4</w:t>
            </w:r>
          </w:p>
        </w:tc>
        <w:tc>
          <w:tcPr>
            <w:tcW w:w="666" w:type="dxa"/>
            <w:shd w:val="clear" w:color="auto" w:fill="FFFFFF" w:themeFill="background1"/>
            <w:vAlign w:val="bottom"/>
          </w:tcPr>
          <w:p w14:paraId="0B4DCDFE" w14:textId="77777777" w:rsidR="009A23A8" w:rsidRPr="00412F55" w:rsidRDefault="009A23A8" w:rsidP="0048450A">
            <w:pPr>
              <w:jc w:val="center"/>
              <w:rPr>
                <w:bCs/>
                <w:color w:val="000000"/>
                <w:sz w:val="20"/>
                <w:szCs w:val="20"/>
              </w:rPr>
            </w:pPr>
            <w:r w:rsidRPr="00412F55">
              <w:rPr>
                <w:bCs/>
                <w:color w:val="000000"/>
                <w:sz w:val="20"/>
                <w:szCs w:val="20"/>
              </w:rPr>
              <w:t>2,0</w:t>
            </w:r>
          </w:p>
        </w:tc>
        <w:tc>
          <w:tcPr>
            <w:tcW w:w="709" w:type="dxa"/>
            <w:shd w:val="clear" w:color="auto" w:fill="FFFFFF" w:themeFill="background1"/>
            <w:vAlign w:val="bottom"/>
          </w:tcPr>
          <w:p w14:paraId="42E43076" w14:textId="77777777" w:rsidR="009A23A8" w:rsidRPr="00412F55" w:rsidRDefault="009A23A8" w:rsidP="0048450A">
            <w:pPr>
              <w:jc w:val="center"/>
              <w:rPr>
                <w:color w:val="000000"/>
                <w:sz w:val="20"/>
                <w:szCs w:val="20"/>
              </w:rPr>
            </w:pPr>
            <w:r w:rsidRPr="00412F55">
              <w:rPr>
                <w:color w:val="000000"/>
                <w:sz w:val="20"/>
                <w:szCs w:val="20"/>
              </w:rPr>
              <w:t>50</w:t>
            </w:r>
          </w:p>
        </w:tc>
        <w:tc>
          <w:tcPr>
            <w:tcW w:w="666" w:type="dxa"/>
            <w:shd w:val="clear" w:color="auto" w:fill="FFFFFF" w:themeFill="background1"/>
            <w:vAlign w:val="bottom"/>
          </w:tcPr>
          <w:p w14:paraId="4723F8A2"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4A06298E" w14:textId="77777777" w:rsidR="009A23A8" w:rsidRPr="00412F55" w:rsidRDefault="009A23A8" w:rsidP="0048450A">
            <w:pPr>
              <w:jc w:val="center"/>
              <w:rPr>
                <w:color w:val="000000"/>
                <w:sz w:val="20"/>
                <w:szCs w:val="20"/>
              </w:rPr>
            </w:pPr>
            <w:r w:rsidRPr="00412F55">
              <w:rPr>
                <w:color w:val="000000"/>
                <w:sz w:val="20"/>
                <w:szCs w:val="20"/>
              </w:rPr>
              <w:t>1</w:t>
            </w:r>
          </w:p>
        </w:tc>
        <w:tc>
          <w:tcPr>
            <w:tcW w:w="666" w:type="dxa"/>
            <w:shd w:val="clear" w:color="auto" w:fill="FFFFFF" w:themeFill="background1"/>
            <w:vAlign w:val="bottom"/>
          </w:tcPr>
          <w:p w14:paraId="69750A18" w14:textId="77777777" w:rsidR="009A23A8" w:rsidRPr="00412F55" w:rsidRDefault="009A23A8" w:rsidP="0048450A">
            <w:pPr>
              <w:jc w:val="center"/>
              <w:rPr>
                <w:bCs/>
                <w:color w:val="000000"/>
                <w:sz w:val="20"/>
                <w:szCs w:val="20"/>
              </w:rPr>
            </w:pPr>
            <w:r w:rsidRPr="00412F55">
              <w:rPr>
                <w:bCs/>
                <w:color w:val="000000"/>
                <w:sz w:val="20"/>
                <w:szCs w:val="20"/>
              </w:rPr>
              <w:t>0,8</w:t>
            </w:r>
          </w:p>
        </w:tc>
        <w:tc>
          <w:tcPr>
            <w:tcW w:w="709" w:type="dxa"/>
            <w:shd w:val="clear" w:color="auto" w:fill="FFFFFF" w:themeFill="background1"/>
            <w:vAlign w:val="bottom"/>
          </w:tcPr>
          <w:p w14:paraId="4A112EEF" w14:textId="77777777" w:rsidR="009A23A8" w:rsidRPr="00412F55" w:rsidRDefault="009A23A8" w:rsidP="0048450A">
            <w:pPr>
              <w:jc w:val="center"/>
              <w:rPr>
                <w:color w:val="000000"/>
                <w:sz w:val="20"/>
                <w:szCs w:val="20"/>
              </w:rPr>
            </w:pPr>
            <w:r w:rsidRPr="00412F55">
              <w:rPr>
                <w:color w:val="000000"/>
                <w:sz w:val="20"/>
                <w:szCs w:val="20"/>
              </w:rPr>
              <w:t>41</w:t>
            </w:r>
          </w:p>
        </w:tc>
        <w:tc>
          <w:tcPr>
            <w:tcW w:w="666" w:type="dxa"/>
            <w:shd w:val="clear" w:color="auto" w:fill="FFFFFF" w:themeFill="background1"/>
            <w:vAlign w:val="bottom"/>
          </w:tcPr>
          <w:p w14:paraId="1042561A" w14:textId="77777777" w:rsidR="009A23A8" w:rsidRPr="00412F55" w:rsidRDefault="009A23A8" w:rsidP="0048450A">
            <w:pPr>
              <w:jc w:val="center"/>
              <w:rPr>
                <w:bCs/>
                <w:color w:val="000000"/>
                <w:sz w:val="20"/>
                <w:szCs w:val="20"/>
              </w:rPr>
            </w:pPr>
            <w:r w:rsidRPr="00412F55">
              <w:rPr>
                <w:bCs/>
                <w:color w:val="000000"/>
                <w:sz w:val="20"/>
                <w:szCs w:val="20"/>
              </w:rPr>
              <w:t>19,1</w:t>
            </w:r>
          </w:p>
        </w:tc>
        <w:tc>
          <w:tcPr>
            <w:tcW w:w="709" w:type="dxa"/>
            <w:shd w:val="clear" w:color="auto" w:fill="FFFFFF" w:themeFill="background1"/>
            <w:vAlign w:val="bottom"/>
          </w:tcPr>
          <w:p w14:paraId="5BEDDDAA"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bottom"/>
          </w:tcPr>
          <w:p w14:paraId="4F5DA1C4" w14:textId="77777777" w:rsidR="009A23A8" w:rsidRPr="00412F55" w:rsidRDefault="009A23A8" w:rsidP="0048450A">
            <w:pPr>
              <w:jc w:val="center"/>
              <w:rPr>
                <w:bCs/>
                <w:color w:val="000000"/>
                <w:sz w:val="20"/>
                <w:szCs w:val="20"/>
              </w:rPr>
            </w:pPr>
            <w:r w:rsidRPr="00412F55">
              <w:rPr>
                <w:bCs/>
                <w:color w:val="000000"/>
                <w:sz w:val="20"/>
                <w:szCs w:val="20"/>
              </w:rPr>
              <w:t>1,8</w:t>
            </w:r>
          </w:p>
        </w:tc>
      </w:tr>
      <w:tr w:rsidR="009A23A8" w:rsidRPr="009039C1" w14:paraId="19575F5F" w14:textId="77777777" w:rsidTr="00A909F7">
        <w:tc>
          <w:tcPr>
            <w:tcW w:w="2171" w:type="dxa"/>
          </w:tcPr>
          <w:p w14:paraId="4F130075" w14:textId="77777777" w:rsidR="009A23A8" w:rsidRPr="00412F55" w:rsidRDefault="009A23A8" w:rsidP="0048450A">
            <w:pPr>
              <w:rPr>
                <w:sz w:val="20"/>
                <w:szCs w:val="20"/>
              </w:rPr>
            </w:pPr>
            <w:r w:rsidRPr="00412F55">
              <w:rPr>
                <w:sz w:val="20"/>
                <w:szCs w:val="20"/>
              </w:rPr>
              <w:t>Неопределенное (другое)</w:t>
            </w:r>
          </w:p>
        </w:tc>
        <w:tc>
          <w:tcPr>
            <w:tcW w:w="709" w:type="dxa"/>
            <w:shd w:val="clear" w:color="auto" w:fill="FFFFFF" w:themeFill="background1"/>
            <w:vAlign w:val="bottom"/>
          </w:tcPr>
          <w:p w14:paraId="27057095" w14:textId="77777777" w:rsidR="009A23A8" w:rsidRPr="00412F55" w:rsidRDefault="009A23A8" w:rsidP="0048450A">
            <w:pPr>
              <w:jc w:val="center"/>
              <w:rPr>
                <w:color w:val="000000"/>
                <w:sz w:val="20"/>
                <w:szCs w:val="20"/>
              </w:rPr>
            </w:pPr>
            <w:r w:rsidRPr="00412F55">
              <w:rPr>
                <w:color w:val="000000"/>
                <w:sz w:val="20"/>
                <w:szCs w:val="20"/>
              </w:rPr>
              <w:t>185</w:t>
            </w:r>
          </w:p>
        </w:tc>
        <w:tc>
          <w:tcPr>
            <w:tcW w:w="666" w:type="dxa"/>
            <w:shd w:val="clear" w:color="auto" w:fill="FFFFFF" w:themeFill="background1"/>
            <w:vAlign w:val="bottom"/>
          </w:tcPr>
          <w:p w14:paraId="16BCC312" w14:textId="77777777" w:rsidR="009A23A8" w:rsidRPr="00412F55" w:rsidRDefault="009A23A8" w:rsidP="0048450A">
            <w:pPr>
              <w:jc w:val="center"/>
              <w:rPr>
                <w:bCs/>
                <w:color w:val="000000"/>
                <w:sz w:val="20"/>
                <w:szCs w:val="20"/>
              </w:rPr>
            </w:pPr>
            <w:r w:rsidRPr="00412F55">
              <w:rPr>
                <w:bCs/>
                <w:color w:val="000000"/>
                <w:sz w:val="20"/>
                <w:szCs w:val="20"/>
              </w:rPr>
              <w:t>50,3</w:t>
            </w:r>
          </w:p>
        </w:tc>
        <w:tc>
          <w:tcPr>
            <w:tcW w:w="709" w:type="dxa"/>
            <w:shd w:val="clear" w:color="auto" w:fill="FFFFFF" w:themeFill="background1"/>
            <w:vAlign w:val="bottom"/>
          </w:tcPr>
          <w:p w14:paraId="62945331" w14:textId="77777777" w:rsidR="009A23A8" w:rsidRPr="00412F55" w:rsidRDefault="009A23A8" w:rsidP="0048450A">
            <w:pPr>
              <w:jc w:val="center"/>
              <w:rPr>
                <w:color w:val="000000"/>
                <w:sz w:val="20"/>
                <w:szCs w:val="20"/>
              </w:rPr>
            </w:pPr>
            <w:r w:rsidRPr="00412F55">
              <w:rPr>
                <w:color w:val="000000"/>
                <w:sz w:val="20"/>
                <w:szCs w:val="20"/>
              </w:rPr>
              <w:t>137</w:t>
            </w:r>
          </w:p>
        </w:tc>
        <w:tc>
          <w:tcPr>
            <w:tcW w:w="666" w:type="dxa"/>
            <w:shd w:val="clear" w:color="auto" w:fill="FFFFFF" w:themeFill="background1"/>
            <w:vAlign w:val="bottom"/>
          </w:tcPr>
          <w:p w14:paraId="6F486DD8" w14:textId="77777777" w:rsidR="009A23A8" w:rsidRPr="00412F55" w:rsidRDefault="009A23A8" w:rsidP="0048450A">
            <w:pPr>
              <w:jc w:val="center"/>
              <w:rPr>
                <w:bCs/>
                <w:color w:val="000000"/>
                <w:sz w:val="20"/>
                <w:szCs w:val="20"/>
              </w:rPr>
            </w:pPr>
            <w:r w:rsidRPr="00412F55">
              <w:rPr>
                <w:bCs/>
                <w:color w:val="000000"/>
                <w:sz w:val="20"/>
                <w:szCs w:val="20"/>
              </w:rPr>
              <w:t>67,2</w:t>
            </w:r>
          </w:p>
        </w:tc>
        <w:tc>
          <w:tcPr>
            <w:tcW w:w="709" w:type="dxa"/>
            <w:shd w:val="clear" w:color="auto" w:fill="FFFFFF" w:themeFill="background1"/>
            <w:vAlign w:val="bottom"/>
          </w:tcPr>
          <w:p w14:paraId="48AAD8A7" w14:textId="77777777" w:rsidR="009A23A8" w:rsidRPr="00412F55" w:rsidRDefault="009A23A8" w:rsidP="0048450A">
            <w:pPr>
              <w:jc w:val="center"/>
              <w:rPr>
                <w:color w:val="000000"/>
                <w:sz w:val="20"/>
                <w:szCs w:val="20"/>
              </w:rPr>
            </w:pPr>
            <w:r w:rsidRPr="00412F55">
              <w:rPr>
                <w:color w:val="000000"/>
                <w:sz w:val="20"/>
                <w:szCs w:val="20"/>
              </w:rPr>
              <w:t>114</w:t>
            </w:r>
          </w:p>
        </w:tc>
        <w:tc>
          <w:tcPr>
            <w:tcW w:w="666" w:type="dxa"/>
            <w:shd w:val="clear" w:color="auto" w:fill="FFFFFF" w:themeFill="background1"/>
            <w:vAlign w:val="bottom"/>
          </w:tcPr>
          <w:p w14:paraId="5D4648C5"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6C62A00E" w14:textId="77777777" w:rsidR="009A23A8" w:rsidRPr="00412F55" w:rsidRDefault="009A23A8" w:rsidP="0048450A">
            <w:pPr>
              <w:jc w:val="center"/>
              <w:rPr>
                <w:color w:val="000000"/>
                <w:sz w:val="20"/>
                <w:szCs w:val="20"/>
              </w:rPr>
            </w:pPr>
            <w:r w:rsidRPr="00412F55">
              <w:rPr>
                <w:color w:val="000000"/>
                <w:sz w:val="20"/>
                <w:szCs w:val="20"/>
              </w:rPr>
              <w:t>89</w:t>
            </w:r>
          </w:p>
        </w:tc>
        <w:tc>
          <w:tcPr>
            <w:tcW w:w="666" w:type="dxa"/>
            <w:shd w:val="clear" w:color="auto" w:fill="FFFFFF" w:themeFill="background1"/>
            <w:vAlign w:val="bottom"/>
          </w:tcPr>
          <w:p w14:paraId="1EA327E8" w14:textId="77777777" w:rsidR="009A23A8" w:rsidRPr="00412F55" w:rsidRDefault="009A23A8" w:rsidP="0048450A">
            <w:pPr>
              <w:jc w:val="center"/>
              <w:rPr>
                <w:bCs/>
                <w:color w:val="000000"/>
                <w:sz w:val="20"/>
                <w:szCs w:val="20"/>
              </w:rPr>
            </w:pPr>
            <w:r w:rsidRPr="00412F55">
              <w:rPr>
                <w:bCs/>
                <w:color w:val="000000"/>
                <w:sz w:val="20"/>
                <w:szCs w:val="20"/>
              </w:rPr>
              <w:t>67,9</w:t>
            </w:r>
          </w:p>
        </w:tc>
        <w:tc>
          <w:tcPr>
            <w:tcW w:w="709" w:type="dxa"/>
            <w:shd w:val="clear" w:color="auto" w:fill="FFFFFF" w:themeFill="background1"/>
            <w:vAlign w:val="bottom"/>
          </w:tcPr>
          <w:p w14:paraId="743EBBA1" w14:textId="77777777" w:rsidR="009A23A8" w:rsidRPr="00412F55" w:rsidRDefault="009A23A8" w:rsidP="0048450A">
            <w:pPr>
              <w:jc w:val="center"/>
              <w:rPr>
                <w:color w:val="000000"/>
                <w:sz w:val="20"/>
                <w:szCs w:val="20"/>
              </w:rPr>
            </w:pPr>
            <w:r w:rsidRPr="00412F55">
              <w:rPr>
                <w:color w:val="000000"/>
                <w:sz w:val="20"/>
                <w:szCs w:val="20"/>
              </w:rPr>
              <w:t>109</w:t>
            </w:r>
          </w:p>
        </w:tc>
        <w:tc>
          <w:tcPr>
            <w:tcW w:w="666" w:type="dxa"/>
            <w:shd w:val="clear" w:color="auto" w:fill="FFFFFF" w:themeFill="background1"/>
            <w:vAlign w:val="bottom"/>
          </w:tcPr>
          <w:p w14:paraId="25B11337" w14:textId="77777777" w:rsidR="009A23A8" w:rsidRPr="00412F55" w:rsidRDefault="009A23A8" w:rsidP="0048450A">
            <w:pPr>
              <w:jc w:val="center"/>
              <w:rPr>
                <w:bCs/>
                <w:color w:val="000000"/>
                <w:sz w:val="20"/>
                <w:szCs w:val="20"/>
              </w:rPr>
            </w:pPr>
            <w:r w:rsidRPr="00412F55">
              <w:rPr>
                <w:bCs/>
                <w:color w:val="000000"/>
                <w:sz w:val="20"/>
                <w:szCs w:val="20"/>
              </w:rPr>
              <w:t>50,7</w:t>
            </w:r>
          </w:p>
        </w:tc>
        <w:tc>
          <w:tcPr>
            <w:tcW w:w="709" w:type="dxa"/>
            <w:shd w:val="clear" w:color="auto" w:fill="FFFFFF" w:themeFill="background1"/>
            <w:vAlign w:val="bottom"/>
          </w:tcPr>
          <w:p w14:paraId="153AE50C" w14:textId="77777777" w:rsidR="009A23A8" w:rsidRPr="00412F55" w:rsidRDefault="009A23A8" w:rsidP="0048450A">
            <w:pPr>
              <w:jc w:val="center"/>
              <w:rPr>
                <w:color w:val="000000"/>
                <w:sz w:val="20"/>
                <w:szCs w:val="20"/>
              </w:rPr>
            </w:pPr>
            <w:r w:rsidRPr="00412F55">
              <w:rPr>
                <w:color w:val="000000"/>
                <w:sz w:val="20"/>
                <w:szCs w:val="20"/>
              </w:rPr>
              <w:t>87</w:t>
            </w:r>
          </w:p>
        </w:tc>
        <w:tc>
          <w:tcPr>
            <w:tcW w:w="666" w:type="dxa"/>
            <w:shd w:val="clear" w:color="auto" w:fill="FFFFFF" w:themeFill="background1"/>
            <w:vAlign w:val="bottom"/>
          </w:tcPr>
          <w:p w14:paraId="0F71BC74" w14:textId="77777777" w:rsidR="009A23A8" w:rsidRPr="00412F55" w:rsidRDefault="009A23A8" w:rsidP="0048450A">
            <w:pPr>
              <w:jc w:val="center"/>
              <w:rPr>
                <w:bCs/>
                <w:color w:val="000000"/>
                <w:sz w:val="20"/>
                <w:szCs w:val="20"/>
              </w:rPr>
            </w:pPr>
            <w:r w:rsidRPr="00412F55">
              <w:rPr>
                <w:bCs/>
                <w:color w:val="000000"/>
                <w:sz w:val="20"/>
                <w:szCs w:val="20"/>
              </w:rPr>
              <w:t>76,3</w:t>
            </w:r>
          </w:p>
        </w:tc>
      </w:tr>
      <w:tr w:rsidR="009A23A8" w:rsidRPr="009039C1" w14:paraId="3D236F36" w14:textId="77777777" w:rsidTr="00A909F7">
        <w:trPr>
          <w:trHeight w:val="70"/>
        </w:trPr>
        <w:tc>
          <w:tcPr>
            <w:tcW w:w="10421" w:type="dxa"/>
            <w:gridSpan w:val="13"/>
            <w:shd w:val="clear" w:color="auto" w:fill="FFFFFF" w:themeFill="background1"/>
            <w:vAlign w:val="center"/>
          </w:tcPr>
          <w:p w14:paraId="47F27FF3" w14:textId="77777777" w:rsidR="009A23A8" w:rsidRPr="00412F55" w:rsidRDefault="009A23A8" w:rsidP="0048450A">
            <w:pPr>
              <w:jc w:val="center"/>
              <w:rPr>
                <w:b/>
                <w:sz w:val="20"/>
                <w:szCs w:val="20"/>
              </w:rPr>
            </w:pPr>
            <w:r w:rsidRPr="00412F55">
              <w:rPr>
                <w:b/>
                <w:sz w:val="20"/>
                <w:szCs w:val="20"/>
              </w:rPr>
              <w:t>5. ХАРАКТЕР ОТРАВЛЕНИЯ</w:t>
            </w:r>
          </w:p>
        </w:tc>
      </w:tr>
      <w:tr w:rsidR="009A23A8" w:rsidRPr="009039C1" w14:paraId="501CF2DD" w14:textId="77777777" w:rsidTr="00A909F7">
        <w:tc>
          <w:tcPr>
            <w:tcW w:w="2171" w:type="dxa"/>
            <w:vAlign w:val="center"/>
          </w:tcPr>
          <w:p w14:paraId="136E2D9B" w14:textId="77777777" w:rsidR="009A23A8" w:rsidRPr="00412F55" w:rsidRDefault="009A23A8" w:rsidP="0048450A">
            <w:pPr>
              <w:rPr>
                <w:sz w:val="20"/>
                <w:szCs w:val="20"/>
              </w:rPr>
            </w:pPr>
            <w:r w:rsidRPr="00412F55">
              <w:rPr>
                <w:sz w:val="20"/>
                <w:szCs w:val="20"/>
              </w:rPr>
              <w:t>Индивидуальное</w:t>
            </w:r>
          </w:p>
        </w:tc>
        <w:tc>
          <w:tcPr>
            <w:tcW w:w="709" w:type="dxa"/>
            <w:shd w:val="clear" w:color="auto" w:fill="FFFFFF" w:themeFill="background1"/>
            <w:vAlign w:val="bottom"/>
          </w:tcPr>
          <w:p w14:paraId="04D855A0" w14:textId="77777777" w:rsidR="009A23A8" w:rsidRPr="00412F55" w:rsidRDefault="009A23A8" w:rsidP="0048450A">
            <w:pPr>
              <w:jc w:val="center"/>
              <w:rPr>
                <w:color w:val="000000"/>
                <w:sz w:val="20"/>
                <w:szCs w:val="20"/>
              </w:rPr>
            </w:pPr>
            <w:r w:rsidRPr="00412F55">
              <w:rPr>
                <w:color w:val="000000"/>
                <w:sz w:val="20"/>
                <w:szCs w:val="20"/>
              </w:rPr>
              <w:t>352</w:t>
            </w:r>
          </w:p>
        </w:tc>
        <w:tc>
          <w:tcPr>
            <w:tcW w:w="666" w:type="dxa"/>
            <w:shd w:val="clear" w:color="auto" w:fill="FFFFFF" w:themeFill="background1"/>
            <w:vAlign w:val="bottom"/>
          </w:tcPr>
          <w:p w14:paraId="7A598515" w14:textId="77777777" w:rsidR="009A23A8" w:rsidRPr="00412F55" w:rsidRDefault="009A23A8" w:rsidP="0048450A">
            <w:pPr>
              <w:jc w:val="center"/>
              <w:rPr>
                <w:bCs/>
                <w:color w:val="000000"/>
                <w:sz w:val="20"/>
                <w:szCs w:val="20"/>
              </w:rPr>
            </w:pPr>
            <w:r w:rsidRPr="00412F55">
              <w:rPr>
                <w:bCs/>
                <w:color w:val="000000"/>
                <w:sz w:val="20"/>
                <w:szCs w:val="20"/>
              </w:rPr>
              <w:t>95,7</w:t>
            </w:r>
          </w:p>
        </w:tc>
        <w:tc>
          <w:tcPr>
            <w:tcW w:w="709" w:type="dxa"/>
            <w:shd w:val="clear" w:color="auto" w:fill="FFFFFF" w:themeFill="background1"/>
            <w:vAlign w:val="bottom"/>
          </w:tcPr>
          <w:p w14:paraId="57536C0A" w14:textId="77777777" w:rsidR="009A23A8" w:rsidRPr="00412F55" w:rsidRDefault="009A23A8" w:rsidP="0048450A">
            <w:pPr>
              <w:jc w:val="center"/>
              <w:rPr>
                <w:color w:val="000000"/>
                <w:sz w:val="20"/>
                <w:szCs w:val="20"/>
              </w:rPr>
            </w:pPr>
            <w:r w:rsidRPr="00412F55">
              <w:rPr>
                <w:color w:val="000000"/>
                <w:sz w:val="20"/>
                <w:szCs w:val="20"/>
              </w:rPr>
              <w:t>199</w:t>
            </w:r>
          </w:p>
        </w:tc>
        <w:tc>
          <w:tcPr>
            <w:tcW w:w="666" w:type="dxa"/>
            <w:shd w:val="clear" w:color="auto" w:fill="FFFFFF" w:themeFill="background1"/>
            <w:vAlign w:val="bottom"/>
          </w:tcPr>
          <w:p w14:paraId="3664ADC0" w14:textId="77777777" w:rsidR="009A23A8" w:rsidRPr="00412F55" w:rsidRDefault="009A23A8" w:rsidP="0048450A">
            <w:pPr>
              <w:rPr>
                <w:rFonts w:ascii="Calibri" w:hAnsi="Calibri" w:cs="Calibri"/>
                <w:color w:val="000000"/>
                <w:sz w:val="20"/>
                <w:szCs w:val="20"/>
              </w:rPr>
            </w:pPr>
          </w:p>
        </w:tc>
        <w:tc>
          <w:tcPr>
            <w:tcW w:w="709" w:type="dxa"/>
            <w:shd w:val="clear" w:color="auto" w:fill="FFFFFF" w:themeFill="background1"/>
            <w:vAlign w:val="bottom"/>
          </w:tcPr>
          <w:p w14:paraId="4F6A6ABA" w14:textId="77777777" w:rsidR="009A23A8" w:rsidRPr="00412F55" w:rsidRDefault="009A23A8" w:rsidP="0048450A">
            <w:pPr>
              <w:jc w:val="center"/>
              <w:rPr>
                <w:color w:val="000000"/>
                <w:sz w:val="20"/>
                <w:szCs w:val="20"/>
              </w:rPr>
            </w:pPr>
            <w:r w:rsidRPr="00412F55">
              <w:rPr>
                <w:color w:val="000000"/>
                <w:sz w:val="20"/>
                <w:szCs w:val="20"/>
              </w:rPr>
              <w:t>226</w:t>
            </w:r>
          </w:p>
        </w:tc>
        <w:tc>
          <w:tcPr>
            <w:tcW w:w="666" w:type="dxa"/>
            <w:shd w:val="clear" w:color="auto" w:fill="FFFFFF" w:themeFill="background1"/>
            <w:vAlign w:val="bottom"/>
          </w:tcPr>
          <w:p w14:paraId="408D4274" w14:textId="77777777" w:rsidR="009A23A8" w:rsidRPr="00412F55" w:rsidRDefault="009A23A8" w:rsidP="0048450A">
            <w:pPr>
              <w:jc w:val="center"/>
              <w:rPr>
                <w:bCs/>
                <w:color w:val="000000"/>
                <w:sz w:val="20"/>
                <w:szCs w:val="20"/>
              </w:rPr>
            </w:pPr>
            <w:r w:rsidRPr="00412F55">
              <w:rPr>
                <w:bCs/>
                <w:color w:val="000000"/>
                <w:sz w:val="20"/>
                <w:szCs w:val="20"/>
              </w:rPr>
              <w:t>96,2</w:t>
            </w:r>
          </w:p>
        </w:tc>
        <w:tc>
          <w:tcPr>
            <w:tcW w:w="709" w:type="dxa"/>
            <w:shd w:val="clear" w:color="auto" w:fill="FFFFFF" w:themeFill="background1"/>
            <w:vAlign w:val="bottom"/>
          </w:tcPr>
          <w:p w14:paraId="063B30AA" w14:textId="77777777" w:rsidR="009A23A8" w:rsidRPr="00412F55" w:rsidRDefault="009A23A8" w:rsidP="0048450A">
            <w:pPr>
              <w:jc w:val="center"/>
              <w:rPr>
                <w:color w:val="000000"/>
                <w:sz w:val="20"/>
                <w:szCs w:val="20"/>
              </w:rPr>
            </w:pPr>
            <w:r w:rsidRPr="00412F55">
              <w:rPr>
                <w:color w:val="000000"/>
                <w:sz w:val="20"/>
                <w:szCs w:val="20"/>
              </w:rPr>
              <w:t>125</w:t>
            </w:r>
          </w:p>
        </w:tc>
        <w:tc>
          <w:tcPr>
            <w:tcW w:w="666" w:type="dxa"/>
            <w:shd w:val="clear" w:color="auto" w:fill="FFFFFF" w:themeFill="background1"/>
            <w:vAlign w:val="bottom"/>
          </w:tcPr>
          <w:p w14:paraId="27C6990A" w14:textId="77777777" w:rsidR="009A23A8" w:rsidRPr="00412F55" w:rsidRDefault="009A23A8" w:rsidP="0048450A">
            <w:pPr>
              <w:jc w:val="center"/>
              <w:rPr>
                <w:bCs/>
                <w:color w:val="000000"/>
                <w:sz w:val="20"/>
                <w:szCs w:val="20"/>
              </w:rPr>
            </w:pPr>
            <w:r w:rsidRPr="00412F55">
              <w:rPr>
                <w:bCs/>
                <w:color w:val="000000"/>
                <w:sz w:val="20"/>
                <w:szCs w:val="20"/>
              </w:rPr>
              <w:t>95,4</w:t>
            </w:r>
          </w:p>
        </w:tc>
        <w:tc>
          <w:tcPr>
            <w:tcW w:w="709" w:type="dxa"/>
            <w:shd w:val="clear" w:color="auto" w:fill="FFFFFF" w:themeFill="background1"/>
            <w:vAlign w:val="bottom"/>
          </w:tcPr>
          <w:p w14:paraId="08E9DFB7" w14:textId="77777777" w:rsidR="009A23A8" w:rsidRPr="00412F55" w:rsidRDefault="009A23A8" w:rsidP="0048450A">
            <w:pPr>
              <w:jc w:val="center"/>
              <w:rPr>
                <w:color w:val="000000"/>
                <w:sz w:val="20"/>
                <w:szCs w:val="20"/>
              </w:rPr>
            </w:pPr>
            <w:r w:rsidRPr="00412F55">
              <w:rPr>
                <w:color w:val="000000"/>
                <w:sz w:val="20"/>
                <w:szCs w:val="20"/>
              </w:rPr>
              <w:t>209</w:t>
            </w:r>
          </w:p>
        </w:tc>
        <w:tc>
          <w:tcPr>
            <w:tcW w:w="666" w:type="dxa"/>
            <w:shd w:val="clear" w:color="auto" w:fill="FFFFFF" w:themeFill="background1"/>
            <w:vAlign w:val="bottom"/>
          </w:tcPr>
          <w:p w14:paraId="0F38231C" w14:textId="77777777" w:rsidR="009A23A8" w:rsidRPr="00412F55" w:rsidRDefault="009A23A8" w:rsidP="0048450A">
            <w:pPr>
              <w:jc w:val="center"/>
              <w:rPr>
                <w:bCs/>
                <w:color w:val="000000"/>
                <w:sz w:val="20"/>
                <w:szCs w:val="20"/>
              </w:rPr>
            </w:pPr>
            <w:r w:rsidRPr="00412F55">
              <w:rPr>
                <w:bCs/>
                <w:color w:val="000000"/>
                <w:sz w:val="20"/>
                <w:szCs w:val="20"/>
              </w:rPr>
              <w:t>97,2</w:t>
            </w:r>
          </w:p>
        </w:tc>
        <w:tc>
          <w:tcPr>
            <w:tcW w:w="709" w:type="dxa"/>
            <w:shd w:val="clear" w:color="auto" w:fill="FFFFFF" w:themeFill="background1"/>
            <w:vAlign w:val="bottom"/>
          </w:tcPr>
          <w:p w14:paraId="77A7A26A" w14:textId="77777777" w:rsidR="009A23A8" w:rsidRPr="00412F55" w:rsidRDefault="009A23A8" w:rsidP="0048450A">
            <w:pPr>
              <w:jc w:val="center"/>
              <w:rPr>
                <w:color w:val="000000"/>
                <w:sz w:val="20"/>
                <w:szCs w:val="20"/>
              </w:rPr>
            </w:pPr>
            <w:r w:rsidRPr="00412F55">
              <w:rPr>
                <w:color w:val="000000"/>
                <w:sz w:val="20"/>
                <w:szCs w:val="20"/>
              </w:rPr>
              <w:t>112</w:t>
            </w:r>
          </w:p>
        </w:tc>
        <w:tc>
          <w:tcPr>
            <w:tcW w:w="666" w:type="dxa"/>
            <w:shd w:val="clear" w:color="auto" w:fill="FFFFFF" w:themeFill="background1"/>
            <w:vAlign w:val="bottom"/>
          </w:tcPr>
          <w:p w14:paraId="750EB404" w14:textId="77777777" w:rsidR="009A23A8" w:rsidRPr="00412F55" w:rsidRDefault="009A23A8" w:rsidP="0048450A">
            <w:pPr>
              <w:jc w:val="center"/>
              <w:rPr>
                <w:bCs/>
                <w:color w:val="000000"/>
                <w:sz w:val="20"/>
                <w:szCs w:val="20"/>
              </w:rPr>
            </w:pPr>
            <w:r w:rsidRPr="00412F55">
              <w:rPr>
                <w:bCs/>
                <w:color w:val="000000"/>
                <w:sz w:val="20"/>
                <w:szCs w:val="20"/>
              </w:rPr>
              <w:t>98,2</w:t>
            </w:r>
          </w:p>
        </w:tc>
      </w:tr>
      <w:tr w:rsidR="009A23A8" w:rsidRPr="009039C1" w14:paraId="4EFB553F" w14:textId="77777777" w:rsidTr="00A909F7">
        <w:tc>
          <w:tcPr>
            <w:tcW w:w="2171" w:type="dxa"/>
            <w:vAlign w:val="center"/>
          </w:tcPr>
          <w:p w14:paraId="019DFA68" w14:textId="77777777" w:rsidR="009A23A8" w:rsidRPr="00412F55" w:rsidRDefault="009A23A8" w:rsidP="0048450A">
            <w:pPr>
              <w:rPr>
                <w:sz w:val="20"/>
                <w:szCs w:val="20"/>
              </w:rPr>
            </w:pPr>
            <w:r w:rsidRPr="00412F55">
              <w:rPr>
                <w:sz w:val="20"/>
                <w:szCs w:val="20"/>
              </w:rPr>
              <w:t>Семейное</w:t>
            </w:r>
          </w:p>
        </w:tc>
        <w:tc>
          <w:tcPr>
            <w:tcW w:w="709" w:type="dxa"/>
            <w:shd w:val="clear" w:color="auto" w:fill="FFFFFF" w:themeFill="background1"/>
            <w:vAlign w:val="bottom"/>
          </w:tcPr>
          <w:p w14:paraId="249C0D66"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11BABC94"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43E1336C"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317E9A87"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60FAF892"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171ED67A"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1516CD35"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26CB174A" w14:textId="77777777" w:rsidR="009A23A8" w:rsidRPr="00412F55" w:rsidRDefault="009A23A8" w:rsidP="0048450A">
            <w:pPr>
              <w:jc w:val="center"/>
              <w:rPr>
                <w:color w:val="000000"/>
                <w:sz w:val="20"/>
                <w:szCs w:val="20"/>
              </w:rPr>
            </w:pPr>
            <w:r w:rsidRPr="00412F55">
              <w:rPr>
                <w:color w:val="000000"/>
                <w:sz w:val="20"/>
                <w:szCs w:val="20"/>
              </w:rPr>
              <w:t> </w:t>
            </w:r>
          </w:p>
        </w:tc>
        <w:tc>
          <w:tcPr>
            <w:tcW w:w="709" w:type="dxa"/>
            <w:shd w:val="clear" w:color="auto" w:fill="FFFFFF" w:themeFill="background1"/>
            <w:vAlign w:val="bottom"/>
          </w:tcPr>
          <w:p w14:paraId="58492BBA"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bottom"/>
          </w:tcPr>
          <w:p w14:paraId="0A1F611B" w14:textId="77777777" w:rsidR="009A23A8" w:rsidRPr="00412F55" w:rsidRDefault="009A23A8" w:rsidP="0048450A">
            <w:pPr>
              <w:jc w:val="center"/>
              <w:rPr>
                <w:bCs/>
                <w:color w:val="000000"/>
                <w:sz w:val="20"/>
                <w:szCs w:val="20"/>
              </w:rPr>
            </w:pPr>
            <w:r w:rsidRPr="00412F55">
              <w:rPr>
                <w:bCs/>
                <w:color w:val="000000"/>
                <w:sz w:val="20"/>
                <w:szCs w:val="20"/>
              </w:rPr>
              <w:t>0,9</w:t>
            </w:r>
          </w:p>
        </w:tc>
        <w:tc>
          <w:tcPr>
            <w:tcW w:w="709" w:type="dxa"/>
            <w:shd w:val="clear" w:color="auto" w:fill="FFFFFF" w:themeFill="background1"/>
            <w:vAlign w:val="bottom"/>
          </w:tcPr>
          <w:p w14:paraId="70DCF6D0" w14:textId="77777777" w:rsidR="009A23A8" w:rsidRPr="00412F55" w:rsidRDefault="009A23A8" w:rsidP="0048450A">
            <w:pPr>
              <w:jc w:val="center"/>
              <w:rPr>
                <w:color w:val="000000"/>
                <w:sz w:val="20"/>
                <w:szCs w:val="20"/>
              </w:rPr>
            </w:pPr>
            <w:r w:rsidRPr="00412F55">
              <w:rPr>
                <w:color w:val="000000"/>
                <w:sz w:val="20"/>
                <w:szCs w:val="20"/>
              </w:rPr>
              <w:t>2</w:t>
            </w:r>
          </w:p>
        </w:tc>
        <w:tc>
          <w:tcPr>
            <w:tcW w:w="666" w:type="dxa"/>
            <w:shd w:val="clear" w:color="auto" w:fill="FFFFFF" w:themeFill="background1"/>
            <w:vAlign w:val="bottom"/>
          </w:tcPr>
          <w:p w14:paraId="67F577A1" w14:textId="77777777" w:rsidR="009A23A8" w:rsidRPr="00412F55" w:rsidRDefault="009A23A8" w:rsidP="0048450A">
            <w:pPr>
              <w:jc w:val="center"/>
              <w:rPr>
                <w:bCs/>
                <w:color w:val="000000"/>
                <w:sz w:val="20"/>
                <w:szCs w:val="20"/>
              </w:rPr>
            </w:pPr>
            <w:r w:rsidRPr="00412F55">
              <w:rPr>
                <w:bCs/>
                <w:color w:val="000000"/>
                <w:sz w:val="20"/>
                <w:szCs w:val="20"/>
              </w:rPr>
              <w:t>1,8</w:t>
            </w:r>
          </w:p>
        </w:tc>
      </w:tr>
      <w:tr w:rsidR="009A23A8" w:rsidRPr="009039C1" w14:paraId="57F2CE1E" w14:textId="77777777" w:rsidTr="00A909F7">
        <w:tc>
          <w:tcPr>
            <w:tcW w:w="2171" w:type="dxa"/>
            <w:vAlign w:val="center"/>
          </w:tcPr>
          <w:p w14:paraId="1B023219" w14:textId="77777777" w:rsidR="009A23A8" w:rsidRPr="00412F55" w:rsidRDefault="009A23A8" w:rsidP="0048450A">
            <w:pPr>
              <w:rPr>
                <w:sz w:val="20"/>
                <w:szCs w:val="20"/>
              </w:rPr>
            </w:pPr>
            <w:r w:rsidRPr="00412F55">
              <w:rPr>
                <w:sz w:val="20"/>
                <w:szCs w:val="20"/>
              </w:rPr>
              <w:t>Групповое</w:t>
            </w:r>
          </w:p>
        </w:tc>
        <w:tc>
          <w:tcPr>
            <w:tcW w:w="709" w:type="dxa"/>
            <w:shd w:val="clear" w:color="auto" w:fill="FFFFFF" w:themeFill="background1"/>
            <w:vAlign w:val="bottom"/>
          </w:tcPr>
          <w:p w14:paraId="3E48A540" w14:textId="77777777" w:rsidR="009A23A8" w:rsidRPr="00412F55" w:rsidRDefault="009A23A8" w:rsidP="0048450A">
            <w:pPr>
              <w:jc w:val="center"/>
              <w:rPr>
                <w:color w:val="000000"/>
                <w:sz w:val="20"/>
                <w:szCs w:val="20"/>
              </w:rPr>
            </w:pPr>
            <w:r w:rsidRPr="00412F55">
              <w:rPr>
                <w:color w:val="000000"/>
                <w:sz w:val="20"/>
                <w:szCs w:val="20"/>
              </w:rPr>
              <w:t>16</w:t>
            </w:r>
          </w:p>
        </w:tc>
        <w:tc>
          <w:tcPr>
            <w:tcW w:w="666" w:type="dxa"/>
            <w:shd w:val="clear" w:color="auto" w:fill="FFFFFF" w:themeFill="background1"/>
            <w:vAlign w:val="bottom"/>
          </w:tcPr>
          <w:p w14:paraId="03F85CA0" w14:textId="77777777" w:rsidR="009A23A8" w:rsidRPr="00412F55" w:rsidRDefault="009A23A8" w:rsidP="0048450A">
            <w:pPr>
              <w:jc w:val="center"/>
              <w:rPr>
                <w:bCs/>
                <w:color w:val="000000"/>
                <w:sz w:val="20"/>
                <w:szCs w:val="20"/>
              </w:rPr>
            </w:pPr>
            <w:r w:rsidRPr="00412F55">
              <w:rPr>
                <w:bCs/>
                <w:color w:val="000000"/>
                <w:sz w:val="20"/>
                <w:szCs w:val="20"/>
              </w:rPr>
              <w:t>4,3</w:t>
            </w:r>
          </w:p>
        </w:tc>
        <w:tc>
          <w:tcPr>
            <w:tcW w:w="709" w:type="dxa"/>
            <w:shd w:val="clear" w:color="auto" w:fill="FFFFFF" w:themeFill="background1"/>
            <w:vAlign w:val="bottom"/>
          </w:tcPr>
          <w:p w14:paraId="6A060777" w14:textId="77777777" w:rsidR="009A23A8" w:rsidRPr="00412F55" w:rsidRDefault="009A23A8" w:rsidP="0048450A">
            <w:pPr>
              <w:jc w:val="center"/>
              <w:rPr>
                <w:color w:val="000000"/>
                <w:sz w:val="20"/>
                <w:szCs w:val="20"/>
              </w:rPr>
            </w:pPr>
            <w:r w:rsidRPr="00412F55">
              <w:rPr>
                <w:color w:val="000000"/>
                <w:sz w:val="20"/>
                <w:szCs w:val="20"/>
              </w:rPr>
              <w:t>5</w:t>
            </w:r>
          </w:p>
        </w:tc>
        <w:tc>
          <w:tcPr>
            <w:tcW w:w="666" w:type="dxa"/>
            <w:shd w:val="clear" w:color="auto" w:fill="FFFFFF" w:themeFill="background1"/>
            <w:vAlign w:val="bottom"/>
          </w:tcPr>
          <w:p w14:paraId="045959EB" w14:textId="77777777" w:rsidR="009A23A8" w:rsidRPr="00412F55" w:rsidRDefault="009A23A8" w:rsidP="0048450A">
            <w:pPr>
              <w:jc w:val="center"/>
              <w:rPr>
                <w:bCs/>
                <w:color w:val="000000"/>
                <w:sz w:val="20"/>
                <w:szCs w:val="20"/>
              </w:rPr>
            </w:pPr>
            <w:r w:rsidRPr="00412F55">
              <w:rPr>
                <w:bCs/>
                <w:color w:val="000000"/>
                <w:sz w:val="20"/>
                <w:szCs w:val="20"/>
              </w:rPr>
              <w:t>97,5</w:t>
            </w:r>
          </w:p>
        </w:tc>
        <w:tc>
          <w:tcPr>
            <w:tcW w:w="709" w:type="dxa"/>
            <w:shd w:val="clear" w:color="auto" w:fill="FFFFFF" w:themeFill="background1"/>
            <w:vAlign w:val="bottom"/>
          </w:tcPr>
          <w:p w14:paraId="72DB3F3F" w14:textId="77777777" w:rsidR="009A23A8" w:rsidRPr="00412F55" w:rsidRDefault="009A23A8" w:rsidP="0048450A">
            <w:pPr>
              <w:jc w:val="center"/>
              <w:rPr>
                <w:color w:val="000000"/>
                <w:sz w:val="20"/>
                <w:szCs w:val="20"/>
              </w:rPr>
            </w:pPr>
            <w:r w:rsidRPr="00412F55">
              <w:rPr>
                <w:color w:val="000000"/>
                <w:sz w:val="20"/>
                <w:szCs w:val="20"/>
              </w:rPr>
              <w:t>9</w:t>
            </w:r>
          </w:p>
        </w:tc>
        <w:tc>
          <w:tcPr>
            <w:tcW w:w="666" w:type="dxa"/>
            <w:shd w:val="clear" w:color="auto" w:fill="FFFFFF" w:themeFill="background1"/>
            <w:vAlign w:val="bottom"/>
          </w:tcPr>
          <w:p w14:paraId="60163A89" w14:textId="77777777" w:rsidR="009A23A8" w:rsidRPr="00412F55" w:rsidRDefault="009A23A8" w:rsidP="0048450A">
            <w:pPr>
              <w:jc w:val="center"/>
              <w:rPr>
                <w:bCs/>
                <w:color w:val="000000"/>
                <w:sz w:val="20"/>
                <w:szCs w:val="20"/>
              </w:rPr>
            </w:pPr>
            <w:r w:rsidRPr="00412F55">
              <w:rPr>
                <w:bCs/>
                <w:color w:val="000000"/>
                <w:sz w:val="20"/>
                <w:szCs w:val="20"/>
              </w:rPr>
              <w:t>3,8</w:t>
            </w:r>
          </w:p>
        </w:tc>
        <w:tc>
          <w:tcPr>
            <w:tcW w:w="709" w:type="dxa"/>
            <w:shd w:val="clear" w:color="auto" w:fill="FFFFFF" w:themeFill="background1"/>
            <w:vAlign w:val="bottom"/>
          </w:tcPr>
          <w:p w14:paraId="4FD09447" w14:textId="77777777" w:rsidR="009A23A8" w:rsidRPr="00412F55" w:rsidRDefault="009A23A8" w:rsidP="0048450A">
            <w:pPr>
              <w:jc w:val="center"/>
              <w:rPr>
                <w:color w:val="000000"/>
                <w:sz w:val="20"/>
                <w:szCs w:val="20"/>
              </w:rPr>
            </w:pPr>
            <w:r w:rsidRPr="00412F55">
              <w:rPr>
                <w:color w:val="000000"/>
                <w:sz w:val="20"/>
                <w:szCs w:val="20"/>
              </w:rPr>
              <w:t>6</w:t>
            </w:r>
          </w:p>
        </w:tc>
        <w:tc>
          <w:tcPr>
            <w:tcW w:w="666" w:type="dxa"/>
            <w:shd w:val="clear" w:color="auto" w:fill="FFFFFF" w:themeFill="background1"/>
            <w:vAlign w:val="bottom"/>
          </w:tcPr>
          <w:p w14:paraId="0FD540F6" w14:textId="77777777" w:rsidR="009A23A8" w:rsidRPr="00412F55" w:rsidRDefault="009A23A8" w:rsidP="0048450A">
            <w:pPr>
              <w:jc w:val="center"/>
              <w:rPr>
                <w:bCs/>
                <w:color w:val="000000"/>
                <w:sz w:val="20"/>
                <w:szCs w:val="20"/>
              </w:rPr>
            </w:pPr>
            <w:r w:rsidRPr="00412F55">
              <w:rPr>
                <w:bCs/>
                <w:color w:val="000000"/>
                <w:sz w:val="20"/>
                <w:szCs w:val="20"/>
              </w:rPr>
              <w:t>4,6</w:t>
            </w:r>
          </w:p>
        </w:tc>
        <w:tc>
          <w:tcPr>
            <w:tcW w:w="709" w:type="dxa"/>
            <w:shd w:val="clear" w:color="auto" w:fill="FFFFFF" w:themeFill="background1"/>
            <w:vAlign w:val="bottom"/>
          </w:tcPr>
          <w:p w14:paraId="0329D6B1" w14:textId="77777777" w:rsidR="009A23A8" w:rsidRPr="00412F55" w:rsidRDefault="009A23A8" w:rsidP="0048450A">
            <w:pPr>
              <w:jc w:val="center"/>
              <w:rPr>
                <w:color w:val="000000"/>
                <w:sz w:val="20"/>
                <w:szCs w:val="20"/>
              </w:rPr>
            </w:pPr>
            <w:r w:rsidRPr="00412F55">
              <w:rPr>
                <w:color w:val="000000"/>
                <w:sz w:val="20"/>
                <w:szCs w:val="20"/>
              </w:rPr>
              <w:t>4</w:t>
            </w:r>
          </w:p>
        </w:tc>
        <w:tc>
          <w:tcPr>
            <w:tcW w:w="666" w:type="dxa"/>
            <w:shd w:val="clear" w:color="auto" w:fill="FFFFFF" w:themeFill="background1"/>
            <w:vAlign w:val="bottom"/>
          </w:tcPr>
          <w:p w14:paraId="771DF60D" w14:textId="77777777" w:rsidR="009A23A8" w:rsidRPr="00412F55" w:rsidRDefault="009A23A8" w:rsidP="0048450A">
            <w:pPr>
              <w:jc w:val="center"/>
              <w:rPr>
                <w:bCs/>
                <w:color w:val="000000"/>
                <w:sz w:val="20"/>
                <w:szCs w:val="20"/>
              </w:rPr>
            </w:pPr>
            <w:r w:rsidRPr="00412F55">
              <w:rPr>
                <w:bCs/>
                <w:color w:val="000000"/>
                <w:sz w:val="20"/>
                <w:szCs w:val="20"/>
              </w:rPr>
              <w:t>1,9</w:t>
            </w:r>
          </w:p>
        </w:tc>
        <w:tc>
          <w:tcPr>
            <w:tcW w:w="709" w:type="dxa"/>
            <w:shd w:val="clear" w:color="auto" w:fill="FFFFFF" w:themeFill="background1"/>
            <w:vAlign w:val="bottom"/>
          </w:tcPr>
          <w:p w14:paraId="537541F1" w14:textId="77777777" w:rsidR="009A23A8" w:rsidRPr="00412F55" w:rsidRDefault="009A23A8" w:rsidP="0048450A">
            <w:pPr>
              <w:jc w:val="center"/>
              <w:rPr>
                <w:color w:val="000000"/>
                <w:sz w:val="20"/>
                <w:szCs w:val="20"/>
              </w:rPr>
            </w:pPr>
            <w:r w:rsidRPr="00412F55">
              <w:rPr>
                <w:color w:val="000000"/>
                <w:sz w:val="20"/>
                <w:szCs w:val="20"/>
              </w:rPr>
              <w:t> </w:t>
            </w:r>
          </w:p>
        </w:tc>
        <w:tc>
          <w:tcPr>
            <w:tcW w:w="666" w:type="dxa"/>
            <w:shd w:val="clear" w:color="auto" w:fill="FFFFFF" w:themeFill="background1"/>
            <w:vAlign w:val="bottom"/>
          </w:tcPr>
          <w:p w14:paraId="546F96A3" w14:textId="77777777" w:rsidR="009A23A8" w:rsidRPr="00412F55" w:rsidRDefault="009A23A8" w:rsidP="0048450A">
            <w:pPr>
              <w:jc w:val="center"/>
              <w:rPr>
                <w:color w:val="000000"/>
                <w:sz w:val="20"/>
                <w:szCs w:val="20"/>
              </w:rPr>
            </w:pPr>
            <w:r w:rsidRPr="00412F55">
              <w:rPr>
                <w:color w:val="000000"/>
                <w:sz w:val="20"/>
                <w:szCs w:val="20"/>
              </w:rPr>
              <w:t> </w:t>
            </w:r>
          </w:p>
        </w:tc>
      </w:tr>
    </w:tbl>
    <w:p w14:paraId="18DA4C1D" w14:textId="77777777" w:rsidR="009A23A8" w:rsidRPr="009039C1" w:rsidRDefault="009A23A8" w:rsidP="009A23A8">
      <w:pPr>
        <w:shd w:val="clear" w:color="auto" w:fill="FFFFFF" w:themeFill="background1"/>
        <w:ind w:firstLine="709"/>
        <w:jc w:val="both"/>
        <w:rPr>
          <w:sz w:val="24"/>
          <w:szCs w:val="24"/>
        </w:rPr>
      </w:pPr>
    </w:p>
    <w:p w14:paraId="09A6A7A4" w14:textId="6303CB63" w:rsidR="009A23A8" w:rsidRPr="009039C1" w:rsidRDefault="009A23A8" w:rsidP="009A23A8">
      <w:pPr>
        <w:ind w:firstLine="709"/>
        <w:jc w:val="both"/>
        <w:rPr>
          <w:sz w:val="24"/>
          <w:szCs w:val="24"/>
        </w:rPr>
      </w:pPr>
      <w:r w:rsidRPr="009039C1">
        <w:rPr>
          <w:sz w:val="24"/>
          <w:szCs w:val="24"/>
        </w:rPr>
        <w:t xml:space="preserve">В 2025 г. доминирующие группы наркотических веществ и </w:t>
      </w:r>
      <w:proofErr w:type="spellStart"/>
      <w:r w:rsidRPr="009039C1">
        <w:rPr>
          <w:sz w:val="24"/>
          <w:szCs w:val="24"/>
        </w:rPr>
        <w:t>психодислептиков</w:t>
      </w:r>
      <w:proofErr w:type="spellEnd"/>
      <w:r w:rsidRPr="009039C1">
        <w:rPr>
          <w:sz w:val="24"/>
          <w:szCs w:val="24"/>
        </w:rPr>
        <w:t>, ставших причиной отравлений: други</w:t>
      </w:r>
      <w:r w:rsidR="00993E64">
        <w:rPr>
          <w:sz w:val="24"/>
          <w:szCs w:val="24"/>
        </w:rPr>
        <w:t>е</w:t>
      </w:r>
      <w:r w:rsidRPr="009039C1">
        <w:rPr>
          <w:sz w:val="24"/>
          <w:szCs w:val="24"/>
        </w:rPr>
        <w:t xml:space="preserve"> и неуточн</w:t>
      </w:r>
      <w:r w:rsidR="00993E64">
        <w:rPr>
          <w:sz w:val="24"/>
          <w:szCs w:val="24"/>
        </w:rPr>
        <w:t>е</w:t>
      </w:r>
      <w:r w:rsidRPr="009039C1">
        <w:rPr>
          <w:sz w:val="24"/>
          <w:szCs w:val="24"/>
        </w:rPr>
        <w:t>нны</w:t>
      </w:r>
      <w:r w:rsidR="00993E64">
        <w:rPr>
          <w:sz w:val="24"/>
          <w:szCs w:val="24"/>
        </w:rPr>
        <w:t>е</w:t>
      </w:r>
      <w:r w:rsidRPr="009039C1">
        <w:rPr>
          <w:sz w:val="24"/>
          <w:szCs w:val="24"/>
        </w:rPr>
        <w:t xml:space="preserve"> психодислептик</w:t>
      </w:r>
      <w:r w:rsidR="00993E64">
        <w:rPr>
          <w:sz w:val="24"/>
          <w:szCs w:val="24"/>
        </w:rPr>
        <w:t>и</w:t>
      </w:r>
      <w:r w:rsidRPr="009039C1">
        <w:rPr>
          <w:sz w:val="24"/>
          <w:szCs w:val="24"/>
        </w:rPr>
        <w:t xml:space="preserve"> (галлюциноген</w:t>
      </w:r>
      <w:r w:rsidR="00993E64">
        <w:rPr>
          <w:sz w:val="24"/>
          <w:szCs w:val="24"/>
        </w:rPr>
        <w:t>ы</w:t>
      </w:r>
      <w:r w:rsidRPr="009039C1">
        <w:rPr>
          <w:sz w:val="24"/>
          <w:szCs w:val="24"/>
        </w:rPr>
        <w:t>) (Т40.9) – 35,8% (2023 г. – 38,0%; 2024 г. – 35,3%); метадон (Т40.3) – 30,7% (2023 г. – 18,5%; 2024 г. – 28,1%); други</w:t>
      </w:r>
      <w:r w:rsidR="00993E64">
        <w:rPr>
          <w:sz w:val="24"/>
          <w:szCs w:val="24"/>
        </w:rPr>
        <w:t>е</w:t>
      </w:r>
      <w:r w:rsidRPr="009039C1">
        <w:rPr>
          <w:sz w:val="24"/>
          <w:szCs w:val="24"/>
        </w:rPr>
        <w:t xml:space="preserve"> синтетически</w:t>
      </w:r>
      <w:r w:rsidR="00993E64">
        <w:rPr>
          <w:sz w:val="24"/>
          <w:szCs w:val="24"/>
        </w:rPr>
        <w:t>е</w:t>
      </w:r>
      <w:r w:rsidRPr="009039C1">
        <w:rPr>
          <w:sz w:val="24"/>
          <w:szCs w:val="24"/>
        </w:rPr>
        <w:t xml:space="preserve"> наркотик</w:t>
      </w:r>
      <w:r w:rsidR="00993E64">
        <w:rPr>
          <w:sz w:val="24"/>
          <w:szCs w:val="24"/>
        </w:rPr>
        <w:t>и</w:t>
      </w:r>
      <w:r w:rsidRPr="009039C1">
        <w:rPr>
          <w:sz w:val="24"/>
          <w:szCs w:val="24"/>
        </w:rPr>
        <w:t xml:space="preserve"> (Т40.4) – 16,3% (2023 г. – 14,4%; 2024 г. – 18,3%); други</w:t>
      </w:r>
      <w:r w:rsidR="00993E64">
        <w:rPr>
          <w:sz w:val="24"/>
          <w:szCs w:val="24"/>
        </w:rPr>
        <w:t>е</w:t>
      </w:r>
      <w:r w:rsidRPr="009039C1">
        <w:rPr>
          <w:sz w:val="24"/>
          <w:szCs w:val="24"/>
        </w:rPr>
        <w:t xml:space="preserve"> опиоид</w:t>
      </w:r>
      <w:r w:rsidR="00993E64">
        <w:rPr>
          <w:sz w:val="24"/>
          <w:szCs w:val="24"/>
        </w:rPr>
        <w:t>ы</w:t>
      </w:r>
      <w:r w:rsidRPr="009039C1">
        <w:rPr>
          <w:sz w:val="24"/>
          <w:szCs w:val="24"/>
        </w:rPr>
        <w:t xml:space="preserve"> (кодеин, морфин) (Т40.2) – 12,1% (2023 г. – 23,4%; 2024 г. – 13,2%); други</w:t>
      </w:r>
      <w:r w:rsidR="00993E64">
        <w:rPr>
          <w:sz w:val="24"/>
          <w:szCs w:val="24"/>
        </w:rPr>
        <w:t>е</w:t>
      </w:r>
      <w:r w:rsidRPr="009039C1">
        <w:rPr>
          <w:sz w:val="24"/>
          <w:szCs w:val="24"/>
        </w:rPr>
        <w:t xml:space="preserve"> неуточн</w:t>
      </w:r>
      <w:r w:rsidR="00993E64">
        <w:rPr>
          <w:sz w:val="24"/>
          <w:szCs w:val="24"/>
        </w:rPr>
        <w:t>е</w:t>
      </w:r>
      <w:r w:rsidRPr="009039C1">
        <w:rPr>
          <w:sz w:val="24"/>
          <w:szCs w:val="24"/>
        </w:rPr>
        <w:t>нны</w:t>
      </w:r>
      <w:r w:rsidR="00993E64">
        <w:rPr>
          <w:sz w:val="24"/>
          <w:szCs w:val="24"/>
        </w:rPr>
        <w:t>е</w:t>
      </w:r>
      <w:r w:rsidRPr="009039C1">
        <w:rPr>
          <w:sz w:val="24"/>
          <w:szCs w:val="24"/>
        </w:rPr>
        <w:t xml:space="preserve"> наркотик</w:t>
      </w:r>
      <w:r w:rsidR="00993E64">
        <w:rPr>
          <w:sz w:val="24"/>
          <w:szCs w:val="24"/>
        </w:rPr>
        <w:t>и</w:t>
      </w:r>
      <w:r w:rsidRPr="009039C1">
        <w:rPr>
          <w:sz w:val="24"/>
          <w:szCs w:val="24"/>
        </w:rPr>
        <w:t xml:space="preserve"> (Т40.6) – 3,3% (2023 г. – 2,4%; 2024 г. – 3,1%); </w:t>
      </w:r>
      <w:proofErr w:type="spellStart"/>
      <w:r w:rsidRPr="009039C1">
        <w:rPr>
          <w:sz w:val="24"/>
          <w:szCs w:val="24"/>
        </w:rPr>
        <w:t>лизергид</w:t>
      </w:r>
      <w:proofErr w:type="spellEnd"/>
      <w:r w:rsidRPr="009039C1">
        <w:rPr>
          <w:sz w:val="24"/>
          <w:szCs w:val="24"/>
        </w:rPr>
        <w:t xml:space="preserve"> (Т40.8) – 0,9% (в 2023-2024 гг. – случаев не зафиксировано); героин (Т40.1) – 0,5% (2023 г. – 2,4%; 2024 г. – 1,7%); опи</w:t>
      </w:r>
      <w:r w:rsidR="00993E64">
        <w:rPr>
          <w:sz w:val="24"/>
          <w:szCs w:val="24"/>
        </w:rPr>
        <w:t>й</w:t>
      </w:r>
      <w:r w:rsidRPr="009039C1">
        <w:rPr>
          <w:sz w:val="24"/>
          <w:szCs w:val="24"/>
        </w:rPr>
        <w:t> (Т40.0) – 0,5% (2023 г. – 0,3%; 2024 г. – 0,4%) (табл</w:t>
      </w:r>
      <w:r w:rsidR="00401F11">
        <w:rPr>
          <w:sz w:val="24"/>
          <w:szCs w:val="24"/>
        </w:rPr>
        <w:t>ица</w:t>
      </w:r>
      <w:r w:rsidRPr="009039C1">
        <w:rPr>
          <w:sz w:val="24"/>
          <w:szCs w:val="24"/>
        </w:rPr>
        <w:t> 4).</w:t>
      </w:r>
    </w:p>
    <w:p w14:paraId="59D30713" w14:textId="77777777" w:rsidR="00A909F7" w:rsidRDefault="00A909F7" w:rsidP="009A23A8">
      <w:pPr>
        <w:jc w:val="right"/>
        <w:rPr>
          <w:bCs/>
          <w:sz w:val="24"/>
          <w:szCs w:val="24"/>
        </w:rPr>
      </w:pPr>
    </w:p>
    <w:p w14:paraId="5979ED68" w14:textId="239E81D6" w:rsidR="009A23A8" w:rsidRPr="009039C1" w:rsidRDefault="009A23A8" w:rsidP="009A23A8">
      <w:pPr>
        <w:jc w:val="right"/>
        <w:rPr>
          <w:bCs/>
          <w:sz w:val="24"/>
          <w:szCs w:val="24"/>
        </w:rPr>
      </w:pPr>
      <w:r w:rsidRPr="009039C1">
        <w:rPr>
          <w:bCs/>
          <w:sz w:val="24"/>
          <w:szCs w:val="24"/>
        </w:rPr>
        <w:t>Таблица 4</w:t>
      </w:r>
    </w:p>
    <w:p w14:paraId="35959CC7" w14:textId="6FC4ABD1" w:rsidR="009A23A8" w:rsidRPr="009039C1" w:rsidRDefault="009A23A8" w:rsidP="009A23A8">
      <w:pPr>
        <w:jc w:val="center"/>
        <w:rPr>
          <w:b/>
          <w:sz w:val="24"/>
          <w:szCs w:val="24"/>
        </w:rPr>
      </w:pPr>
      <w:r w:rsidRPr="009039C1">
        <w:rPr>
          <w:b/>
          <w:bCs/>
          <w:sz w:val="24"/>
          <w:szCs w:val="24"/>
        </w:rPr>
        <w:t>Количество острых о</w:t>
      </w:r>
      <w:r w:rsidRPr="009039C1">
        <w:rPr>
          <w:b/>
          <w:sz w:val="24"/>
          <w:szCs w:val="24"/>
        </w:rPr>
        <w:t>травлений наркотиками и психодислептиками (галлюциногенами), в т.ч. со смертельным исходом</w:t>
      </w:r>
      <w:r w:rsidR="00993E64">
        <w:rPr>
          <w:b/>
          <w:sz w:val="24"/>
          <w:szCs w:val="24"/>
        </w:rPr>
        <w:t>,</w:t>
      </w:r>
      <w:r w:rsidRPr="009039C1">
        <w:rPr>
          <w:b/>
          <w:sz w:val="24"/>
          <w:szCs w:val="24"/>
        </w:rPr>
        <w:t xml:space="preserve"> по причинам в РБ в </w:t>
      </w:r>
      <w:r w:rsidR="006517CE" w:rsidRPr="009039C1">
        <w:rPr>
          <w:b/>
          <w:sz w:val="24"/>
          <w:szCs w:val="24"/>
        </w:rPr>
        <w:t xml:space="preserve">2023–2025 </w:t>
      </w:r>
      <w:r w:rsidRPr="009039C1">
        <w:rPr>
          <w:b/>
          <w:sz w:val="24"/>
          <w:szCs w:val="24"/>
        </w:rPr>
        <w:t>гг., человек (%)</w:t>
      </w:r>
    </w:p>
    <w:p w14:paraId="47AC4AA5" w14:textId="77777777" w:rsidR="009A23A8" w:rsidRPr="009039C1" w:rsidRDefault="009A23A8" w:rsidP="009A23A8">
      <w:pPr>
        <w:jc w:val="center"/>
        <w:rPr>
          <w:b/>
          <w:bCs/>
          <w:color w:val="FF0000"/>
          <w:sz w:val="24"/>
          <w:szCs w:val="24"/>
        </w:rPr>
      </w:pPr>
    </w:p>
    <w:tbl>
      <w:tblPr>
        <w:tblW w:w="10462" w:type="dxa"/>
        <w:tblLayout w:type="fixed"/>
        <w:tblLook w:val="04A0" w:firstRow="1" w:lastRow="0" w:firstColumn="1" w:lastColumn="0" w:noHBand="0" w:noVBand="1"/>
      </w:tblPr>
      <w:tblGrid>
        <w:gridCol w:w="3082"/>
        <w:gridCol w:w="613"/>
        <w:gridCol w:w="614"/>
        <w:gridCol w:w="615"/>
        <w:gridCol w:w="615"/>
        <w:gridCol w:w="614"/>
        <w:gridCol w:w="615"/>
        <w:gridCol w:w="615"/>
        <w:gridCol w:w="615"/>
        <w:gridCol w:w="614"/>
        <w:gridCol w:w="615"/>
        <w:gridCol w:w="615"/>
        <w:gridCol w:w="614"/>
        <w:gridCol w:w="6"/>
      </w:tblGrid>
      <w:tr w:rsidR="009A23A8" w:rsidRPr="00412F55" w14:paraId="4BC31FC4" w14:textId="77777777" w:rsidTr="0048450A">
        <w:trPr>
          <w:gridAfter w:val="1"/>
          <w:wAfter w:w="6" w:type="dxa"/>
          <w:tblHeader/>
        </w:trPr>
        <w:tc>
          <w:tcPr>
            <w:tcW w:w="3082" w:type="dxa"/>
            <w:vMerge w:val="restart"/>
            <w:tcBorders>
              <w:top w:val="single" w:sz="4" w:space="0" w:color="auto"/>
              <w:left w:val="single" w:sz="4" w:space="0" w:color="auto"/>
              <w:right w:val="single" w:sz="4" w:space="0" w:color="auto"/>
            </w:tcBorders>
            <w:vAlign w:val="center"/>
          </w:tcPr>
          <w:p w14:paraId="37B8794E" w14:textId="77777777" w:rsidR="009A23A8" w:rsidRPr="00412F55" w:rsidRDefault="009A23A8" w:rsidP="0048450A">
            <w:pPr>
              <w:jc w:val="center"/>
              <w:rPr>
                <w:bCs/>
                <w:sz w:val="20"/>
                <w:szCs w:val="20"/>
              </w:rPr>
            </w:pPr>
            <w:r w:rsidRPr="00412F55">
              <w:rPr>
                <w:sz w:val="20"/>
                <w:szCs w:val="20"/>
              </w:rPr>
              <w:t>Показатель</w:t>
            </w:r>
          </w:p>
        </w:tc>
        <w:tc>
          <w:tcPr>
            <w:tcW w:w="7374" w:type="dxa"/>
            <w:gridSpan w:val="12"/>
            <w:tcBorders>
              <w:top w:val="single" w:sz="4" w:space="0" w:color="auto"/>
              <w:left w:val="single" w:sz="4" w:space="0" w:color="auto"/>
              <w:bottom w:val="single" w:sz="4" w:space="0" w:color="auto"/>
              <w:right w:val="single" w:sz="4" w:space="0" w:color="auto"/>
            </w:tcBorders>
            <w:vAlign w:val="center"/>
          </w:tcPr>
          <w:p w14:paraId="3B126540" w14:textId="77777777" w:rsidR="009A23A8" w:rsidRPr="00412F55" w:rsidRDefault="009A23A8" w:rsidP="0048450A">
            <w:pPr>
              <w:jc w:val="center"/>
              <w:rPr>
                <w:bCs/>
                <w:sz w:val="20"/>
                <w:szCs w:val="20"/>
              </w:rPr>
            </w:pPr>
            <w:r w:rsidRPr="00412F55">
              <w:rPr>
                <w:bCs/>
                <w:sz w:val="20"/>
                <w:szCs w:val="20"/>
              </w:rPr>
              <w:t>Годы</w:t>
            </w:r>
          </w:p>
        </w:tc>
      </w:tr>
      <w:tr w:rsidR="009A23A8" w:rsidRPr="00412F55" w14:paraId="0C4B4E34" w14:textId="77777777" w:rsidTr="0048450A">
        <w:trPr>
          <w:gridAfter w:val="1"/>
          <w:wAfter w:w="6" w:type="dxa"/>
          <w:tblHeader/>
        </w:trPr>
        <w:tc>
          <w:tcPr>
            <w:tcW w:w="3082" w:type="dxa"/>
            <w:vMerge/>
            <w:tcBorders>
              <w:left w:val="single" w:sz="4" w:space="0" w:color="auto"/>
              <w:right w:val="single" w:sz="4" w:space="0" w:color="auto"/>
            </w:tcBorders>
            <w:vAlign w:val="center"/>
          </w:tcPr>
          <w:p w14:paraId="17A6820A" w14:textId="77777777" w:rsidR="009A23A8" w:rsidRPr="00412F55" w:rsidRDefault="009A23A8" w:rsidP="0048450A">
            <w:pPr>
              <w:jc w:val="center"/>
              <w:rPr>
                <w:sz w:val="20"/>
                <w:szCs w:val="20"/>
              </w:rPr>
            </w:pPr>
          </w:p>
        </w:tc>
        <w:tc>
          <w:tcPr>
            <w:tcW w:w="2457" w:type="dxa"/>
            <w:gridSpan w:val="4"/>
            <w:tcBorders>
              <w:top w:val="single" w:sz="4" w:space="0" w:color="auto"/>
              <w:left w:val="single" w:sz="4" w:space="0" w:color="auto"/>
              <w:bottom w:val="single" w:sz="4" w:space="0" w:color="auto"/>
              <w:right w:val="single" w:sz="4" w:space="0" w:color="auto"/>
            </w:tcBorders>
            <w:vAlign w:val="center"/>
          </w:tcPr>
          <w:p w14:paraId="69D77952" w14:textId="77777777" w:rsidR="009A23A8" w:rsidRPr="00412F55" w:rsidRDefault="009A23A8" w:rsidP="0048450A">
            <w:pPr>
              <w:jc w:val="center"/>
              <w:rPr>
                <w:bCs/>
                <w:sz w:val="20"/>
                <w:szCs w:val="20"/>
              </w:rPr>
            </w:pPr>
            <w:r w:rsidRPr="00412F55">
              <w:rPr>
                <w:bCs/>
                <w:sz w:val="20"/>
                <w:szCs w:val="20"/>
              </w:rPr>
              <w:t>2023</w:t>
            </w:r>
          </w:p>
        </w:tc>
        <w:tc>
          <w:tcPr>
            <w:tcW w:w="2459" w:type="dxa"/>
            <w:gridSpan w:val="4"/>
            <w:tcBorders>
              <w:top w:val="single" w:sz="4" w:space="0" w:color="auto"/>
              <w:left w:val="single" w:sz="4" w:space="0" w:color="auto"/>
              <w:bottom w:val="single" w:sz="4" w:space="0" w:color="auto"/>
              <w:right w:val="single" w:sz="4" w:space="0" w:color="auto"/>
            </w:tcBorders>
            <w:vAlign w:val="center"/>
          </w:tcPr>
          <w:p w14:paraId="0A5627C4" w14:textId="77777777" w:rsidR="009A23A8" w:rsidRPr="00412F55" w:rsidRDefault="009A23A8" w:rsidP="0048450A">
            <w:pPr>
              <w:jc w:val="center"/>
              <w:rPr>
                <w:bCs/>
                <w:sz w:val="20"/>
                <w:szCs w:val="20"/>
              </w:rPr>
            </w:pPr>
            <w:r w:rsidRPr="00412F55">
              <w:rPr>
                <w:bCs/>
                <w:sz w:val="20"/>
                <w:szCs w:val="20"/>
              </w:rPr>
              <w:t>2024</w:t>
            </w:r>
          </w:p>
        </w:tc>
        <w:tc>
          <w:tcPr>
            <w:tcW w:w="2458" w:type="dxa"/>
            <w:gridSpan w:val="4"/>
            <w:tcBorders>
              <w:top w:val="single" w:sz="4" w:space="0" w:color="auto"/>
              <w:left w:val="single" w:sz="4" w:space="0" w:color="auto"/>
              <w:bottom w:val="single" w:sz="4" w:space="0" w:color="auto"/>
              <w:right w:val="single" w:sz="4" w:space="0" w:color="auto"/>
            </w:tcBorders>
            <w:vAlign w:val="center"/>
          </w:tcPr>
          <w:p w14:paraId="2640500A" w14:textId="77777777" w:rsidR="009A23A8" w:rsidRPr="00412F55" w:rsidRDefault="009A23A8" w:rsidP="0048450A">
            <w:pPr>
              <w:jc w:val="center"/>
              <w:rPr>
                <w:bCs/>
                <w:sz w:val="20"/>
                <w:szCs w:val="20"/>
              </w:rPr>
            </w:pPr>
            <w:r w:rsidRPr="00412F55">
              <w:rPr>
                <w:bCs/>
                <w:sz w:val="20"/>
                <w:szCs w:val="20"/>
              </w:rPr>
              <w:t>2025</w:t>
            </w:r>
          </w:p>
        </w:tc>
      </w:tr>
      <w:tr w:rsidR="009A23A8" w:rsidRPr="00412F55" w14:paraId="7870731C" w14:textId="77777777" w:rsidTr="0048450A">
        <w:trPr>
          <w:gridAfter w:val="1"/>
          <w:wAfter w:w="6" w:type="dxa"/>
          <w:tblHeader/>
        </w:trPr>
        <w:tc>
          <w:tcPr>
            <w:tcW w:w="3082" w:type="dxa"/>
            <w:vMerge/>
            <w:tcBorders>
              <w:left w:val="single" w:sz="4" w:space="0" w:color="auto"/>
              <w:right w:val="single" w:sz="4" w:space="0" w:color="auto"/>
            </w:tcBorders>
            <w:vAlign w:val="center"/>
          </w:tcPr>
          <w:p w14:paraId="4003C7B4" w14:textId="77777777" w:rsidR="009A23A8" w:rsidRPr="00412F55" w:rsidRDefault="009A23A8" w:rsidP="0048450A">
            <w:pPr>
              <w:jc w:val="center"/>
              <w:rPr>
                <w:bCs/>
                <w:sz w:val="20"/>
                <w:szCs w:val="20"/>
              </w:rPr>
            </w:pPr>
          </w:p>
        </w:tc>
        <w:tc>
          <w:tcPr>
            <w:tcW w:w="1227" w:type="dxa"/>
            <w:gridSpan w:val="2"/>
            <w:tcBorders>
              <w:top w:val="single" w:sz="4" w:space="0" w:color="auto"/>
              <w:left w:val="single" w:sz="4" w:space="0" w:color="auto"/>
              <w:bottom w:val="single" w:sz="4" w:space="0" w:color="auto"/>
              <w:right w:val="single" w:sz="4" w:space="0" w:color="auto"/>
            </w:tcBorders>
            <w:vAlign w:val="center"/>
          </w:tcPr>
          <w:p w14:paraId="6C1121AD" w14:textId="77777777" w:rsidR="009A23A8" w:rsidRPr="00412F55" w:rsidRDefault="009A23A8" w:rsidP="0048450A">
            <w:pPr>
              <w:ind w:right="-108" w:hanging="108"/>
              <w:jc w:val="center"/>
              <w:rPr>
                <w:sz w:val="20"/>
                <w:szCs w:val="20"/>
              </w:rPr>
            </w:pPr>
            <w:r w:rsidRPr="00412F55">
              <w:rPr>
                <w:sz w:val="20"/>
                <w:szCs w:val="20"/>
              </w:rPr>
              <w:t>Всего</w:t>
            </w:r>
          </w:p>
        </w:tc>
        <w:tc>
          <w:tcPr>
            <w:tcW w:w="1230" w:type="dxa"/>
            <w:gridSpan w:val="2"/>
            <w:tcBorders>
              <w:top w:val="single" w:sz="4" w:space="0" w:color="auto"/>
              <w:left w:val="single" w:sz="4" w:space="0" w:color="auto"/>
              <w:bottom w:val="single" w:sz="4" w:space="0" w:color="auto"/>
              <w:right w:val="single" w:sz="4" w:space="0" w:color="auto"/>
            </w:tcBorders>
            <w:vAlign w:val="center"/>
          </w:tcPr>
          <w:p w14:paraId="6845C928" w14:textId="77777777" w:rsidR="009A23A8" w:rsidRPr="00412F55" w:rsidRDefault="009A23A8" w:rsidP="0048450A">
            <w:pPr>
              <w:ind w:right="-108" w:hanging="108"/>
              <w:jc w:val="center"/>
              <w:rPr>
                <w:sz w:val="20"/>
                <w:szCs w:val="20"/>
              </w:rPr>
            </w:pPr>
            <w:r w:rsidRPr="00412F55">
              <w:rPr>
                <w:sz w:val="20"/>
                <w:szCs w:val="20"/>
              </w:rPr>
              <w:t>из них с летальным исходом</w:t>
            </w:r>
          </w:p>
        </w:tc>
        <w:tc>
          <w:tcPr>
            <w:tcW w:w="1229" w:type="dxa"/>
            <w:gridSpan w:val="2"/>
            <w:tcBorders>
              <w:top w:val="single" w:sz="4" w:space="0" w:color="auto"/>
              <w:left w:val="single" w:sz="4" w:space="0" w:color="auto"/>
              <w:bottom w:val="single" w:sz="4" w:space="0" w:color="auto"/>
              <w:right w:val="single" w:sz="4" w:space="0" w:color="auto"/>
            </w:tcBorders>
            <w:vAlign w:val="center"/>
          </w:tcPr>
          <w:p w14:paraId="5842DF2B" w14:textId="77777777" w:rsidR="009A23A8" w:rsidRPr="00412F55" w:rsidRDefault="009A23A8" w:rsidP="0048450A">
            <w:pPr>
              <w:ind w:right="-108" w:hanging="108"/>
              <w:jc w:val="center"/>
              <w:rPr>
                <w:sz w:val="20"/>
                <w:szCs w:val="20"/>
              </w:rPr>
            </w:pPr>
            <w:r w:rsidRPr="00412F55">
              <w:rPr>
                <w:sz w:val="20"/>
                <w:szCs w:val="20"/>
              </w:rPr>
              <w:t>Всего</w:t>
            </w:r>
          </w:p>
        </w:tc>
        <w:tc>
          <w:tcPr>
            <w:tcW w:w="1230" w:type="dxa"/>
            <w:gridSpan w:val="2"/>
            <w:tcBorders>
              <w:top w:val="single" w:sz="4" w:space="0" w:color="auto"/>
              <w:left w:val="single" w:sz="4" w:space="0" w:color="auto"/>
              <w:bottom w:val="single" w:sz="4" w:space="0" w:color="auto"/>
              <w:right w:val="single" w:sz="4" w:space="0" w:color="auto"/>
            </w:tcBorders>
            <w:vAlign w:val="center"/>
          </w:tcPr>
          <w:p w14:paraId="18785415" w14:textId="77777777" w:rsidR="009A23A8" w:rsidRPr="00412F55" w:rsidRDefault="009A23A8" w:rsidP="0048450A">
            <w:pPr>
              <w:ind w:right="-108" w:hanging="108"/>
              <w:jc w:val="center"/>
              <w:rPr>
                <w:sz w:val="20"/>
                <w:szCs w:val="20"/>
              </w:rPr>
            </w:pPr>
            <w:r w:rsidRPr="00412F55">
              <w:rPr>
                <w:sz w:val="20"/>
                <w:szCs w:val="20"/>
              </w:rPr>
              <w:t>из них с летальным исходом</w:t>
            </w:r>
          </w:p>
        </w:tc>
        <w:tc>
          <w:tcPr>
            <w:tcW w:w="1229" w:type="dxa"/>
            <w:gridSpan w:val="2"/>
            <w:tcBorders>
              <w:top w:val="single" w:sz="4" w:space="0" w:color="auto"/>
              <w:left w:val="single" w:sz="4" w:space="0" w:color="auto"/>
              <w:bottom w:val="single" w:sz="4" w:space="0" w:color="auto"/>
              <w:right w:val="single" w:sz="4" w:space="0" w:color="auto"/>
            </w:tcBorders>
            <w:vAlign w:val="center"/>
          </w:tcPr>
          <w:p w14:paraId="5B3E6CD7" w14:textId="77777777" w:rsidR="009A23A8" w:rsidRPr="00412F55" w:rsidRDefault="009A23A8" w:rsidP="0048450A">
            <w:pPr>
              <w:ind w:right="-108" w:hanging="108"/>
              <w:jc w:val="center"/>
              <w:rPr>
                <w:sz w:val="20"/>
                <w:szCs w:val="20"/>
              </w:rPr>
            </w:pPr>
            <w:r w:rsidRPr="00412F55">
              <w:rPr>
                <w:sz w:val="20"/>
                <w:szCs w:val="20"/>
              </w:rPr>
              <w:t>Всего</w:t>
            </w:r>
          </w:p>
        </w:tc>
        <w:tc>
          <w:tcPr>
            <w:tcW w:w="1229" w:type="dxa"/>
            <w:gridSpan w:val="2"/>
            <w:tcBorders>
              <w:top w:val="single" w:sz="4" w:space="0" w:color="auto"/>
              <w:left w:val="single" w:sz="4" w:space="0" w:color="auto"/>
              <w:bottom w:val="single" w:sz="4" w:space="0" w:color="auto"/>
              <w:right w:val="single" w:sz="4" w:space="0" w:color="auto"/>
            </w:tcBorders>
            <w:vAlign w:val="center"/>
          </w:tcPr>
          <w:p w14:paraId="04E24B53" w14:textId="77777777" w:rsidR="009A23A8" w:rsidRPr="00412F55" w:rsidRDefault="009A23A8" w:rsidP="0048450A">
            <w:pPr>
              <w:ind w:right="-108" w:hanging="108"/>
              <w:jc w:val="center"/>
              <w:rPr>
                <w:sz w:val="20"/>
                <w:szCs w:val="20"/>
              </w:rPr>
            </w:pPr>
            <w:r w:rsidRPr="00412F55">
              <w:rPr>
                <w:sz w:val="20"/>
                <w:szCs w:val="20"/>
              </w:rPr>
              <w:t>из них с летальным исходом</w:t>
            </w:r>
          </w:p>
        </w:tc>
      </w:tr>
      <w:tr w:rsidR="009A23A8" w:rsidRPr="009039C1" w14:paraId="04422C20" w14:textId="77777777" w:rsidTr="00A909F7">
        <w:trPr>
          <w:tblHeader/>
        </w:trPr>
        <w:tc>
          <w:tcPr>
            <w:tcW w:w="3082" w:type="dxa"/>
            <w:vMerge/>
            <w:tcBorders>
              <w:left w:val="single" w:sz="4" w:space="0" w:color="auto"/>
              <w:bottom w:val="single" w:sz="4" w:space="0" w:color="auto"/>
              <w:right w:val="single" w:sz="4" w:space="0" w:color="auto"/>
            </w:tcBorders>
            <w:vAlign w:val="center"/>
          </w:tcPr>
          <w:p w14:paraId="0CFCEFB6" w14:textId="77777777" w:rsidR="009A23A8" w:rsidRPr="00412F55" w:rsidRDefault="009A23A8" w:rsidP="0048450A">
            <w:pPr>
              <w:jc w:val="center"/>
              <w:rPr>
                <w:bCs/>
                <w:sz w:val="20"/>
                <w:szCs w:val="20"/>
              </w:rPr>
            </w:pPr>
          </w:p>
        </w:tc>
        <w:tc>
          <w:tcPr>
            <w:tcW w:w="613" w:type="dxa"/>
            <w:tcBorders>
              <w:top w:val="single" w:sz="4" w:space="0" w:color="auto"/>
              <w:left w:val="single" w:sz="4" w:space="0" w:color="auto"/>
              <w:bottom w:val="single" w:sz="4" w:space="0" w:color="auto"/>
              <w:right w:val="single" w:sz="4" w:space="0" w:color="auto"/>
            </w:tcBorders>
            <w:vAlign w:val="center"/>
          </w:tcPr>
          <w:p w14:paraId="5E84DA61"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14" w:type="dxa"/>
            <w:tcBorders>
              <w:top w:val="single" w:sz="4" w:space="0" w:color="auto"/>
              <w:left w:val="single" w:sz="4" w:space="0" w:color="auto"/>
              <w:bottom w:val="single" w:sz="4" w:space="0" w:color="auto"/>
              <w:right w:val="single" w:sz="4" w:space="0" w:color="auto"/>
            </w:tcBorders>
            <w:vAlign w:val="center"/>
          </w:tcPr>
          <w:p w14:paraId="29BA9D19"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615" w:type="dxa"/>
            <w:tcBorders>
              <w:top w:val="single" w:sz="4" w:space="0" w:color="auto"/>
              <w:left w:val="single" w:sz="4" w:space="0" w:color="auto"/>
              <w:bottom w:val="single" w:sz="4" w:space="0" w:color="auto"/>
              <w:right w:val="single" w:sz="4" w:space="0" w:color="auto"/>
            </w:tcBorders>
            <w:vAlign w:val="center"/>
          </w:tcPr>
          <w:p w14:paraId="77298419"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15" w:type="dxa"/>
            <w:tcBorders>
              <w:top w:val="single" w:sz="4" w:space="0" w:color="auto"/>
              <w:left w:val="single" w:sz="4" w:space="0" w:color="auto"/>
              <w:bottom w:val="single" w:sz="4" w:space="0" w:color="auto"/>
              <w:right w:val="single" w:sz="4" w:space="0" w:color="auto"/>
            </w:tcBorders>
            <w:vAlign w:val="center"/>
          </w:tcPr>
          <w:p w14:paraId="0EBD9FE2"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614" w:type="dxa"/>
            <w:tcBorders>
              <w:top w:val="single" w:sz="4" w:space="0" w:color="auto"/>
              <w:left w:val="single" w:sz="4" w:space="0" w:color="auto"/>
              <w:bottom w:val="single" w:sz="4" w:space="0" w:color="auto"/>
              <w:right w:val="single" w:sz="4" w:space="0" w:color="auto"/>
            </w:tcBorders>
            <w:vAlign w:val="center"/>
          </w:tcPr>
          <w:p w14:paraId="1BAB4AB0"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15" w:type="dxa"/>
            <w:tcBorders>
              <w:top w:val="single" w:sz="4" w:space="0" w:color="auto"/>
              <w:left w:val="single" w:sz="4" w:space="0" w:color="auto"/>
              <w:bottom w:val="single" w:sz="4" w:space="0" w:color="auto"/>
              <w:right w:val="single" w:sz="4" w:space="0" w:color="auto"/>
            </w:tcBorders>
            <w:vAlign w:val="center"/>
          </w:tcPr>
          <w:p w14:paraId="155D1483"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615" w:type="dxa"/>
            <w:tcBorders>
              <w:top w:val="single" w:sz="4" w:space="0" w:color="auto"/>
              <w:left w:val="single" w:sz="4" w:space="0" w:color="auto"/>
              <w:bottom w:val="single" w:sz="4" w:space="0" w:color="auto"/>
              <w:right w:val="single" w:sz="4" w:space="0" w:color="auto"/>
            </w:tcBorders>
            <w:vAlign w:val="center"/>
          </w:tcPr>
          <w:p w14:paraId="2EE89F83"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15" w:type="dxa"/>
            <w:tcBorders>
              <w:top w:val="single" w:sz="4" w:space="0" w:color="auto"/>
              <w:left w:val="single" w:sz="4" w:space="0" w:color="auto"/>
              <w:bottom w:val="single" w:sz="4" w:space="0" w:color="auto"/>
              <w:right w:val="single" w:sz="4" w:space="0" w:color="auto"/>
            </w:tcBorders>
            <w:vAlign w:val="center"/>
          </w:tcPr>
          <w:p w14:paraId="2D3C27BA"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614" w:type="dxa"/>
            <w:tcBorders>
              <w:top w:val="single" w:sz="4" w:space="0" w:color="auto"/>
              <w:left w:val="single" w:sz="4" w:space="0" w:color="auto"/>
              <w:bottom w:val="single" w:sz="4" w:space="0" w:color="auto"/>
              <w:right w:val="single" w:sz="4" w:space="0" w:color="auto"/>
            </w:tcBorders>
            <w:vAlign w:val="center"/>
          </w:tcPr>
          <w:p w14:paraId="77CCDAD1"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15" w:type="dxa"/>
            <w:tcBorders>
              <w:top w:val="single" w:sz="4" w:space="0" w:color="auto"/>
              <w:left w:val="single" w:sz="4" w:space="0" w:color="auto"/>
              <w:bottom w:val="single" w:sz="4" w:space="0" w:color="auto"/>
              <w:right w:val="single" w:sz="4" w:space="0" w:color="auto"/>
            </w:tcBorders>
            <w:vAlign w:val="center"/>
          </w:tcPr>
          <w:p w14:paraId="08F37260" w14:textId="77777777" w:rsidR="009A23A8" w:rsidRPr="00412F55" w:rsidRDefault="009A23A8" w:rsidP="0048450A">
            <w:pPr>
              <w:ind w:left="-151" w:right="-108" w:firstLine="43"/>
              <w:jc w:val="center"/>
              <w:rPr>
                <w:sz w:val="20"/>
                <w:szCs w:val="20"/>
              </w:rPr>
            </w:pPr>
            <w:r w:rsidRPr="00412F55">
              <w:rPr>
                <w:sz w:val="20"/>
                <w:szCs w:val="20"/>
              </w:rPr>
              <w:t>уд. вес, %</w:t>
            </w:r>
          </w:p>
        </w:tc>
        <w:tc>
          <w:tcPr>
            <w:tcW w:w="615" w:type="dxa"/>
            <w:tcBorders>
              <w:top w:val="single" w:sz="4" w:space="0" w:color="auto"/>
              <w:left w:val="single" w:sz="4" w:space="0" w:color="auto"/>
              <w:bottom w:val="single" w:sz="4" w:space="0" w:color="auto"/>
              <w:right w:val="single" w:sz="4" w:space="0" w:color="auto"/>
            </w:tcBorders>
            <w:vAlign w:val="center"/>
          </w:tcPr>
          <w:p w14:paraId="7E777675" w14:textId="77777777" w:rsidR="009A23A8" w:rsidRPr="00412F55" w:rsidRDefault="009A23A8" w:rsidP="0048450A">
            <w:pPr>
              <w:ind w:left="-151" w:right="-108" w:firstLine="43"/>
              <w:jc w:val="center"/>
              <w:rPr>
                <w:sz w:val="20"/>
                <w:szCs w:val="20"/>
              </w:rPr>
            </w:pPr>
            <w:r w:rsidRPr="00412F55">
              <w:rPr>
                <w:sz w:val="20"/>
                <w:szCs w:val="20"/>
              </w:rPr>
              <w:t>всего, чел</w:t>
            </w:r>
          </w:p>
        </w:tc>
        <w:tc>
          <w:tcPr>
            <w:tcW w:w="620" w:type="dxa"/>
            <w:gridSpan w:val="2"/>
            <w:tcBorders>
              <w:top w:val="single" w:sz="4" w:space="0" w:color="auto"/>
              <w:left w:val="single" w:sz="4" w:space="0" w:color="auto"/>
              <w:bottom w:val="single" w:sz="4" w:space="0" w:color="auto"/>
              <w:right w:val="single" w:sz="4" w:space="0" w:color="auto"/>
            </w:tcBorders>
            <w:vAlign w:val="center"/>
          </w:tcPr>
          <w:p w14:paraId="48085F70" w14:textId="77777777" w:rsidR="009A23A8" w:rsidRPr="00412F55" w:rsidRDefault="009A23A8" w:rsidP="0048450A">
            <w:pPr>
              <w:ind w:left="-151" w:right="-108" w:firstLine="43"/>
              <w:jc w:val="center"/>
              <w:rPr>
                <w:sz w:val="20"/>
                <w:szCs w:val="20"/>
              </w:rPr>
            </w:pPr>
            <w:r w:rsidRPr="00412F55">
              <w:rPr>
                <w:sz w:val="20"/>
                <w:szCs w:val="20"/>
              </w:rPr>
              <w:t>уд. вес, %</w:t>
            </w:r>
          </w:p>
        </w:tc>
      </w:tr>
      <w:tr w:rsidR="009A23A8" w:rsidRPr="009039C1" w14:paraId="58899D30"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79A37255" w14:textId="77777777" w:rsidR="009A23A8" w:rsidRPr="00412F55" w:rsidRDefault="009A23A8" w:rsidP="0048450A">
            <w:pPr>
              <w:rPr>
                <w:b/>
                <w:sz w:val="20"/>
                <w:szCs w:val="20"/>
              </w:rPr>
            </w:pPr>
            <w:r w:rsidRPr="00412F55">
              <w:rPr>
                <w:b/>
                <w:sz w:val="20"/>
                <w:szCs w:val="20"/>
              </w:rPr>
              <w:t xml:space="preserve">Отравление наркотиками и психодислептиками (галлюциногенами) (Т40) – </w:t>
            </w:r>
            <w:r w:rsidRPr="00412F55">
              <w:rPr>
                <w:b/>
                <w:sz w:val="20"/>
                <w:szCs w:val="20"/>
              </w:rPr>
              <w:lastRenderedPageBreak/>
              <w:t>всего</w:t>
            </w:r>
          </w:p>
        </w:tc>
        <w:tc>
          <w:tcPr>
            <w:tcW w:w="613" w:type="dxa"/>
            <w:tcBorders>
              <w:top w:val="single" w:sz="4" w:space="0" w:color="auto"/>
              <w:left w:val="single" w:sz="4" w:space="0" w:color="auto"/>
              <w:bottom w:val="single" w:sz="4" w:space="0" w:color="auto"/>
              <w:right w:val="single" w:sz="4" w:space="0" w:color="auto"/>
            </w:tcBorders>
            <w:vAlign w:val="center"/>
          </w:tcPr>
          <w:p w14:paraId="0E661540" w14:textId="77777777" w:rsidR="009A23A8" w:rsidRPr="00412F55" w:rsidRDefault="009A23A8" w:rsidP="00412F55">
            <w:pPr>
              <w:ind w:hanging="151"/>
              <w:jc w:val="center"/>
              <w:rPr>
                <w:b/>
                <w:bCs/>
                <w:color w:val="000000"/>
                <w:sz w:val="20"/>
                <w:szCs w:val="20"/>
              </w:rPr>
            </w:pPr>
            <w:r w:rsidRPr="00412F55">
              <w:rPr>
                <w:b/>
                <w:bCs/>
                <w:color w:val="000000"/>
                <w:sz w:val="20"/>
                <w:szCs w:val="20"/>
              </w:rPr>
              <w:lastRenderedPageBreak/>
              <w:t>368</w:t>
            </w:r>
          </w:p>
        </w:tc>
        <w:tc>
          <w:tcPr>
            <w:tcW w:w="614" w:type="dxa"/>
            <w:tcBorders>
              <w:top w:val="single" w:sz="4" w:space="0" w:color="auto"/>
              <w:left w:val="single" w:sz="4" w:space="0" w:color="auto"/>
              <w:bottom w:val="single" w:sz="4" w:space="0" w:color="auto"/>
              <w:right w:val="single" w:sz="4" w:space="0" w:color="auto"/>
            </w:tcBorders>
            <w:vAlign w:val="center"/>
          </w:tcPr>
          <w:p w14:paraId="7D4A0127" w14:textId="77777777" w:rsidR="009A23A8" w:rsidRPr="00412F55" w:rsidRDefault="009A23A8" w:rsidP="00412F55">
            <w:pPr>
              <w:ind w:hanging="151"/>
              <w:jc w:val="center"/>
              <w:rPr>
                <w:b/>
                <w:bCs/>
                <w:color w:val="000000"/>
                <w:sz w:val="20"/>
                <w:szCs w:val="20"/>
              </w:rPr>
            </w:pPr>
            <w:r w:rsidRPr="00412F55">
              <w:rPr>
                <w:b/>
                <w:bCs/>
                <w:color w:val="000000"/>
                <w:sz w:val="20"/>
                <w:szCs w:val="20"/>
              </w:rPr>
              <w:t>100,0</w:t>
            </w:r>
          </w:p>
        </w:tc>
        <w:tc>
          <w:tcPr>
            <w:tcW w:w="615" w:type="dxa"/>
            <w:tcBorders>
              <w:top w:val="single" w:sz="4" w:space="0" w:color="auto"/>
              <w:left w:val="single" w:sz="4" w:space="0" w:color="auto"/>
              <w:bottom w:val="single" w:sz="4" w:space="0" w:color="auto"/>
              <w:right w:val="single" w:sz="4" w:space="0" w:color="auto"/>
            </w:tcBorders>
            <w:vAlign w:val="center"/>
          </w:tcPr>
          <w:p w14:paraId="1B1B2B42" w14:textId="77777777" w:rsidR="009A23A8" w:rsidRPr="00412F55" w:rsidRDefault="009A23A8" w:rsidP="00412F55">
            <w:pPr>
              <w:ind w:hanging="151"/>
              <w:jc w:val="center"/>
              <w:rPr>
                <w:b/>
                <w:bCs/>
                <w:color w:val="000000"/>
                <w:sz w:val="20"/>
                <w:szCs w:val="20"/>
              </w:rPr>
            </w:pPr>
            <w:r w:rsidRPr="00412F55">
              <w:rPr>
                <w:b/>
                <w:bCs/>
                <w:color w:val="000000"/>
                <w:sz w:val="20"/>
                <w:szCs w:val="20"/>
              </w:rPr>
              <w:t>204</w:t>
            </w:r>
          </w:p>
        </w:tc>
        <w:tc>
          <w:tcPr>
            <w:tcW w:w="615" w:type="dxa"/>
            <w:tcBorders>
              <w:top w:val="single" w:sz="4" w:space="0" w:color="auto"/>
              <w:left w:val="single" w:sz="4" w:space="0" w:color="auto"/>
              <w:bottom w:val="single" w:sz="4" w:space="0" w:color="auto"/>
              <w:right w:val="single" w:sz="4" w:space="0" w:color="auto"/>
            </w:tcBorders>
            <w:vAlign w:val="center"/>
          </w:tcPr>
          <w:p w14:paraId="7C5740A4" w14:textId="77777777" w:rsidR="009A23A8" w:rsidRPr="00412F55" w:rsidRDefault="009A23A8" w:rsidP="00412F55">
            <w:pPr>
              <w:ind w:hanging="151"/>
              <w:jc w:val="center"/>
              <w:rPr>
                <w:b/>
                <w:bCs/>
                <w:color w:val="000000"/>
                <w:sz w:val="20"/>
                <w:szCs w:val="20"/>
              </w:rPr>
            </w:pPr>
            <w:r w:rsidRPr="00412F55">
              <w:rPr>
                <w:b/>
                <w:bCs/>
                <w:color w:val="000000"/>
                <w:sz w:val="20"/>
                <w:szCs w:val="20"/>
              </w:rPr>
              <w:t>100,0</w:t>
            </w:r>
          </w:p>
        </w:tc>
        <w:tc>
          <w:tcPr>
            <w:tcW w:w="614" w:type="dxa"/>
            <w:tcBorders>
              <w:top w:val="single" w:sz="4" w:space="0" w:color="auto"/>
              <w:left w:val="single" w:sz="4" w:space="0" w:color="auto"/>
              <w:bottom w:val="single" w:sz="4" w:space="0" w:color="auto"/>
              <w:right w:val="single" w:sz="4" w:space="0" w:color="auto"/>
            </w:tcBorders>
            <w:vAlign w:val="center"/>
          </w:tcPr>
          <w:p w14:paraId="3A57C03A" w14:textId="77777777" w:rsidR="009A23A8" w:rsidRPr="00412F55" w:rsidRDefault="009A23A8" w:rsidP="00412F55">
            <w:pPr>
              <w:ind w:hanging="151"/>
              <w:jc w:val="center"/>
              <w:rPr>
                <w:b/>
                <w:bCs/>
                <w:color w:val="000000"/>
                <w:sz w:val="20"/>
                <w:szCs w:val="20"/>
              </w:rPr>
            </w:pPr>
            <w:r w:rsidRPr="00412F55">
              <w:rPr>
                <w:b/>
                <w:bCs/>
                <w:color w:val="000000"/>
                <w:sz w:val="20"/>
                <w:szCs w:val="20"/>
              </w:rPr>
              <w:t>235</w:t>
            </w:r>
          </w:p>
        </w:tc>
        <w:tc>
          <w:tcPr>
            <w:tcW w:w="615" w:type="dxa"/>
            <w:tcBorders>
              <w:top w:val="single" w:sz="4" w:space="0" w:color="auto"/>
              <w:left w:val="single" w:sz="4" w:space="0" w:color="auto"/>
              <w:bottom w:val="single" w:sz="4" w:space="0" w:color="auto"/>
              <w:right w:val="single" w:sz="4" w:space="0" w:color="auto"/>
            </w:tcBorders>
            <w:vAlign w:val="center"/>
          </w:tcPr>
          <w:p w14:paraId="5376333B" w14:textId="77777777" w:rsidR="009A23A8" w:rsidRPr="00412F55" w:rsidRDefault="009A23A8" w:rsidP="00412F55">
            <w:pPr>
              <w:ind w:hanging="151"/>
              <w:jc w:val="center"/>
              <w:rPr>
                <w:b/>
                <w:bCs/>
                <w:color w:val="000000"/>
                <w:sz w:val="20"/>
                <w:szCs w:val="20"/>
              </w:rPr>
            </w:pPr>
            <w:r w:rsidRPr="00412F55">
              <w:rPr>
                <w:b/>
                <w:bCs/>
                <w:color w:val="000000"/>
                <w:sz w:val="20"/>
                <w:szCs w:val="20"/>
              </w:rPr>
              <w:t>100,0</w:t>
            </w:r>
          </w:p>
        </w:tc>
        <w:tc>
          <w:tcPr>
            <w:tcW w:w="615" w:type="dxa"/>
            <w:tcBorders>
              <w:top w:val="single" w:sz="4" w:space="0" w:color="auto"/>
              <w:left w:val="single" w:sz="4" w:space="0" w:color="auto"/>
              <w:bottom w:val="single" w:sz="4" w:space="0" w:color="auto"/>
              <w:right w:val="single" w:sz="4" w:space="0" w:color="auto"/>
            </w:tcBorders>
            <w:vAlign w:val="center"/>
          </w:tcPr>
          <w:p w14:paraId="7898472E" w14:textId="77777777" w:rsidR="009A23A8" w:rsidRPr="00412F55" w:rsidRDefault="009A23A8" w:rsidP="00412F55">
            <w:pPr>
              <w:ind w:hanging="151"/>
              <w:jc w:val="center"/>
              <w:rPr>
                <w:b/>
                <w:bCs/>
                <w:color w:val="000000"/>
                <w:sz w:val="20"/>
                <w:szCs w:val="20"/>
              </w:rPr>
            </w:pPr>
            <w:r w:rsidRPr="00412F55">
              <w:rPr>
                <w:b/>
                <w:bCs/>
                <w:color w:val="000000"/>
                <w:sz w:val="20"/>
                <w:szCs w:val="20"/>
              </w:rPr>
              <w:t>131</w:t>
            </w:r>
          </w:p>
        </w:tc>
        <w:tc>
          <w:tcPr>
            <w:tcW w:w="615" w:type="dxa"/>
            <w:tcBorders>
              <w:top w:val="single" w:sz="4" w:space="0" w:color="auto"/>
              <w:left w:val="single" w:sz="4" w:space="0" w:color="auto"/>
              <w:bottom w:val="single" w:sz="4" w:space="0" w:color="auto"/>
              <w:right w:val="single" w:sz="4" w:space="0" w:color="auto"/>
            </w:tcBorders>
            <w:vAlign w:val="center"/>
          </w:tcPr>
          <w:p w14:paraId="04EFAD5F" w14:textId="77777777" w:rsidR="009A23A8" w:rsidRPr="00412F55" w:rsidRDefault="009A23A8" w:rsidP="00412F55">
            <w:pPr>
              <w:ind w:hanging="151"/>
              <w:jc w:val="center"/>
              <w:rPr>
                <w:b/>
                <w:bCs/>
                <w:color w:val="000000"/>
                <w:sz w:val="20"/>
                <w:szCs w:val="20"/>
              </w:rPr>
            </w:pPr>
            <w:r w:rsidRPr="00412F55">
              <w:rPr>
                <w:b/>
                <w:bCs/>
                <w:color w:val="000000"/>
                <w:sz w:val="20"/>
                <w:szCs w:val="20"/>
              </w:rPr>
              <w:t>100,0</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DABA26" w14:textId="77777777" w:rsidR="009A23A8" w:rsidRPr="00412F55" w:rsidRDefault="009A23A8" w:rsidP="00412F55">
            <w:pPr>
              <w:ind w:hanging="151"/>
              <w:jc w:val="center"/>
              <w:rPr>
                <w:b/>
                <w:bCs/>
                <w:color w:val="000000"/>
                <w:sz w:val="20"/>
                <w:szCs w:val="20"/>
              </w:rPr>
            </w:pPr>
            <w:r w:rsidRPr="00412F55">
              <w:rPr>
                <w:b/>
                <w:bCs/>
                <w:color w:val="000000"/>
                <w:sz w:val="20"/>
                <w:szCs w:val="20"/>
              </w:rPr>
              <w:t>215</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43D30" w14:textId="77777777" w:rsidR="009A23A8" w:rsidRPr="00412F55" w:rsidRDefault="009A23A8" w:rsidP="00412F55">
            <w:pPr>
              <w:ind w:hanging="151"/>
              <w:jc w:val="center"/>
              <w:rPr>
                <w:b/>
                <w:bCs/>
                <w:color w:val="000000"/>
                <w:sz w:val="20"/>
                <w:szCs w:val="20"/>
              </w:rPr>
            </w:pPr>
            <w:r w:rsidRPr="00412F55">
              <w:rPr>
                <w:b/>
                <w:bCs/>
                <w:color w:val="000000"/>
                <w:sz w:val="20"/>
                <w:szCs w:val="20"/>
              </w:rPr>
              <w:t>100,0</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C3E2B" w14:textId="77777777" w:rsidR="009A23A8" w:rsidRPr="00412F55" w:rsidRDefault="009A23A8" w:rsidP="00412F55">
            <w:pPr>
              <w:ind w:hanging="151"/>
              <w:jc w:val="center"/>
              <w:rPr>
                <w:b/>
                <w:bCs/>
                <w:color w:val="000000"/>
                <w:sz w:val="20"/>
                <w:szCs w:val="20"/>
              </w:rPr>
            </w:pPr>
            <w:r w:rsidRPr="00412F55">
              <w:rPr>
                <w:b/>
                <w:bCs/>
                <w:color w:val="000000"/>
                <w:sz w:val="20"/>
                <w:szCs w:val="20"/>
              </w:rPr>
              <w:t>114</w:t>
            </w: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9C865" w14:textId="77777777" w:rsidR="009A23A8" w:rsidRPr="00412F55" w:rsidRDefault="009A23A8" w:rsidP="00412F55">
            <w:pPr>
              <w:ind w:hanging="151"/>
              <w:jc w:val="center"/>
              <w:rPr>
                <w:b/>
                <w:bCs/>
                <w:color w:val="000000"/>
                <w:sz w:val="20"/>
                <w:szCs w:val="20"/>
              </w:rPr>
            </w:pPr>
            <w:r w:rsidRPr="00412F55">
              <w:rPr>
                <w:b/>
                <w:bCs/>
                <w:color w:val="000000"/>
                <w:sz w:val="20"/>
                <w:szCs w:val="20"/>
              </w:rPr>
              <w:t>100,0</w:t>
            </w:r>
          </w:p>
        </w:tc>
      </w:tr>
      <w:tr w:rsidR="009A23A8" w:rsidRPr="009039C1" w14:paraId="4F8F53BC"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326013C1" w14:textId="77777777" w:rsidR="009A23A8" w:rsidRPr="00412F55" w:rsidRDefault="009A23A8" w:rsidP="0048450A">
            <w:pPr>
              <w:ind w:firstLineChars="100" w:firstLine="200"/>
              <w:rPr>
                <w:sz w:val="20"/>
                <w:szCs w:val="20"/>
              </w:rPr>
            </w:pPr>
            <w:r w:rsidRPr="00412F55">
              <w:rPr>
                <w:sz w:val="20"/>
                <w:szCs w:val="20"/>
              </w:rPr>
              <w:t xml:space="preserve">из них (из строки 18): </w:t>
            </w:r>
          </w:p>
          <w:p w14:paraId="2AE29A5F" w14:textId="77777777" w:rsidR="009A23A8" w:rsidRPr="00412F55" w:rsidRDefault="009A23A8" w:rsidP="0048450A">
            <w:pPr>
              <w:ind w:firstLineChars="100" w:firstLine="200"/>
              <w:rPr>
                <w:sz w:val="20"/>
                <w:szCs w:val="20"/>
              </w:rPr>
            </w:pPr>
            <w:r w:rsidRPr="00412F55">
              <w:rPr>
                <w:sz w:val="20"/>
                <w:szCs w:val="20"/>
              </w:rPr>
              <w:t>Опием (Т40.0)</w:t>
            </w:r>
          </w:p>
        </w:tc>
        <w:tc>
          <w:tcPr>
            <w:tcW w:w="613" w:type="dxa"/>
            <w:tcBorders>
              <w:top w:val="single" w:sz="4" w:space="0" w:color="auto"/>
              <w:left w:val="single" w:sz="4" w:space="0" w:color="auto"/>
              <w:bottom w:val="single" w:sz="4" w:space="0" w:color="auto"/>
              <w:right w:val="single" w:sz="4" w:space="0" w:color="auto"/>
            </w:tcBorders>
            <w:vAlign w:val="center"/>
          </w:tcPr>
          <w:p w14:paraId="5248FE62" w14:textId="77777777" w:rsidR="009A23A8" w:rsidRPr="00412F55" w:rsidRDefault="009A23A8" w:rsidP="00412F55">
            <w:pPr>
              <w:ind w:hanging="151"/>
              <w:jc w:val="center"/>
              <w:rPr>
                <w:color w:val="000000"/>
                <w:sz w:val="20"/>
                <w:szCs w:val="20"/>
              </w:rPr>
            </w:pPr>
            <w:r w:rsidRPr="00412F55">
              <w:rPr>
                <w:color w:val="000000"/>
                <w:sz w:val="20"/>
                <w:szCs w:val="20"/>
              </w:rPr>
              <w:t>1</w:t>
            </w:r>
          </w:p>
        </w:tc>
        <w:tc>
          <w:tcPr>
            <w:tcW w:w="614" w:type="dxa"/>
            <w:tcBorders>
              <w:top w:val="single" w:sz="4" w:space="0" w:color="auto"/>
              <w:left w:val="single" w:sz="4" w:space="0" w:color="auto"/>
              <w:bottom w:val="single" w:sz="4" w:space="0" w:color="auto"/>
              <w:right w:val="single" w:sz="4" w:space="0" w:color="auto"/>
            </w:tcBorders>
            <w:vAlign w:val="center"/>
          </w:tcPr>
          <w:p w14:paraId="5553E791" w14:textId="77777777" w:rsidR="009A23A8" w:rsidRPr="00412F55" w:rsidRDefault="009A23A8" w:rsidP="00412F55">
            <w:pPr>
              <w:ind w:hanging="151"/>
              <w:jc w:val="center"/>
              <w:rPr>
                <w:bCs/>
                <w:color w:val="000000"/>
                <w:sz w:val="20"/>
                <w:szCs w:val="20"/>
              </w:rPr>
            </w:pPr>
            <w:r w:rsidRPr="00412F55">
              <w:rPr>
                <w:bCs/>
                <w:color w:val="000000"/>
                <w:sz w:val="20"/>
                <w:szCs w:val="20"/>
              </w:rPr>
              <w:t>0,3</w:t>
            </w:r>
          </w:p>
        </w:tc>
        <w:tc>
          <w:tcPr>
            <w:tcW w:w="615" w:type="dxa"/>
            <w:tcBorders>
              <w:top w:val="single" w:sz="4" w:space="0" w:color="auto"/>
              <w:left w:val="single" w:sz="4" w:space="0" w:color="auto"/>
              <w:bottom w:val="single" w:sz="4" w:space="0" w:color="auto"/>
              <w:right w:val="single" w:sz="4" w:space="0" w:color="auto"/>
            </w:tcBorders>
            <w:vAlign w:val="center"/>
          </w:tcPr>
          <w:p w14:paraId="0EE78A15" w14:textId="77777777" w:rsidR="009A23A8" w:rsidRPr="00412F55" w:rsidRDefault="009A23A8" w:rsidP="00412F55">
            <w:pPr>
              <w:ind w:hanging="151"/>
              <w:jc w:val="center"/>
              <w:rPr>
                <w:color w:val="000000"/>
                <w:sz w:val="20"/>
                <w:szCs w:val="20"/>
              </w:rPr>
            </w:pPr>
            <w:r w:rsidRPr="00412F55">
              <w:rPr>
                <w:color w:val="000000"/>
                <w:sz w:val="20"/>
                <w:szCs w:val="20"/>
              </w:rPr>
              <w:t>1</w:t>
            </w:r>
          </w:p>
        </w:tc>
        <w:tc>
          <w:tcPr>
            <w:tcW w:w="615" w:type="dxa"/>
            <w:tcBorders>
              <w:top w:val="single" w:sz="4" w:space="0" w:color="auto"/>
              <w:left w:val="single" w:sz="4" w:space="0" w:color="auto"/>
              <w:bottom w:val="single" w:sz="4" w:space="0" w:color="auto"/>
              <w:right w:val="single" w:sz="4" w:space="0" w:color="auto"/>
            </w:tcBorders>
            <w:vAlign w:val="center"/>
          </w:tcPr>
          <w:p w14:paraId="63A90A63" w14:textId="77777777" w:rsidR="009A23A8" w:rsidRPr="00412F55" w:rsidRDefault="009A23A8" w:rsidP="00412F55">
            <w:pPr>
              <w:ind w:hanging="151"/>
              <w:jc w:val="center"/>
              <w:rPr>
                <w:bCs/>
                <w:color w:val="000000"/>
                <w:sz w:val="20"/>
                <w:szCs w:val="20"/>
              </w:rPr>
            </w:pPr>
            <w:r w:rsidRPr="00412F55">
              <w:rPr>
                <w:bCs/>
                <w:color w:val="000000"/>
                <w:sz w:val="20"/>
                <w:szCs w:val="20"/>
              </w:rPr>
              <w:t>0,5</w:t>
            </w:r>
          </w:p>
        </w:tc>
        <w:tc>
          <w:tcPr>
            <w:tcW w:w="614" w:type="dxa"/>
            <w:tcBorders>
              <w:top w:val="single" w:sz="4" w:space="0" w:color="auto"/>
              <w:left w:val="single" w:sz="4" w:space="0" w:color="auto"/>
              <w:bottom w:val="single" w:sz="4" w:space="0" w:color="auto"/>
              <w:right w:val="single" w:sz="4" w:space="0" w:color="auto"/>
            </w:tcBorders>
            <w:vAlign w:val="center"/>
          </w:tcPr>
          <w:p w14:paraId="67007219" w14:textId="77777777" w:rsidR="009A23A8" w:rsidRPr="00412F55" w:rsidRDefault="009A23A8" w:rsidP="00412F55">
            <w:pPr>
              <w:ind w:hanging="151"/>
              <w:jc w:val="center"/>
              <w:rPr>
                <w:color w:val="000000"/>
                <w:sz w:val="20"/>
                <w:szCs w:val="20"/>
              </w:rPr>
            </w:pPr>
            <w:r w:rsidRPr="00412F55">
              <w:rPr>
                <w:color w:val="000000"/>
                <w:sz w:val="20"/>
                <w:szCs w:val="20"/>
              </w:rPr>
              <w:t>1</w:t>
            </w:r>
          </w:p>
        </w:tc>
        <w:tc>
          <w:tcPr>
            <w:tcW w:w="615" w:type="dxa"/>
            <w:tcBorders>
              <w:top w:val="single" w:sz="4" w:space="0" w:color="auto"/>
              <w:left w:val="single" w:sz="4" w:space="0" w:color="auto"/>
              <w:bottom w:val="single" w:sz="4" w:space="0" w:color="auto"/>
              <w:right w:val="single" w:sz="4" w:space="0" w:color="auto"/>
            </w:tcBorders>
            <w:vAlign w:val="center"/>
          </w:tcPr>
          <w:p w14:paraId="172605C5" w14:textId="77777777" w:rsidR="009A23A8" w:rsidRPr="00412F55" w:rsidRDefault="009A23A8" w:rsidP="00412F55">
            <w:pPr>
              <w:ind w:hanging="151"/>
              <w:jc w:val="center"/>
              <w:rPr>
                <w:bCs/>
                <w:color w:val="000000"/>
                <w:sz w:val="20"/>
                <w:szCs w:val="20"/>
              </w:rPr>
            </w:pPr>
            <w:r w:rsidRPr="00412F55">
              <w:rPr>
                <w:bCs/>
                <w:color w:val="000000"/>
                <w:sz w:val="20"/>
                <w:szCs w:val="20"/>
              </w:rPr>
              <w:t>0,4</w:t>
            </w:r>
          </w:p>
        </w:tc>
        <w:tc>
          <w:tcPr>
            <w:tcW w:w="615" w:type="dxa"/>
            <w:tcBorders>
              <w:top w:val="single" w:sz="4" w:space="0" w:color="auto"/>
              <w:left w:val="single" w:sz="4" w:space="0" w:color="auto"/>
              <w:bottom w:val="single" w:sz="4" w:space="0" w:color="auto"/>
              <w:right w:val="single" w:sz="4" w:space="0" w:color="auto"/>
            </w:tcBorders>
            <w:vAlign w:val="center"/>
          </w:tcPr>
          <w:p w14:paraId="28B8247E"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3B5CCC04" w14:textId="77777777" w:rsidR="009A23A8" w:rsidRPr="00412F55" w:rsidRDefault="009A23A8" w:rsidP="00412F55">
            <w:pPr>
              <w:ind w:hanging="151"/>
              <w:jc w:val="center"/>
              <w:rPr>
                <w:color w:val="000000"/>
                <w:sz w:val="20"/>
                <w:szCs w:val="20"/>
              </w:rPr>
            </w:pP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B91E9" w14:textId="77777777" w:rsidR="009A23A8" w:rsidRPr="00412F55" w:rsidRDefault="009A23A8" w:rsidP="00412F55">
            <w:pPr>
              <w:ind w:hanging="151"/>
              <w:jc w:val="center"/>
              <w:rPr>
                <w:color w:val="000000"/>
                <w:sz w:val="20"/>
                <w:szCs w:val="20"/>
              </w:rPr>
            </w:pPr>
            <w:r w:rsidRPr="00412F55">
              <w:rPr>
                <w:color w:val="000000"/>
                <w:sz w:val="20"/>
                <w:szCs w:val="20"/>
              </w:rPr>
              <w:t>1</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99D64" w14:textId="77777777" w:rsidR="009A23A8" w:rsidRPr="00412F55" w:rsidRDefault="009A23A8" w:rsidP="00412F55">
            <w:pPr>
              <w:ind w:hanging="151"/>
              <w:jc w:val="center"/>
              <w:rPr>
                <w:bCs/>
                <w:color w:val="000000"/>
                <w:sz w:val="20"/>
                <w:szCs w:val="20"/>
              </w:rPr>
            </w:pPr>
            <w:r w:rsidRPr="00412F55">
              <w:rPr>
                <w:bCs/>
                <w:color w:val="000000"/>
                <w:sz w:val="20"/>
                <w:szCs w:val="20"/>
              </w:rPr>
              <w:t>0,5</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7E802" w14:textId="77777777" w:rsidR="009A23A8" w:rsidRPr="00412F55" w:rsidRDefault="009A23A8" w:rsidP="00412F55">
            <w:pPr>
              <w:ind w:hanging="151"/>
              <w:jc w:val="center"/>
              <w:rPr>
                <w:color w:val="FF0000"/>
                <w:sz w:val="20"/>
                <w:szCs w:val="20"/>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C7709" w14:textId="77777777" w:rsidR="009A23A8" w:rsidRPr="00412F55" w:rsidRDefault="009A23A8" w:rsidP="00412F55">
            <w:pPr>
              <w:ind w:hanging="151"/>
              <w:jc w:val="center"/>
              <w:rPr>
                <w:color w:val="FF0000"/>
                <w:sz w:val="20"/>
                <w:szCs w:val="20"/>
              </w:rPr>
            </w:pPr>
          </w:p>
        </w:tc>
      </w:tr>
      <w:tr w:rsidR="009A23A8" w:rsidRPr="009039C1" w14:paraId="6C47FA58"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488C275E" w14:textId="77777777" w:rsidR="009A23A8" w:rsidRPr="00412F55" w:rsidRDefault="009A23A8" w:rsidP="0048450A">
            <w:pPr>
              <w:ind w:firstLineChars="100" w:firstLine="200"/>
              <w:rPr>
                <w:sz w:val="20"/>
                <w:szCs w:val="20"/>
              </w:rPr>
            </w:pPr>
            <w:r w:rsidRPr="00412F55">
              <w:rPr>
                <w:sz w:val="20"/>
                <w:szCs w:val="20"/>
              </w:rPr>
              <w:t>Героином (Т40.1)</w:t>
            </w:r>
          </w:p>
        </w:tc>
        <w:tc>
          <w:tcPr>
            <w:tcW w:w="613" w:type="dxa"/>
            <w:tcBorders>
              <w:top w:val="single" w:sz="4" w:space="0" w:color="auto"/>
              <w:left w:val="single" w:sz="4" w:space="0" w:color="auto"/>
              <w:bottom w:val="single" w:sz="4" w:space="0" w:color="auto"/>
              <w:right w:val="single" w:sz="4" w:space="0" w:color="auto"/>
            </w:tcBorders>
            <w:vAlign w:val="center"/>
          </w:tcPr>
          <w:p w14:paraId="43CF1358" w14:textId="77777777" w:rsidR="009A23A8" w:rsidRPr="00412F55" w:rsidRDefault="009A23A8" w:rsidP="00412F55">
            <w:pPr>
              <w:ind w:hanging="151"/>
              <w:jc w:val="center"/>
              <w:rPr>
                <w:color w:val="000000"/>
                <w:sz w:val="20"/>
                <w:szCs w:val="20"/>
              </w:rPr>
            </w:pPr>
            <w:r w:rsidRPr="00412F55">
              <w:rPr>
                <w:color w:val="000000"/>
                <w:sz w:val="20"/>
                <w:szCs w:val="20"/>
              </w:rPr>
              <w:t>9</w:t>
            </w:r>
          </w:p>
        </w:tc>
        <w:tc>
          <w:tcPr>
            <w:tcW w:w="614" w:type="dxa"/>
            <w:tcBorders>
              <w:top w:val="single" w:sz="4" w:space="0" w:color="auto"/>
              <w:left w:val="single" w:sz="4" w:space="0" w:color="auto"/>
              <w:bottom w:val="single" w:sz="4" w:space="0" w:color="auto"/>
              <w:right w:val="single" w:sz="4" w:space="0" w:color="auto"/>
            </w:tcBorders>
            <w:vAlign w:val="center"/>
          </w:tcPr>
          <w:p w14:paraId="7A25FAC5" w14:textId="77777777" w:rsidR="009A23A8" w:rsidRPr="00412F55" w:rsidRDefault="009A23A8" w:rsidP="00412F55">
            <w:pPr>
              <w:ind w:hanging="151"/>
              <w:jc w:val="center"/>
              <w:rPr>
                <w:bCs/>
                <w:color w:val="000000"/>
                <w:sz w:val="20"/>
                <w:szCs w:val="20"/>
              </w:rPr>
            </w:pPr>
            <w:r w:rsidRPr="00412F55">
              <w:rPr>
                <w:bCs/>
                <w:color w:val="000000"/>
                <w:sz w:val="20"/>
                <w:szCs w:val="20"/>
              </w:rPr>
              <w:t>2,4</w:t>
            </w:r>
          </w:p>
        </w:tc>
        <w:tc>
          <w:tcPr>
            <w:tcW w:w="615" w:type="dxa"/>
            <w:tcBorders>
              <w:top w:val="single" w:sz="4" w:space="0" w:color="auto"/>
              <w:left w:val="single" w:sz="4" w:space="0" w:color="auto"/>
              <w:bottom w:val="single" w:sz="4" w:space="0" w:color="auto"/>
              <w:right w:val="single" w:sz="4" w:space="0" w:color="auto"/>
            </w:tcBorders>
            <w:vAlign w:val="center"/>
          </w:tcPr>
          <w:p w14:paraId="1E1255AC" w14:textId="77777777" w:rsidR="009A23A8" w:rsidRPr="00412F55" w:rsidRDefault="009A23A8" w:rsidP="00412F55">
            <w:pPr>
              <w:ind w:hanging="151"/>
              <w:jc w:val="center"/>
              <w:rPr>
                <w:color w:val="000000"/>
                <w:sz w:val="20"/>
                <w:szCs w:val="20"/>
              </w:rPr>
            </w:pPr>
            <w:r w:rsidRPr="00412F55">
              <w:rPr>
                <w:color w:val="000000"/>
                <w:sz w:val="20"/>
                <w:szCs w:val="20"/>
              </w:rPr>
              <w:t>7</w:t>
            </w:r>
          </w:p>
        </w:tc>
        <w:tc>
          <w:tcPr>
            <w:tcW w:w="615" w:type="dxa"/>
            <w:tcBorders>
              <w:top w:val="single" w:sz="4" w:space="0" w:color="auto"/>
              <w:left w:val="single" w:sz="4" w:space="0" w:color="auto"/>
              <w:bottom w:val="single" w:sz="4" w:space="0" w:color="auto"/>
              <w:right w:val="single" w:sz="4" w:space="0" w:color="auto"/>
            </w:tcBorders>
            <w:vAlign w:val="center"/>
          </w:tcPr>
          <w:p w14:paraId="406D75EF" w14:textId="77777777" w:rsidR="009A23A8" w:rsidRPr="00412F55" w:rsidRDefault="009A23A8" w:rsidP="00412F55">
            <w:pPr>
              <w:ind w:hanging="151"/>
              <w:jc w:val="center"/>
              <w:rPr>
                <w:bCs/>
                <w:color w:val="000000"/>
                <w:sz w:val="20"/>
                <w:szCs w:val="20"/>
              </w:rPr>
            </w:pPr>
            <w:r w:rsidRPr="00412F55">
              <w:rPr>
                <w:bCs/>
                <w:color w:val="000000"/>
                <w:sz w:val="20"/>
                <w:szCs w:val="20"/>
              </w:rPr>
              <w:t>3,4</w:t>
            </w:r>
          </w:p>
        </w:tc>
        <w:tc>
          <w:tcPr>
            <w:tcW w:w="614" w:type="dxa"/>
            <w:tcBorders>
              <w:top w:val="single" w:sz="4" w:space="0" w:color="auto"/>
              <w:left w:val="single" w:sz="4" w:space="0" w:color="auto"/>
              <w:bottom w:val="single" w:sz="4" w:space="0" w:color="auto"/>
              <w:right w:val="single" w:sz="4" w:space="0" w:color="auto"/>
            </w:tcBorders>
            <w:vAlign w:val="center"/>
          </w:tcPr>
          <w:p w14:paraId="4252327B" w14:textId="77777777" w:rsidR="009A23A8" w:rsidRPr="00412F55" w:rsidRDefault="009A23A8" w:rsidP="00412F55">
            <w:pPr>
              <w:ind w:hanging="151"/>
              <w:jc w:val="center"/>
              <w:rPr>
                <w:color w:val="000000"/>
                <w:sz w:val="20"/>
                <w:szCs w:val="20"/>
              </w:rPr>
            </w:pPr>
            <w:r w:rsidRPr="00412F55">
              <w:rPr>
                <w:color w:val="000000"/>
                <w:sz w:val="20"/>
                <w:szCs w:val="20"/>
              </w:rPr>
              <w:t>4</w:t>
            </w:r>
          </w:p>
        </w:tc>
        <w:tc>
          <w:tcPr>
            <w:tcW w:w="615" w:type="dxa"/>
            <w:tcBorders>
              <w:top w:val="single" w:sz="4" w:space="0" w:color="auto"/>
              <w:left w:val="single" w:sz="4" w:space="0" w:color="auto"/>
              <w:bottom w:val="single" w:sz="4" w:space="0" w:color="auto"/>
              <w:right w:val="single" w:sz="4" w:space="0" w:color="auto"/>
            </w:tcBorders>
            <w:vAlign w:val="center"/>
          </w:tcPr>
          <w:p w14:paraId="66677EA9" w14:textId="77777777" w:rsidR="009A23A8" w:rsidRPr="00412F55" w:rsidRDefault="009A23A8" w:rsidP="00412F55">
            <w:pPr>
              <w:ind w:hanging="151"/>
              <w:jc w:val="center"/>
              <w:rPr>
                <w:bCs/>
                <w:color w:val="000000"/>
                <w:sz w:val="20"/>
                <w:szCs w:val="20"/>
              </w:rPr>
            </w:pPr>
            <w:r w:rsidRPr="00412F55">
              <w:rPr>
                <w:bCs/>
                <w:color w:val="000000"/>
                <w:sz w:val="20"/>
                <w:szCs w:val="20"/>
              </w:rPr>
              <w:t>1,7</w:t>
            </w:r>
          </w:p>
        </w:tc>
        <w:tc>
          <w:tcPr>
            <w:tcW w:w="615" w:type="dxa"/>
            <w:tcBorders>
              <w:top w:val="single" w:sz="4" w:space="0" w:color="auto"/>
              <w:left w:val="single" w:sz="4" w:space="0" w:color="auto"/>
              <w:bottom w:val="single" w:sz="4" w:space="0" w:color="auto"/>
              <w:right w:val="single" w:sz="4" w:space="0" w:color="auto"/>
            </w:tcBorders>
            <w:vAlign w:val="center"/>
          </w:tcPr>
          <w:p w14:paraId="2B72FB67" w14:textId="77777777" w:rsidR="009A23A8" w:rsidRPr="00412F55" w:rsidRDefault="009A23A8" w:rsidP="00412F55">
            <w:pPr>
              <w:ind w:hanging="151"/>
              <w:jc w:val="center"/>
              <w:rPr>
                <w:color w:val="000000"/>
                <w:sz w:val="20"/>
                <w:szCs w:val="20"/>
              </w:rPr>
            </w:pPr>
            <w:r w:rsidRPr="00412F55">
              <w:rPr>
                <w:color w:val="000000"/>
                <w:sz w:val="20"/>
                <w:szCs w:val="20"/>
              </w:rPr>
              <w:t>2</w:t>
            </w:r>
          </w:p>
        </w:tc>
        <w:tc>
          <w:tcPr>
            <w:tcW w:w="615" w:type="dxa"/>
            <w:tcBorders>
              <w:top w:val="single" w:sz="4" w:space="0" w:color="auto"/>
              <w:left w:val="single" w:sz="4" w:space="0" w:color="auto"/>
              <w:bottom w:val="single" w:sz="4" w:space="0" w:color="auto"/>
              <w:right w:val="single" w:sz="4" w:space="0" w:color="auto"/>
            </w:tcBorders>
            <w:vAlign w:val="center"/>
          </w:tcPr>
          <w:p w14:paraId="7523685F" w14:textId="77777777" w:rsidR="009A23A8" w:rsidRPr="00412F55" w:rsidRDefault="009A23A8" w:rsidP="00412F55">
            <w:pPr>
              <w:ind w:hanging="151"/>
              <w:jc w:val="center"/>
              <w:rPr>
                <w:bCs/>
                <w:color w:val="000000"/>
                <w:sz w:val="20"/>
                <w:szCs w:val="20"/>
              </w:rPr>
            </w:pPr>
            <w:r w:rsidRPr="00412F55">
              <w:rPr>
                <w:bCs/>
                <w:color w:val="000000"/>
                <w:sz w:val="20"/>
                <w:szCs w:val="20"/>
              </w:rPr>
              <w:t>1,5</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67E910" w14:textId="77777777" w:rsidR="009A23A8" w:rsidRPr="00412F55" w:rsidRDefault="009A23A8" w:rsidP="00412F55">
            <w:pPr>
              <w:ind w:hanging="151"/>
              <w:jc w:val="center"/>
              <w:rPr>
                <w:color w:val="000000"/>
                <w:sz w:val="20"/>
                <w:szCs w:val="20"/>
              </w:rPr>
            </w:pPr>
            <w:r w:rsidRPr="00412F55">
              <w:rPr>
                <w:color w:val="000000"/>
                <w:sz w:val="20"/>
                <w:szCs w:val="20"/>
              </w:rPr>
              <w:t>1</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50206" w14:textId="77777777" w:rsidR="009A23A8" w:rsidRPr="00412F55" w:rsidRDefault="009A23A8" w:rsidP="00412F55">
            <w:pPr>
              <w:ind w:hanging="151"/>
              <w:jc w:val="center"/>
              <w:rPr>
                <w:bCs/>
                <w:color w:val="000000"/>
                <w:sz w:val="20"/>
                <w:szCs w:val="20"/>
              </w:rPr>
            </w:pPr>
            <w:r w:rsidRPr="00412F55">
              <w:rPr>
                <w:bCs/>
                <w:color w:val="000000"/>
                <w:sz w:val="20"/>
                <w:szCs w:val="20"/>
              </w:rPr>
              <w:t>0,5</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B79A5" w14:textId="77777777" w:rsidR="009A23A8" w:rsidRPr="00412F55" w:rsidRDefault="009A23A8" w:rsidP="00412F55">
            <w:pPr>
              <w:ind w:hanging="151"/>
              <w:jc w:val="center"/>
              <w:rPr>
                <w:color w:val="000000"/>
                <w:sz w:val="20"/>
                <w:szCs w:val="20"/>
              </w:rPr>
            </w:pPr>
            <w:r w:rsidRPr="00412F55">
              <w:rPr>
                <w:color w:val="000000"/>
                <w:sz w:val="20"/>
                <w:szCs w:val="20"/>
              </w:rPr>
              <w:t>1</w:t>
            </w: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68423" w14:textId="77777777" w:rsidR="009A23A8" w:rsidRPr="00412F55" w:rsidRDefault="009A23A8" w:rsidP="00412F55">
            <w:pPr>
              <w:ind w:hanging="151"/>
              <w:jc w:val="center"/>
              <w:rPr>
                <w:bCs/>
                <w:color w:val="000000"/>
                <w:sz w:val="20"/>
                <w:szCs w:val="20"/>
              </w:rPr>
            </w:pPr>
            <w:r w:rsidRPr="00412F55">
              <w:rPr>
                <w:bCs/>
                <w:color w:val="000000"/>
                <w:sz w:val="20"/>
                <w:szCs w:val="20"/>
              </w:rPr>
              <w:t>0,9</w:t>
            </w:r>
          </w:p>
        </w:tc>
      </w:tr>
      <w:tr w:rsidR="009A23A8" w:rsidRPr="009039C1" w14:paraId="6D75DF6E"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205BF4B0" w14:textId="77777777" w:rsidR="009A23A8" w:rsidRPr="00412F55" w:rsidRDefault="009A23A8" w:rsidP="0048450A">
            <w:pPr>
              <w:ind w:firstLineChars="100" w:firstLine="200"/>
              <w:rPr>
                <w:sz w:val="20"/>
                <w:szCs w:val="20"/>
              </w:rPr>
            </w:pPr>
            <w:r w:rsidRPr="00412F55">
              <w:rPr>
                <w:sz w:val="20"/>
                <w:szCs w:val="20"/>
              </w:rPr>
              <w:t>Другими опиоидами (кодеин, морфин) (Т40.2)</w:t>
            </w:r>
          </w:p>
        </w:tc>
        <w:tc>
          <w:tcPr>
            <w:tcW w:w="613" w:type="dxa"/>
            <w:tcBorders>
              <w:top w:val="single" w:sz="4" w:space="0" w:color="auto"/>
              <w:left w:val="single" w:sz="4" w:space="0" w:color="auto"/>
              <w:bottom w:val="single" w:sz="4" w:space="0" w:color="auto"/>
              <w:right w:val="single" w:sz="4" w:space="0" w:color="auto"/>
            </w:tcBorders>
            <w:vAlign w:val="center"/>
          </w:tcPr>
          <w:p w14:paraId="02C6BB04" w14:textId="77777777" w:rsidR="009A23A8" w:rsidRPr="00412F55" w:rsidRDefault="009A23A8" w:rsidP="00412F55">
            <w:pPr>
              <w:ind w:hanging="151"/>
              <w:jc w:val="center"/>
              <w:rPr>
                <w:color w:val="000000"/>
                <w:sz w:val="20"/>
                <w:szCs w:val="20"/>
              </w:rPr>
            </w:pPr>
            <w:r w:rsidRPr="00412F55">
              <w:rPr>
                <w:color w:val="000000"/>
                <w:sz w:val="20"/>
                <w:szCs w:val="20"/>
              </w:rPr>
              <w:t>86</w:t>
            </w:r>
          </w:p>
        </w:tc>
        <w:tc>
          <w:tcPr>
            <w:tcW w:w="614" w:type="dxa"/>
            <w:tcBorders>
              <w:top w:val="single" w:sz="4" w:space="0" w:color="auto"/>
              <w:left w:val="single" w:sz="4" w:space="0" w:color="auto"/>
              <w:bottom w:val="single" w:sz="4" w:space="0" w:color="auto"/>
              <w:right w:val="single" w:sz="4" w:space="0" w:color="auto"/>
            </w:tcBorders>
            <w:vAlign w:val="center"/>
          </w:tcPr>
          <w:p w14:paraId="1D0128F9" w14:textId="77777777" w:rsidR="009A23A8" w:rsidRPr="00412F55" w:rsidRDefault="009A23A8" w:rsidP="00412F55">
            <w:pPr>
              <w:ind w:hanging="151"/>
              <w:jc w:val="center"/>
              <w:rPr>
                <w:bCs/>
                <w:color w:val="000000"/>
                <w:sz w:val="20"/>
                <w:szCs w:val="20"/>
              </w:rPr>
            </w:pPr>
            <w:r w:rsidRPr="00412F55">
              <w:rPr>
                <w:bCs/>
                <w:color w:val="000000"/>
                <w:sz w:val="20"/>
                <w:szCs w:val="20"/>
              </w:rPr>
              <w:t>23,4</w:t>
            </w:r>
          </w:p>
        </w:tc>
        <w:tc>
          <w:tcPr>
            <w:tcW w:w="615" w:type="dxa"/>
            <w:tcBorders>
              <w:top w:val="single" w:sz="4" w:space="0" w:color="auto"/>
              <w:left w:val="single" w:sz="4" w:space="0" w:color="auto"/>
              <w:bottom w:val="single" w:sz="4" w:space="0" w:color="auto"/>
              <w:right w:val="single" w:sz="4" w:space="0" w:color="auto"/>
            </w:tcBorders>
            <w:vAlign w:val="center"/>
          </w:tcPr>
          <w:p w14:paraId="508DABDB" w14:textId="77777777" w:rsidR="009A23A8" w:rsidRPr="00412F55" w:rsidRDefault="009A23A8" w:rsidP="00412F55">
            <w:pPr>
              <w:ind w:hanging="151"/>
              <w:jc w:val="center"/>
              <w:rPr>
                <w:color w:val="000000"/>
                <w:sz w:val="20"/>
                <w:szCs w:val="20"/>
              </w:rPr>
            </w:pPr>
            <w:r w:rsidRPr="00412F55">
              <w:rPr>
                <w:color w:val="000000"/>
                <w:sz w:val="20"/>
                <w:szCs w:val="20"/>
              </w:rPr>
              <w:t>81</w:t>
            </w:r>
          </w:p>
        </w:tc>
        <w:tc>
          <w:tcPr>
            <w:tcW w:w="615" w:type="dxa"/>
            <w:tcBorders>
              <w:top w:val="single" w:sz="4" w:space="0" w:color="auto"/>
              <w:left w:val="single" w:sz="4" w:space="0" w:color="auto"/>
              <w:bottom w:val="single" w:sz="4" w:space="0" w:color="auto"/>
              <w:right w:val="single" w:sz="4" w:space="0" w:color="auto"/>
            </w:tcBorders>
            <w:vAlign w:val="center"/>
          </w:tcPr>
          <w:p w14:paraId="6606C167" w14:textId="77777777" w:rsidR="009A23A8" w:rsidRPr="00412F55" w:rsidRDefault="009A23A8" w:rsidP="00412F55">
            <w:pPr>
              <w:ind w:hanging="151"/>
              <w:jc w:val="center"/>
              <w:rPr>
                <w:bCs/>
                <w:color w:val="000000"/>
                <w:sz w:val="20"/>
                <w:szCs w:val="20"/>
              </w:rPr>
            </w:pPr>
            <w:r w:rsidRPr="00412F55">
              <w:rPr>
                <w:bCs/>
                <w:color w:val="000000"/>
                <w:sz w:val="20"/>
                <w:szCs w:val="20"/>
              </w:rPr>
              <w:t>39,7</w:t>
            </w:r>
          </w:p>
        </w:tc>
        <w:tc>
          <w:tcPr>
            <w:tcW w:w="614" w:type="dxa"/>
            <w:tcBorders>
              <w:top w:val="single" w:sz="4" w:space="0" w:color="auto"/>
              <w:left w:val="single" w:sz="4" w:space="0" w:color="auto"/>
              <w:bottom w:val="single" w:sz="4" w:space="0" w:color="auto"/>
              <w:right w:val="single" w:sz="4" w:space="0" w:color="auto"/>
            </w:tcBorders>
            <w:vAlign w:val="center"/>
          </w:tcPr>
          <w:p w14:paraId="2C368C3F" w14:textId="77777777" w:rsidR="009A23A8" w:rsidRPr="00412F55" w:rsidRDefault="009A23A8" w:rsidP="00412F55">
            <w:pPr>
              <w:ind w:hanging="151"/>
              <w:jc w:val="center"/>
              <w:rPr>
                <w:color w:val="000000"/>
                <w:sz w:val="20"/>
                <w:szCs w:val="20"/>
              </w:rPr>
            </w:pPr>
            <w:r w:rsidRPr="00412F55">
              <w:rPr>
                <w:color w:val="000000"/>
                <w:sz w:val="20"/>
                <w:szCs w:val="20"/>
              </w:rPr>
              <w:t>31</w:t>
            </w:r>
          </w:p>
        </w:tc>
        <w:tc>
          <w:tcPr>
            <w:tcW w:w="615" w:type="dxa"/>
            <w:tcBorders>
              <w:top w:val="single" w:sz="4" w:space="0" w:color="auto"/>
              <w:left w:val="single" w:sz="4" w:space="0" w:color="auto"/>
              <w:bottom w:val="single" w:sz="4" w:space="0" w:color="auto"/>
              <w:right w:val="single" w:sz="4" w:space="0" w:color="auto"/>
            </w:tcBorders>
            <w:vAlign w:val="center"/>
          </w:tcPr>
          <w:p w14:paraId="43AF2215" w14:textId="77777777" w:rsidR="009A23A8" w:rsidRPr="00412F55" w:rsidRDefault="009A23A8" w:rsidP="00412F55">
            <w:pPr>
              <w:ind w:hanging="151"/>
              <w:jc w:val="center"/>
              <w:rPr>
                <w:bCs/>
                <w:color w:val="000000"/>
                <w:sz w:val="20"/>
                <w:szCs w:val="20"/>
              </w:rPr>
            </w:pPr>
            <w:r w:rsidRPr="00412F55">
              <w:rPr>
                <w:bCs/>
                <w:color w:val="000000"/>
                <w:sz w:val="20"/>
                <w:szCs w:val="20"/>
              </w:rPr>
              <w:t>13,2</w:t>
            </w:r>
          </w:p>
        </w:tc>
        <w:tc>
          <w:tcPr>
            <w:tcW w:w="615" w:type="dxa"/>
            <w:tcBorders>
              <w:top w:val="single" w:sz="4" w:space="0" w:color="auto"/>
              <w:left w:val="single" w:sz="4" w:space="0" w:color="auto"/>
              <w:bottom w:val="single" w:sz="4" w:space="0" w:color="auto"/>
              <w:right w:val="single" w:sz="4" w:space="0" w:color="auto"/>
            </w:tcBorders>
            <w:vAlign w:val="center"/>
          </w:tcPr>
          <w:p w14:paraId="30BB4743" w14:textId="77777777" w:rsidR="009A23A8" w:rsidRPr="00412F55" w:rsidRDefault="009A23A8" w:rsidP="00412F55">
            <w:pPr>
              <w:ind w:hanging="151"/>
              <w:jc w:val="center"/>
              <w:rPr>
                <w:color w:val="000000"/>
                <w:sz w:val="20"/>
                <w:szCs w:val="20"/>
              </w:rPr>
            </w:pPr>
            <w:r w:rsidRPr="00412F55">
              <w:rPr>
                <w:color w:val="000000"/>
                <w:sz w:val="20"/>
                <w:szCs w:val="20"/>
              </w:rPr>
              <w:t>27</w:t>
            </w:r>
          </w:p>
        </w:tc>
        <w:tc>
          <w:tcPr>
            <w:tcW w:w="615" w:type="dxa"/>
            <w:tcBorders>
              <w:top w:val="single" w:sz="4" w:space="0" w:color="auto"/>
              <w:left w:val="single" w:sz="4" w:space="0" w:color="auto"/>
              <w:bottom w:val="single" w:sz="4" w:space="0" w:color="auto"/>
              <w:right w:val="single" w:sz="4" w:space="0" w:color="auto"/>
            </w:tcBorders>
            <w:vAlign w:val="center"/>
          </w:tcPr>
          <w:p w14:paraId="1BA9A1B2" w14:textId="77777777" w:rsidR="009A23A8" w:rsidRPr="00412F55" w:rsidRDefault="009A23A8" w:rsidP="00412F55">
            <w:pPr>
              <w:ind w:hanging="151"/>
              <w:jc w:val="center"/>
              <w:rPr>
                <w:bCs/>
                <w:color w:val="000000"/>
                <w:sz w:val="20"/>
                <w:szCs w:val="20"/>
              </w:rPr>
            </w:pPr>
            <w:r w:rsidRPr="00412F55">
              <w:rPr>
                <w:bCs/>
                <w:color w:val="000000"/>
                <w:sz w:val="20"/>
                <w:szCs w:val="20"/>
              </w:rPr>
              <w:t>20,6</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CE0A9" w14:textId="77777777" w:rsidR="009A23A8" w:rsidRPr="00412F55" w:rsidRDefault="009A23A8" w:rsidP="00412F55">
            <w:pPr>
              <w:ind w:hanging="151"/>
              <w:jc w:val="center"/>
              <w:rPr>
                <w:color w:val="000000"/>
                <w:sz w:val="20"/>
                <w:szCs w:val="20"/>
              </w:rPr>
            </w:pPr>
            <w:r w:rsidRPr="00412F55">
              <w:rPr>
                <w:color w:val="000000"/>
                <w:sz w:val="20"/>
                <w:szCs w:val="20"/>
              </w:rPr>
              <w:t>26</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3399AB" w14:textId="77777777" w:rsidR="009A23A8" w:rsidRPr="00412F55" w:rsidRDefault="009A23A8" w:rsidP="00412F55">
            <w:pPr>
              <w:ind w:hanging="151"/>
              <w:jc w:val="center"/>
              <w:rPr>
                <w:bCs/>
                <w:color w:val="000000"/>
                <w:sz w:val="20"/>
                <w:szCs w:val="20"/>
              </w:rPr>
            </w:pPr>
            <w:r w:rsidRPr="00412F55">
              <w:rPr>
                <w:bCs/>
                <w:color w:val="000000"/>
                <w:sz w:val="20"/>
                <w:szCs w:val="20"/>
              </w:rPr>
              <w:t>12,1</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B3301" w14:textId="77777777" w:rsidR="009A23A8" w:rsidRPr="00412F55" w:rsidRDefault="009A23A8" w:rsidP="00412F55">
            <w:pPr>
              <w:ind w:hanging="151"/>
              <w:jc w:val="center"/>
              <w:rPr>
                <w:color w:val="000000"/>
                <w:sz w:val="20"/>
                <w:szCs w:val="20"/>
              </w:rPr>
            </w:pPr>
            <w:r w:rsidRPr="00412F55">
              <w:rPr>
                <w:color w:val="000000"/>
                <w:sz w:val="20"/>
                <w:szCs w:val="20"/>
              </w:rPr>
              <w:t>25</w:t>
            </w: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066D6" w14:textId="77777777" w:rsidR="009A23A8" w:rsidRPr="00412F55" w:rsidRDefault="009A23A8" w:rsidP="00412F55">
            <w:pPr>
              <w:ind w:hanging="151"/>
              <w:jc w:val="center"/>
              <w:rPr>
                <w:color w:val="000000"/>
                <w:sz w:val="20"/>
                <w:szCs w:val="20"/>
              </w:rPr>
            </w:pPr>
          </w:p>
        </w:tc>
      </w:tr>
      <w:tr w:rsidR="009A23A8" w:rsidRPr="009039C1" w14:paraId="79AD847A"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5E0967EF" w14:textId="77777777" w:rsidR="009A23A8" w:rsidRPr="00412F55" w:rsidRDefault="009A23A8" w:rsidP="0048450A">
            <w:pPr>
              <w:ind w:firstLineChars="100" w:firstLine="200"/>
              <w:rPr>
                <w:sz w:val="20"/>
                <w:szCs w:val="20"/>
              </w:rPr>
            </w:pPr>
            <w:r w:rsidRPr="00412F55">
              <w:rPr>
                <w:sz w:val="20"/>
                <w:szCs w:val="20"/>
              </w:rPr>
              <w:t>Метадоном (Т40.3)</w:t>
            </w:r>
          </w:p>
        </w:tc>
        <w:tc>
          <w:tcPr>
            <w:tcW w:w="613" w:type="dxa"/>
            <w:tcBorders>
              <w:top w:val="single" w:sz="4" w:space="0" w:color="auto"/>
              <w:left w:val="single" w:sz="4" w:space="0" w:color="auto"/>
              <w:bottom w:val="single" w:sz="4" w:space="0" w:color="auto"/>
              <w:right w:val="single" w:sz="4" w:space="0" w:color="auto"/>
            </w:tcBorders>
            <w:vAlign w:val="center"/>
          </w:tcPr>
          <w:p w14:paraId="29E52819" w14:textId="77777777" w:rsidR="009A23A8" w:rsidRPr="00412F55" w:rsidRDefault="009A23A8" w:rsidP="00412F55">
            <w:pPr>
              <w:ind w:hanging="151"/>
              <w:jc w:val="center"/>
              <w:rPr>
                <w:color w:val="000000"/>
                <w:sz w:val="20"/>
                <w:szCs w:val="20"/>
              </w:rPr>
            </w:pPr>
            <w:r w:rsidRPr="00412F55">
              <w:rPr>
                <w:color w:val="000000"/>
                <w:sz w:val="20"/>
                <w:szCs w:val="20"/>
              </w:rPr>
              <w:t>68</w:t>
            </w:r>
          </w:p>
        </w:tc>
        <w:tc>
          <w:tcPr>
            <w:tcW w:w="614" w:type="dxa"/>
            <w:tcBorders>
              <w:top w:val="single" w:sz="4" w:space="0" w:color="auto"/>
              <w:left w:val="single" w:sz="4" w:space="0" w:color="auto"/>
              <w:bottom w:val="single" w:sz="4" w:space="0" w:color="auto"/>
              <w:right w:val="single" w:sz="4" w:space="0" w:color="auto"/>
            </w:tcBorders>
            <w:vAlign w:val="center"/>
          </w:tcPr>
          <w:p w14:paraId="57400C9D" w14:textId="77777777" w:rsidR="009A23A8" w:rsidRPr="00412F55" w:rsidRDefault="009A23A8" w:rsidP="00412F55">
            <w:pPr>
              <w:ind w:hanging="151"/>
              <w:jc w:val="center"/>
              <w:rPr>
                <w:bCs/>
                <w:color w:val="000000"/>
                <w:sz w:val="20"/>
                <w:szCs w:val="20"/>
              </w:rPr>
            </w:pPr>
            <w:r w:rsidRPr="00412F55">
              <w:rPr>
                <w:bCs/>
                <w:color w:val="000000"/>
                <w:sz w:val="20"/>
                <w:szCs w:val="20"/>
              </w:rPr>
              <w:t>18,5</w:t>
            </w:r>
          </w:p>
        </w:tc>
        <w:tc>
          <w:tcPr>
            <w:tcW w:w="615" w:type="dxa"/>
            <w:tcBorders>
              <w:top w:val="single" w:sz="4" w:space="0" w:color="auto"/>
              <w:left w:val="single" w:sz="4" w:space="0" w:color="auto"/>
              <w:bottom w:val="single" w:sz="4" w:space="0" w:color="auto"/>
              <w:right w:val="single" w:sz="4" w:space="0" w:color="auto"/>
            </w:tcBorders>
            <w:vAlign w:val="center"/>
          </w:tcPr>
          <w:p w14:paraId="4F30D274" w14:textId="77777777" w:rsidR="009A23A8" w:rsidRPr="00412F55" w:rsidRDefault="009A23A8" w:rsidP="00412F55">
            <w:pPr>
              <w:ind w:hanging="151"/>
              <w:jc w:val="center"/>
              <w:rPr>
                <w:color w:val="000000"/>
                <w:sz w:val="20"/>
                <w:szCs w:val="20"/>
              </w:rPr>
            </w:pPr>
            <w:r w:rsidRPr="00412F55">
              <w:rPr>
                <w:color w:val="000000"/>
                <w:sz w:val="20"/>
                <w:szCs w:val="20"/>
              </w:rPr>
              <w:t>61</w:t>
            </w:r>
          </w:p>
        </w:tc>
        <w:tc>
          <w:tcPr>
            <w:tcW w:w="615" w:type="dxa"/>
            <w:tcBorders>
              <w:top w:val="single" w:sz="4" w:space="0" w:color="auto"/>
              <w:left w:val="single" w:sz="4" w:space="0" w:color="auto"/>
              <w:bottom w:val="single" w:sz="4" w:space="0" w:color="auto"/>
              <w:right w:val="single" w:sz="4" w:space="0" w:color="auto"/>
            </w:tcBorders>
            <w:vAlign w:val="center"/>
          </w:tcPr>
          <w:p w14:paraId="1F0689CE" w14:textId="77777777" w:rsidR="009A23A8" w:rsidRPr="00412F55" w:rsidRDefault="009A23A8" w:rsidP="00412F55">
            <w:pPr>
              <w:ind w:hanging="151"/>
              <w:jc w:val="center"/>
              <w:rPr>
                <w:bCs/>
                <w:color w:val="000000"/>
                <w:sz w:val="20"/>
                <w:szCs w:val="20"/>
              </w:rPr>
            </w:pPr>
            <w:r w:rsidRPr="00412F55">
              <w:rPr>
                <w:bCs/>
                <w:color w:val="000000"/>
                <w:sz w:val="20"/>
                <w:szCs w:val="20"/>
              </w:rPr>
              <w:t>29,9</w:t>
            </w:r>
          </w:p>
        </w:tc>
        <w:tc>
          <w:tcPr>
            <w:tcW w:w="614" w:type="dxa"/>
            <w:tcBorders>
              <w:top w:val="single" w:sz="4" w:space="0" w:color="auto"/>
              <w:left w:val="single" w:sz="4" w:space="0" w:color="auto"/>
              <w:bottom w:val="single" w:sz="4" w:space="0" w:color="auto"/>
              <w:right w:val="single" w:sz="4" w:space="0" w:color="auto"/>
            </w:tcBorders>
            <w:vAlign w:val="center"/>
          </w:tcPr>
          <w:p w14:paraId="58E15942" w14:textId="77777777" w:rsidR="009A23A8" w:rsidRPr="00412F55" w:rsidRDefault="009A23A8" w:rsidP="00412F55">
            <w:pPr>
              <w:ind w:hanging="151"/>
              <w:jc w:val="center"/>
              <w:rPr>
                <w:color w:val="000000"/>
                <w:sz w:val="20"/>
                <w:szCs w:val="20"/>
              </w:rPr>
            </w:pPr>
            <w:r w:rsidRPr="00412F55">
              <w:rPr>
                <w:color w:val="000000"/>
                <w:sz w:val="20"/>
                <w:szCs w:val="20"/>
              </w:rPr>
              <w:t>66</w:t>
            </w:r>
          </w:p>
        </w:tc>
        <w:tc>
          <w:tcPr>
            <w:tcW w:w="615" w:type="dxa"/>
            <w:tcBorders>
              <w:top w:val="single" w:sz="4" w:space="0" w:color="auto"/>
              <w:left w:val="single" w:sz="4" w:space="0" w:color="auto"/>
              <w:bottom w:val="single" w:sz="4" w:space="0" w:color="auto"/>
              <w:right w:val="single" w:sz="4" w:space="0" w:color="auto"/>
            </w:tcBorders>
            <w:vAlign w:val="center"/>
          </w:tcPr>
          <w:p w14:paraId="582A265F" w14:textId="77777777" w:rsidR="009A23A8" w:rsidRPr="00412F55" w:rsidRDefault="009A23A8" w:rsidP="00412F55">
            <w:pPr>
              <w:ind w:hanging="151"/>
              <w:jc w:val="center"/>
              <w:rPr>
                <w:bCs/>
                <w:color w:val="000000"/>
                <w:sz w:val="20"/>
                <w:szCs w:val="20"/>
              </w:rPr>
            </w:pPr>
            <w:r w:rsidRPr="00412F55">
              <w:rPr>
                <w:bCs/>
                <w:color w:val="000000"/>
                <w:sz w:val="20"/>
                <w:szCs w:val="20"/>
              </w:rPr>
              <w:t>28,1</w:t>
            </w:r>
          </w:p>
        </w:tc>
        <w:tc>
          <w:tcPr>
            <w:tcW w:w="615" w:type="dxa"/>
            <w:tcBorders>
              <w:top w:val="single" w:sz="4" w:space="0" w:color="auto"/>
              <w:left w:val="single" w:sz="4" w:space="0" w:color="auto"/>
              <w:bottom w:val="single" w:sz="4" w:space="0" w:color="auto"/>
              <w:right w:val="single" w:sz="4" w:space="0" w:color="auto"/>
            </w:tcBorders>
            <w:vAlign w:val="center"/>
          </w:tcPr>
          <w:p w14:paraId="640EEBD7" w14:textId="77777777" w:rsidR="009A23A8" w:rsidRPr="00412F55" w:rsidRDefault="009A23A8" w:rsidP="00412F55">
            <w:pPr>
              <w:ind w:hanging="151"/>
              <w:jc w:val="center"/>
              <w:rPr>
                <w:color w:val="000000"/>
                <w:sz w:val="20"/>
                <w:szCs w:val="20"/>
              </w:rPr>
            </w:pPr>
            <w:r w:rsidRPr="00412F55">
              <w:rPr>
                <w:color w:val="000000"/>
                <w:sz w:val="20"/>
                <w:szCs w:val="20"/>
              </w:rPr>
              <w:t>58</w:t>
            </w:r>
          </w:p>
        </w:tc>
        <w:tc>
          <w:tcPr>
            <w:tcW w:w="615" w:type="dxa"/>
            <w:tcBorders>
              <w:top w:val="single" w:sz="4" w:space="0" w:color="auto"/>
              <w:left w:val="single" w:sz="4" w:space="0" w:color="auto"/>
              <w:bottom w:val="single" w:sz="4" w:space="0" w:color="auto"/>
              <w:right w:val="single" w:sz="4" w:space="0" w:color="auto"/>
            </w:tcBorders>
            <w:vAlign w:val="center"/>
          </w:tcPr>
          <w:p w14:paraId="2B7A9570" w14:textId="77777777" w:rsidR="009A23A8" w:rsidRPr="00412F55" w:rsidRDefault="009A23A8" w:rsidP="00412F55">
            <w:pPr>
              <w:ind w:hanging="151"/>
              <w:jc w:val="center"/>
              <w:rPr>
                <w:bCs/>
                <w:color w:val="000000"/>
                <w:sz w:val="20"/>
                <w:szCs w:val="20"/>
              </w:rPr>
            </w:pPr>
            <w:r w:rsidRPr="00412F55">
              <w:rPr>
                <w:bCs/>
                <w:color w:val="000000"/>
                <w:sz w:val="20"/>
                <w:szCs w:val="20"/>
              </w:rPr>
              <w:t>44,3</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3A69B" w14:textId="77777777" w:rsidR="009A23A8" w:rsidRPr="00412F55" w:rsidRDefault="009A23A8" w:rsidP="00412F55">
            <w:pPr>
              <w:ind w:hanging="151"/>
              <w:jc w:val="center"/>
              <w:rPr>
                <w:color w:val="000000"/>
                <w:sz w:val="20"/>
                <w:szCs w:val="20"/>
              </w:rPr>
            </w:pPr>
            <w:r w:rsidRPr="00412F55">
              <w:rPr>
                <w:color w:val="000000"/>
                <w:sz w:val="20"/>
                <w:szCs w:val="20"/>
              </w:rPr>
              <w:t>66</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B55A3" w14:textId="77777777" w:rsidR="009A23A8" w:rsidRPr="00412F55" w:rsidRDefault="009A23A8" w:rsidP="00412F55">
            <w:pPr>
              <w:ind w:hanging="151"/>
              <w:jc w:val="center"/>
              <w:rPr>
                <w:bCs/>
                <w:color w:val="000000"/>
                <w:sz w:val="20"/>
                <w:szCs w:val="20"/>
              </w:rPr>
            </w:pPr>
            <w:r w:rsidRPr="00412F55">
              <w:rPr>
                <w:bCs/>
                <w:color w:val="000000"/>
                <w:sz w:val="20"/>
                <w:szCs w:val="20"/>
              </w:rPr>
              <w:t>30,7</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711314" w14:textId="77777777" w:rsidR="009A23A8" w:rsidRPr="00412F55" w:rsidRDefault="009A23A8" w:rsidP="00412F55">
            <w:pPr>
              <w:ind w:hanging="151"/>
              <w:jc w:val="center"/>
              <w:rPr>
                <w:color w:val="000000"/>
                <w:sz w:val="20"/>
                <w:szCs w:val="20"/>
              </w:rPr>
            </w:pPr>
            <w:r w:rsidRPr="00412F55">
              <w:rPr>
                <w:color w:val="000000"/>
                <w:sz w:val="20"/>
                <w:szCs w:val="20"/>
              </w:rPr>
              <w:t>55</w:t>
            </w: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596F8" w14:textId="77777777" w:rsidR="009A23A8" w:rsidRPr="00412F55" w:rsidRDefault="009A23A8" w:rsidP="00412F55">
            <w:pPr>
              <w:ind w:hanging="151"/>
              <w:jc w:val="center"/>
              <w:rPr>
                <w:bCs/>
                <w:color w:val="000000"/>
                <w:sz w:val="20"/>
                <w:szCs w:val="20"/>
              </w:rPr>
            </w:pPr>
            <w:r w:rsidRPr="00412F55">
              <w:rPr>
                <w:bCs/>
                <w:color w:val="000000"/>
                <w:sz w:val="20"/>
                <w:szCs w:val="20"/>
              </w:rPr>
              <w:t>48,2</w:t>
            </w:r>
          </w:p>
        </w:tc>
      </w:tr>
      <w:tr w:rsidR="009A23A8" w:rsidRPr="009039C1" w14:paraId="2FE3DEBD"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10C03B1A" w14:textId="77777777" w:rsidR="009A23A8" w:rsidRPr="00412F55" w:rsidRDefault="009A23A8" w:rsidP="0048450A">
            <w:pPr>
              <w:ind w:firstLineChars="100" w:firstLine="200"/>
              <w:rPr>
                <w:sz w:val="20"/>
                <w:szCs w:val="20"/>
              </w:rPr>
            </w:pPr>
            <w:r w:rsidRPr="00412F55">
              <w:rPr>
                <w:sz w:val="20"/>
                <w:szCs w:val="20"/>
              </w:rPr>
              <w:t>Другими синтетическими наркотиками (Т40.4)</w:t>
            </w:r>
          </w:p>
        </w:tc>
        <w:tc>
          <w:tcPr>
            <w:tcW w:w="613" w:type="dxa"/>
            <w:tcBorders>
              <w:top w:val="single" w:sz="4" w:space="0" w:color="auto"/>
              <w:left w:val="single" w:sz="4" w:space="0" w:color="auto"/>
              <w:bottom w:val="single" w:sz="4" w:space="0" w:color="auto"/>
              <w:right w:val="single" w:sz="4" w:space="0" w:color="auto"/>
            </w:tcBorders>
            <w:vAlign w:val="center"/>
          </w:tcPr>
          <w:p w14:paraId="39A814CF" w14:textId="77777777" w:rsidR="009A23A8" w:rsidRPr="00412F55" w:rsidRDefault="009A23A8" w:rsidP="00412F55">
            <w:pPr>
              <w:ind w:hanging="151"/>
              <w:jc w:val="center"/>
              <w:rPr>
                <w:color w:val="000000"/>
                <w:sz w:val="20"/>
                <w:szCs w:val="20"/>
              </w:rPr>
            </w:pPr>
            <w:r w:rsidRPr="00412F55">
              <w:rPr>
                <w:color w:val="000000"/>
                <w:sz w:val="20"/>
                <w:szCs w:val="20"/>
              </w:rPr>
              <w:t>53</w:t>
            </w:r>
          </w:p>
        </w:tc>
        <w:tc>
          <w:tcPr>
            <w:tcW w:w="614" w:type="dxa"/>
            <w:tcBorders>
              <w:top w:val="single" w:sz="4" w:space="0" w:color="auto"/>
              <w:left w:val="single" w:sz="4" w:space="0" w:color="auto"/>
              <w:bottom w:val="single" w:sz="4" w:space="0" w:color="auto"/>
              <w:right w:val="single" w:sz="4" w:space="0" w:color="auto"/>
            </w:tcBorders>
            <w:vAlign w:val="center"/>
          </w:tcPr>
          <w:p w14:paraId="0033242B" w14:textId="77777777" w:rsidR="009A23A8" w:rsidRPr="00412F55" w:rsidRDefault="009A23A8" w:rsidP="00412F55">
            <w:pPr>
              <w:ind w:hanging="151"/>
              <w:jc w:val="center"/>
              <w:rPr>
                <w:bCs/>
                <w:color w:val="000000"/>
                <w:sz w:val="20"/>
                <w:szCs w:val="20"/>
              </w:rPr>
            </w:pPr>
            <w:r w:rsidRPr="00412F55">
              <w:rPr>
                <w:bCs/>
                <w:color w:val="000000"/>
                <w:sz w:val="20"/>
                <w:szCs w:val="20"/>
              </w:rPr>
              <w:t>14,4</w:t>
            </w:r>
          </w:p>
        </w:tc>
        <w:tc>
          <w:tcPr>
            <w:tcW w:w="615" w:type="dxa"/>
            <w:tcBorders>
              <w:top w:val="single" w:sz="4" w:space="0" w:color="auto"/>
              <w:left w:val="single" w:sz="4" w:space="0" w:color="auto"/>
              <w:bottom w:val="single" w:sz="4" w:space="0" w:color="auto"/>
              <w:right w:val="single" w:sz="4" w:space="0" w:color="auto"/>
            </w:tcBorders>
            <w:vAlign w:val="center"/>
          </w:tcPr>
          <w:p w14:paraId="44FF265D" w14:textId="77777777" w:rsidR="009A23A8" w:rsidRPr="00412F55" w:rsidRDefault="009A23A8" w:rsidP="00412F55">
            <w:pPr>
              <w:ind w:hanging="151"/>
              <w:jc w:val="center"/>
              <w:rPr>
                <w:color w:val="000000"/>
                <w:sz w:val="20"/>
                <w:szCs w:val="20"/>
              </w:rPr>
            </w:pPr>
            <w:r w:rsidRPr="00412F55">
              <w:rPr>
                <w:color w:val="000000"/>
                <w:sz w:val="20"/>
                <w:szCs w:val="20"/>
              </w:rPr>
              <w:t>50</w:t>
            </w:r>
          </w:p>
        </w:tc>
        <w:tc>
          <w:tcPr>
            <w:tcW w:w="615" w:type="dxa"/>
            <w:tcBorders>
              <w:top w:val="single" w:sz="4" w:space="0" w:color="auto"/>
              <w:left w:val="single" w:sz="4" w:space="0" w:color="auto"/>
              <w:bottom w:val="single" w:sz="4" w:space="0" w:color="auto"/>
              <w:right w:val="single" w:sz="4" w:space="0" w:color="auto"/>
            </w:tcBorders>
            <w:vAlign w:val="center"/>
          </w:tcPr>
          <w:p w14:paraId="0B6FA617" w14:textId="77777777" w:rsidR="009A23A8" w:rsidRPr="00412F55" w:rsidRDefault="009A23A8" w:rsidP="00412F55">
            <w:pPr>
              <w:ind w:hanging="151"/>
              <w:jc w:val="center"/>
              <w:rPr>
                <w:bCs/>
                <w:color w:val="000000"/>
                <w:sz w:val="20"/>
                <w:szCs w:val="20"/>
              </w:rPr>
            </w:pPr>
            <w:r w:rsidRPr="00412F55">
              <w:rPr>
                <w:bCs/>
                <w:color w:val="000000"/>
                <w:sz w:val="20"/>
                <w:szCs w:val="20"/>
              </w:rPr>
              <w:t>24,5</w:t>
            </w:r>
          </w:p>
        </w:tc>
        <w:tc>
          <w:tcPr>
            <w:tcW w:w="614" w:type="dxa"/>
            <w:tcBorders>
              <w:top w:val="single" w:sz="4" w:space="0" w:color="auto"/>
              <w:left w:val="single" w:sz="4" w:space="0" w:color="auto"/>
              <w:bottom w:val="single" w:sz="4" w:space="0" w:color="auto"/>
              <w:right w:val="single" w:sz="4" w:space="0" w:color="auto"/>
            </w:tcBorders>
            <w:vAlign w:val="center"/>
          </w:tcPr>
          <w:p w14:paraId="55437C39" w14:textId="77777777" w:rsidR="009A23A8" w:rsidRPr="00412F55" w:rsidRDefault="009A23A8" w:rsidP="00412F55">
            <w:pPr>
              <w:ind w:hanging="151"/>
              <w:jc w:val="center"/>
              <w:rPr>
                <w:color w:val="000000"/>
                <w:sz w:val="20"/>
                <w:szCs w:val="20"/>
              </w:rPr>
            </w:pPr>
            <w:r w:rsidRPr="00412F55">
              <w:rPr>
                <w:color w:val="000000"/>
                <w:sz w:val="20"/>
                <w:szCs w:val="20"/>
              </w:rPr>
              <w:t>43</w:t>
            </w:r>
          </w:p>
        </w:tc>
        <w:tc>
          <w:tcPr>
            <w:tcW w:w="615" w:type="dxa"/>
            <w:tcBorders>
              <w:top w:val="single" w:sz="4" w:space="0" w:color="auto"/>
              <w:left w:val="single" w:sz="4" w:space="0" w:color="auto"/>
              <w:bottom w:val="single" w:sz="4" w:space="0" w:color="auto"/>
              <w:right w:val="single" w:sz="4" w:space="0" w:color="auto"/>
            </w:tcBorders>
            <w:vAlign w:val="center"/>
          </w:tcPr>
          <w:p w14:paraId="19017592" w14:textId="77777777" w:rsidR="009A23A8" w:rsidRPr="00412F55" w:rsidRDefault="009A23A8" w:rsidP="00412F55">
            <w:pPr>
              <w:ind w:hanging="151"/>
              <w:jc w:val="center"/>
              <w:rPr>
                <w:bCs/>
                <w:color w:val="000000"/>
                <w:sz w:val="20"/>
                <w:szCs w:val="20"/>
              </w:rPr>
            </w:pPr>
            <w:r w:rsidRPr="00412F55">
              <w:rPr>
                <w:bCs/>
                <w:color w:val="000000"/>
                <w:sz w:val="20"/>
                <w:szCs w:val="20"/>
              </w:rPr>
              <w:t>18,3</w:t>
            </w:r>
          </w:p>
        </w:tc>
        <w:tc>
          <w:tcPr>
            <w:tcW w:w="615" w:type="dxa"/>
            <w:tcBorders>
              <w:top w:val="single" w:sz="4" w:space="0" w:color="auto"/>
              <w:left w:val="single" w:sz="4" w:space="0" w:color="auto"/>
              <w:bottom w:val="single" w:sz="4" w:space="0" w:color="auto"/>
              <w:right w:val="single" w:sz="4" w:space="0" w:color="auto"/>
            </w:tcBorders>
            <w:vAlign w:val="center"/>
          </w:tcPr>
          <w:p w14:paraId="680813DD" w14:textId="77777777" w:rsidR="009A23A8" w:rsidRPr="00412F55" w:rsidRDefault="009A23A8" w:rsidP="00412F55">
            <w:pPr>
              <w:ind w:hanging="151"/>
              <w:jc w:val="center"/>
              <w:rPr>
                <w:color w:val="000000"/>
                <w:sz w:val="20"/>
                <w:szCs w:val="20"/>
              </w:rPr>
            </w:pPr>
            <w:r w:rsidRPr="00412F55">
              <w:rPr>
                <w:color w:val="000000"/>
                <w:sz w:val="20"/>
                <w:szCs w:val="20"/>
              </w:rPr>
              <w:t>40</w:t>
            </w:r>
          </w:p>
        </w:tc>
        <w:tc>
          <w:tcPr>
            <w:tcW w:w="615" w:type="dxa"/>
            <w:tcBorders>
              <w:top w:val="single" w:sz="4" w:space="0" w:color="auto"/>
              <w:left w:val="single" w:sz="4" w:space="0" w:color="auto"/>
              <w:bottom w:val="single" w:sz="4" w:space="0" w:color="auto"/>
              <w:right w:val="single" w:sz="4" w:space="0" w:color="auto"/>
            </w:tcBorders>
            <w:vAlign w:val="center"/>
          </w:tcPr>
          <w:p w14:paraId="18EEFD79" w14:textId="77777777" w:rsidR="009A23A8" w:rsidRPr="00412F55" w:rsidRDefault="009A23A8" w:rsidP="00412F55">
            <w:pPr>
              <w:ind w:hanging="151"/>
              <w:jc w:val="center"/>
              <w:rPr>
                <w:bCs/>
                <w:color w:val="000000"/>
                <w:sz w:val="20"/>
                <w:szCs w:val="20"/>
              </w:rPr>
            </w:pPr>
            <w:r w:rsidRPr="00412F55">
              <w:rPr>
                <w:bCs/>
                <w:color w:val="000000"/>
                <w:sz w:val="20"/>
                <w:szCs w:val="20"/>
              </w:rPr>
              <w:t>30,5</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ECBEC" w14:textId="77777777" w:rsidR="009A23A8" w:rsidRPr="00412F55" w:rsidRDefault="009A23A8" w:rsidP="00412F55">
            <w:pPr>
              <w:ind w:hanging="151"/>
              <w:jc w:val="center"/>
              <w:rPr>
                <w:color w:val="000000"/>
                <w:sz w:val="20"/>
                <w:szCs w:val="20"/>
              </w:rPr>
            </w:pPr>
            <w:r w:rsidRPr="00412F55">
              <w:rPr>
                <w:color w:val="000000"/>
                <w:sz w:val="20"/>
                <w:szCs w:val="20"/>
              </w:rPr>
              <w:t>35</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61E2B7" w14:textId="77777777" w:rsidR="009A23A8" w:rsidRPr="00412F55" w:rsidRDefault="009A23A8" w:rsidP="00412F55">
            <w:pPr>
              <w:ind w:hanging="151"/>
              <w:jc w:val="center"/>
              <w:rPr>
                <w:bCs/>
                <w:color w:val="000000"/>
                <w:sz w:val="20"/>
                <w:szCs w:val="20"/>
              </w:rPr>
            </w:pPr>
            <w:r w:rsidRPr="00412F55">
              <w:rPr>
                <w:bCs/>
                <w:color w:val="000000"/>
                <w:sz w:val="20"/>
                <w:szCs w:val="20"/>
              </w:rPr>
              <w:t>16,3</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37959" w14:textId="77777777" w:rsidR="009A23A8" w:rsidRPr="00412F55" w:rsidRDefault="009A23A8" w:rsidP="00412F55">
            <w:pPr>
              <w:ind w:hanging="151"/>
              <w:jc w:val="center"/>
              <w:rPr>
                <w:color w:val="000000"/>
                <w:sz w:val="20"/>
                <w:szCs w:val="20"/>
              </w:rPr>
            </w:pPr>
            <w:r w:rsidRPr="00412F55">
              <w:rPr>
                <w:color w:val="000000"/>
                <w:sz w:val="20"/>
                <w:szCs w:val="20"/>
              </w:rPr>
              <w:t>30</w:t>
            </w: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931045" w14:textId="77777777" w:rsidR="009A23A8" w:rsidRPr="00412F55" w:rsidRDefault="009A23A8" w:rsidP="00412F55">
            <w:pPr>
              <w:ind w:hanging="151"/>
              <w:jc w:val="center"/>
              <w:rPr>
                <w:bCs/>
                <w:color w:val="000000"/>
                <w:sz w:val="20"/>
                <w:szCs w:val="20"/>
              </w:rPr>
            </w:pPr>
            <w:r w:rsidRPr="00412F55">
              <w:rPr>
                <w:bCs/>
                <w:color w:val="000000"/>
                <w:sz w:val="20"/>
                <w:szCs w:val="20"/>
              </w:rPr>
              <w:t>26,3</w:t>
            </w:r>
          </w:p>
        </w:tc>
      </w:tr>
      <w:tr w:rsidR="009A23A8" w:rsidRPr="009039C1" w14:paraId="38CD1B16"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53E4D0ED" w14:textId="77777777" w:rsidR="009A23A8" w:rsidRPr="00412F55" w:rsidRDefault="009A23A8" w:rsidP="0048450A">
            <w:pPr>
              <w:ind w:firstLineChars="100" w:firstLine="200"/>
              <w:rPr>
                <w:sz w:val="20"/>
                <w:szCs w:val="20"/>
              </w:rPr>
            </w:pPr>
            <w:r w:rsidRPr="00412F55">
              <w:rPr>
                <w:sz w:val="20"/>
                <w:szCs w:val="20"/>
              </w:rPr>
              <w:t>Другими неуточненными наркотиками (Т40.6)</w:t>
            </w:r>
          </w:p>
        </w:tc>
        <w:tc>
          <w:tcPr>
            <w:tcW w:w="613" w:type="dxa"/>
            <w:tcBorders>
              <w:top w:val="single" w:sz="4" w:space="0" w:color="auto"/>
              <w:left w:val="single" w:sz="4" w:space="0" w:color="auto"/>
              <w:bottom w:val="single" w:sz="4" w:space="0" w:color="auto"/>
              <w:right w:val="single" w:sz="4" w:space="0" w:color="auto"/>
            </w:tcBorders>
            <w:vAlign w:val="center"/>
          </w:tcPr>
          <w:p w14:paraId="0C2FECE4" w14:textId="77777777" w:rsidR="009A23A8" w:rsidRPr="00412F55" w:rsidRDefault="009A23A8" w:rsidP="00412F55">
            <w:pPr>
              <w:ind w:hanging="151"/>
              <w:jc w:val="center"/>
              <w:rPr>
                <w:color w:val="000000"/>
                <w:sz w:val="20"/>
                <w:szCs w:val="20"/>
              </w:rPr>
            </w:pPr>
            <w:r w:rsidRPr="00412F55">
              <w:rPr>
                <w:color w:val="000000"/>
                <w:sz w:val="20"/>
                <w:szCs w:val="20"/>
              </w:rPr>
              <w:t>9</w:t>
            </w:r>
          </w:p>
        </w:tc>
        <w:tc>
          <w:tcPr>
            <w:tcW w:w="614" w:type="dxa"/>
            <w:tcBorders>
              <w:top w:val="single" w:sz="4" w:space="0" w:color="auto"/>
              <w:left w:val="single" w:sz="4" w:space="0" w:color="auto"/>
              <w:bottom w:val="single" w:sz="4" w:space="0" w:color="auto"/>
              <w:right w:val="single" w:sz="4" w:space="0" w:color="auto"/>
            </w:tcBorders>
            <w:vAlign w:val="center"/>
          </w:tcPr>
          <w:p w14:paraId="259FA3AC" w14:textId="77777777" w:rsidR="009A23A8" w:rsidRPr="00412F55" w:rsidRDefault="009A23A8" w:rsidP="00412F55">
            <w:pPr>
              <w:ind w:hanging="151"/>
              <w:jc w:val="center"/>
              <w:rPr>
                <w:bCs/>
                <w:color w:val="000000"/>
                <w:sz w:val="20"/>
                <w:szCs w:val="20"/>
              </w:rPr>
            </w:pPr>
            <w:r w:rsidRPr="00412F55">
              <w:rPr>
                <w:bCs/>
                <w:color w:val="000000"/>
                <w:sz w:val="20"/>
                <w:szCs w:val="20"/>
              </w:rPr>
              <w:t>2,4</w:t>
            </w:r>
          </w:p>
        </w:tc>
        <w:tc>
          <w:tcPr>
            <w:tcW w:w="615" w:type="dxa"/>
            <w:tcBorders>
              <w:top w:val="single" w:sz="4" w:space="0" w:color="auto"/>
              <w:left w:val="single" w:sz="4" w:space="0" w:color="auto"/>
              <w:bottom w:val="single" w:sz="4" w:space="0" w:color="auto"/>
              <w:right w:val="single" w:sz="4" w:space="0" w:color="auto"/>
            </w:tcBorders>
            <w:vAlign w:val="center"/>
          </w:tcPr>
          <w:p w14:paraId="7856C3D7" w14:textId="77777777" w:rsidR="009A23A8" w:rsidRPr="00412F55" w:rsidRDefault="009A23A8" w:rsidP="00412F55">
            <w:pPr>
              <w:ind w:hanging="151"/>
              <w:jc w:val="center"/>
              <w:rPr>
                <w:color w:val="000000"/>
                <w:sz w:val="20"/>
                <w:szCs w:val="20"/>
              </w:rPr>
            </w:pPr>
            <w:r w:rsidRPr="00412F55">
              <w:rPr>
                <w:color w:val="000000"/>
                <w:sz w:val="20"/>
                <w:szCs w:val="20"/>
              </w:rPr>
              <w:t>3</w:t>
            </w:r>
          </w:p>
        </w:tc>
        <w:tc>
          <w:tcPr>
            <w:tcW w:w="615" w:type="dxa"/>
            <w:tcBorders>
              <w:top w:val="single" w:sz="4" w:space="0" w:color="auto"/>
              <w:left w:val="single" w:sz="4" w:space="0" w:color="auto"/>
              <w:bottom w:val="single" w:sz="4" w:space="0" w:color="auto"/>
              <w:right w:val="single" w:sz="4" w:space="0" w:color="auto"/>
            </w:tcBorders>
            <w:vAlign w:val="center"/>
          </w:tcPr>
          <w:p w14:paraId="33A3FE73" w14:textId="77777777" w:rsidR="009A23A8" w:rsidRPr="00412F55" w:rsidRDefault="009A23A8" w:rsidP="00412F55">
            <w:pPr>
              <w:ind w:hanging="151"/>
              <w:jc w:val="center"/>
              <w:rPr>
                <w:bCs/>
                <w:color w:val="000000"/>
                <w:sz w:val="20"/>
                <w:szCs w:val="20"/>
              </w:rPr>
            </w:pPr>
            <w:r w:rsidRPr="00412F55">
              <w:rPr>
                <w:bCs/>
                <w:color w:val="000000"/>
                <w:sz w:val="20"/>
                <w:szCs w:val="20"/>
              </w:rPr>
              <w:t>1,5</w:t>
            </w:r>
          </w:p>
        </w:tc>
        <w:tc>
          <w:tcPr>
            <w:tcW w:w="614" w:type="dxa"/>
            <w:tcBorders>
              <w:top w:val="single" w:sz="4" w:space="0" w:color="auto"/>
              <w:left w:val="single" w:sz="4" w:space="0" w:color="auto"/>
              <w:bottom w:val="single" w:sz="4" w:space="0" w:color="auto"/>
              <w:right w:val="single" w:sz="4" w:space="0" w:color="auto"/>
            </w:tcBorders>
            <w:vAlign w:val="center"/>
          </w:tcPr>
          <w:p w14:paraId="3565589F" w14:textId="77777777" w:rsidR="009A23A8" w:rsidRPr="00412F55" w:rsidRDefault="009A23A8" w:rsidP="00412F55">
            <w:pPr>
              <w:ind w:hanging="151"/>
              <w:jc w:val="center"/>
              <w:rPr>
                <w:color w:val="000000"/>
                <w:sz w:val="20"/>
                <w:szCs w:val="20"/>
              </w:rPr>
            </w:pPr>
            <w:r w:rsidRPr="00412F55">
              <w:rPr>
                <w:color w:val="000000"/>
                <w:sz w:val="20"/>
                <w:szCs w:val="20"/>
              </w:rPr>
              <w:t>7</w:t>
            </w:r>
          </w:p>
        </w:tc>
        <w:tc>
          <w:tcPr>
            <w:tcW w:w="615" w:type="dxa"/>
            <w:tcBorders>
              <w:top w:val="single" w:sz="4" w:space="0" w:color="auto"/>
              <w:left w:val="single" w:sz="4" w:space="0" w:color="auto"/>
              <w:bottom w:val="single" w:sz="4" w:space="0" w:color="auto"/>
              <w:right w:val="single" w:sz="4" w:space="0" w:color="auto"/>
            </w:tcBorders>
            <w:vAlign w:val="center"/>
          </w:tcPr>
          <w:p w14:paraId="0C05933F" w14:textId="77777777" w:rsidR="009A23A8" w:rsidRPr="00412F55" w:rsidRDefault="009A23A8" w:rsidP="00412F55">
            <w:pPr>
              <w:ind w:hanging="151"/>
              <w:jc w:val="center"/>
              <w:rPr>
                <w:bCs/>
                <w:color w:val="000000"/>
                <w:sz w:val="20"/>
                <w:szCs w:val="20"/>
              </w:rPr>
            </w:pPr>
            <w:r w:rsidRPr="00412F55">
              <w:rPr>
                <w:bCs/>
                <w:color w:val="000000"/>
                <w:sz w:val="20"/>
                <w:szCs w:val="20"/>
              </w:rPr>
              <w:t>3,0</w:t>
            </w:r>
          </w:p>
        </w:tc>
        <w:tc>
          <w:tcPr>
            <w:tcW w:w="615" w:type="dxa"/>
            <w:tcBorders>
              <w:top w:val="single" w:sz="4" w:space="0" w:color="auto"/>
              <w:left w:val="single" w:sz="4" w:space="0" w:color="auto"/>
              <w:bottom w:val="single" w:sz="4" w:space="0" w:color="auto"/>
              <w:right w:val="single" w:sz="4" w:space="0" w:color="auto"/>
            </w:tcBorders>
            <w:vAlign w:val="center"/>
          </w:tcPr>
          <w:p w14:paraId="4CEE964D" w14:textId="77777777" w:rsidR="009A23A8" w:rsidRPr="00412F55" w:rsidRDefault="009A23A8" w:rsidP="00412F55">
            <w:pPr>
              <w:ind w:hanging="151"/>
              <w:jc w:val="center"/>
              <w:rPr>
                <w:color w:val="000000"/>
                <w:sz w:val="20"/>
                <w:szCs w:val="20"/>
              </w:rPr>
            </w:pPr>
            <w:r w:rsidRPr="00412F55">
              <w:rPr>
                <w:color w:val="000000"/>
                <w:sz w:val="20"/>
                <w:szCs w:val="20"/>
              </w:rPr>
              <w:t>4</w:t>
            </w:r>
          </w:p>
        </w:tc>
        <w:tc>
          <w:tcPr>
            <w:tcW w:w="615" w:type="dxa"/>
            <w:tcBorders>
              <w:top w:val="single" w:sz="4" w:space="0" w:color="auto"/>
              <w:left w:val="single" w:sz="4" w:space="0" w:color="auto"/>
              <w:bottom w:val="single" w:sz="4" w:space="0" w:color="auto"/>
              <w:right w:val="single" w:sz="4" w:space="0" w:color="auto"/>
            </w:tcBorders>
            <w:vAlign w:val="center"/>
          </w:tcPr>
          <w:p w14:paraId="7808ED93" w14:textId="77777777" w:rsidR="009A23A8" w:rsidRPr="00412F55" w:rsidRDefault="009A23A8" w:rsidP="00412F55">
            <w:pPr>
              <w:ind w:hanging="151"/>
              <w:jc w:val="center"/>
              <w:rPr>
                <w:bCs/>
                <w:color w:val="000000"/>
                <w:sz w:val="20"/>
                <w:szCs w:val="20"/>
              </w:rPr>
            </w:pPr>
            <w:r w:rsidRPr="00412F55">
              <w:rPr>
                <w:bCs/>
                <w:color w:val="000000"/>
                <w:sz w:val="20"/>
                <w:szCs w:val="20"/>
              </w:rPr>
              <w:t>3,1</w:t>
            </w: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F05EF" w14:textId="77777777" w:rsidR="009A23A8" w:rsidRPr="00412F55" w:rsidRDefault="009A23A8" w:rsidP="00412F55">
            <w:pPr>
              <w:ind w:hanging="151"/>
              <w:jc w:val="center"/>
              <w:rPr>
                <w:color w:val="000000"/>
                <w:sz w:val="20"/>
                <w:szCs w:val="20"/>
              </w:rPr>
            </w:pPr>
            <w:r w:rsidRPr="00412F55">
              <w:rPr>
                <w:color w:val="000000"/>
                <w:sz w:val="20"/>
                <w:szCs w:val="20"/>
              </w:rPr>
              <w:t>7</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35A18" w14:textId="77777777" w:rsidR="009A23A8" w:rsidRPr="00412F55" w:rsidRDefault="009A23A8" w:rsidP="00412F55">
            <w:pPr>
              <w:ind w:hanging="151"/>
              <w:jc w:val="center"/>
              <w:rPr>
                <w:bCs/>
                <w:color w:val="000000"/>
                <w:sz w:val="20"/>
                <w:szCs w:val="20"/>
              </w:rPr>
            </w:pPr>
            <w:r w:rsidRPr="00412F55">
              <w:rPr>
                <w:bCs/>
                <w:color w:val="000000"/>
                <w:sz w:val="20"/>
                <w:szCs w:val="20"/>
              </w:rPr>
              <w:t>3,3</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4345F" w14:textId="77777777" w:rsidR="009A23A8" w:rsidRPr="00412F55" w:rsidRDefault="009A23A8" w:rsidP="00412F55">
            <w:pPr>
              <w:ind w:hanging="151"/>
              <w:jc w:val="center"/>
              <w:rPr>
                <w:color w:val="000000"/>
                <w:sz w:val="20"/>
                <w:szCs w:val="20"/>
              </w:rPr>
            </w:pPr>
            <w:r w:rsidRPr="00412F55">
              <w:rPr>
                <w:color w:val="000000"/>
                <w:sz w:val="20"/>
                <w:szCs w:val="20"/>
              </w:rPr>
              <w:t>3</w:t>
            </w: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9D855" w14:textId="77777777" w:rsidR="009A23A8" w:rsidRPr="00412F55" w:rsidRDefault="009A23A8" w:rsidP="00412F55">
            <w:pPr>
              <w:ind w:hanging="151"/>
              <w:jc w:val="center"/>
              <w:rPr>
                <w:bCs/>
                <w:color w:val="000000"/>
                <w:sz w:val="20"/>
                <w:szCs w:val="20"/>
              </w:rPr>
            </w:pPr>
            <w:r w:rsidRPr="00412F55">
              <w:rPr>
                <w:bCs/>
                <w:color w:val="000000"/>
                <w:sz w:val="20"/>
                <w:szCs w:val="20"/>
              </w:rPr>
              <w:t>2,6</w:t>
            </w:r>
          </w:p>
        </w:tc>
      </w:tr>
      <w:tr w:rsidR="009A23A8" w:rsidRPr="009039C1" w14:paraId="0E3A5395"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2F94DC2E" w14:textId="77777777" w:rsidR="009A23A8" w:rsidRPr="00412F55" w:rsidRDefault="009A23A8" w:rsidP="0048450A">
            <w:pPr>
              <w:ind w:right="-108" w:firstLineChars="100" w:firstLine="200"/>
              <w:rPr>
                <w:sz w:val="20"/>
                <w:szCs w:val="20"/>
              </w:rPr>
            </w:pPr>
            <w:r w:rsidRPr="00412F55">
              <w:rPr>
                <w:sz w:val="20"/>
                <w:szCs w:val="20"/>
              </w:rPr>
              <w:t>Каннабисом (производными) (Т40.7)</w:t>
            </w:r>
          </w:p>
        </w:tc>
        <w:tc>
          <w:tcPr>
            <w:tcW w:w="613" w:type="dxa"/>
            <w:tcBorders>
              <w:top w:val="single" w:sz="4" w:space="0" w:color="auto"/>
              <w:left w:val="single" w:sz="4" w:space="0" w:color="auto"/>
              <w:bottom w:val="single" w:sz="4" w:space="0" w:color="auto"/>
              <w:right w:val="single" w:sz="4" w:space="0" w:color="auto"/>
            </w:tcBorders>
            <w:vAlign w:val="center"/>
          </w:tcPr>
          <w:p w14:paraId="7CCFAB98" w14:textId="77777777" w:rsidR="009A23A8" w:rsidRPr="00412F55" w:rsidRDefault="009A23A8" w:rsidP="00412F55">
            <w:pPr>
              <w:ind w:hanging="151"/>
              <w:jc w:val="center"/>
              <w:rPr>
                <w:color w:val="000000"/>
                <w:sz w:val="20"/>
                <w:szCs w:val="20"/>
              </w:rPr>
            </w:pPr>
            <w:r w:rsidRPr="00412F55">
              <w:rPr>
                <w:color w:val="000000"/>
                <w:sz w:val="20"/>
                <w:szCs w:val="20"/>
              </w:rPr>
              <w:t>2</w:t>
            </w:r>
          </w:p>
        </w:tc>
        <w:tc>
          <w:tcPr>
            <w:tcW w:w="614" w:type="dxa"/>
            <w:tcBorders>
              <w:top w:val="single" w:sz="4" w:space="0" w:color="auto"/>
              <w:left w:val="single" w:sz="4" w:space="0" w:color="auto"/>
              <w:bottom w:val="single" w:sz="4" w:space="0" w:color="auto"/>
              <w:right w:val="single" w:sz="4" w:space="0" w:color="auto"/>
            </w:tcBorders>
            <w:vAlign w:val="center"/>
          </w:tcPr>
          <w:p w14:paraId="45F6F315" w14:textId="77777777" w:rsidR="009A23A8" w:rsidRPr="00412F55" w:rsidRDefault="009A23A8" w:rsidP="00412F55">
            <w:pPr>
              <w:ind w:hanging="151"/>
              <w:jc w:val="center"/>
              <w:rPr>
                <w:bCs/>
                <w:color w:val="000000"/>
                <w:sz w:val="20"/>
                <w:szCs w:val="20"/>
              </w:rPr>
            </w:pPr>
            <w:r w:rsidRPr="00412F55">
              <w:rPr>
                <w:bCs/>
                <w:color w:val="000000"/>
                <w:sz w:val="20"/>
                <w:szCs w:val="20"/>
              </w:rPr>
              <w:t>0,5</w:t>
            </w:r>
          </w:p>
        </w:tc>
        <w:tc>
          <w:tcPr>
            <w:tcW w:w="615" w:type="dxa"/>
            <w:tcBorders>
              <w:top w:val="single" w:sz="4" w:space="0" w:color="auto"/>
              <w:left w:val="single" w:sz="4" w:space="0" w:color="auto"/>
              <w:bottom w:val="single" w:sz="4" w:space="0" w:color="auto"/>
              <w:right w:val="single" w:sz="4" w:space="0" w:color="auto"/>
            </w:tcBorders>
            <w:vAlign w:val="center"/>
          </w:tcPr>
          <w:p w14:paraId="2DD8590D"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5FDD1B31" w14:textId="77777777" w:rsidR="009A23A8" w:rsidRPr="00412F55" w:rsidRDefault="009A23A8" w:rsidP="00412F55">
            <w:pPr>
              <w:ind w:hanging="151"/>
              <w:jc w:val="center"/>
              <w:rPr>
                <w:color w:val="000000"/>
                <w:sz w:val="20"/>
                <w:szCs w:val="20"/>
              </w:rPr>
            </w:pPr>
          </w:p>
        </w:tc>
        <w:tc>
          <w:tcPr>
            <w:tcW w:w="614" w:type="dxa"/>
            <w:tcBorders>
              <w:top w:val="single" w:sz="4" w:space="0" w:color="auto"/>
              <w:left w:val="single" w:sz="4" w:space="0" w:color="auto"/>
              <w:bottom w:val="single" w:sz="4" w:space="0" w:color="auto"/>
              <w:right w:val="single" w:sz="4" w:space="0" w:color="auto"/>
            </w:tcBorders>
            <w:vAlign w:val="center"/>
          </w:tcPr>
          <w:p w14:paraId="40690DFA"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194A0E3C"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4910C22D" w14:textId="77777777" w:rsidR="009A23A8" w:rsidRPr="00412F55" w:rsidRDefault="009A23A8" w:rsidP="00412F55">
            <w:pPr>
              <w:ind w:hanging="151"/>
              <w:jc w:val="center"/>
              <w:rPr>
                <w:color w:val="FF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22F622E6" w14:textId="77777777" w:rsidR="009A23A8" w:rsidRPr="00412F55" w:rsidRDefault="009A23A8" w:rsidP="00412F55">
            <w:pPr>
              <w:ind w:hanging="151"/>
              <w:jc w:val="center"/>
              <w:rPr>
                <w:color w:val="000000"/>
                <w:sz w:val="20"/>
                <w:szCs w:val="20"/>
              </w:rPr>
            </w:pP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59045"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C822F"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AF3C1" w14:textId="77777777" w:rsidR="009A23A8" w:rsidRPr="00412F55" w:rsidRDefault="009A23A8" w:rsidP="00412F55">
            <w:pPr>
              <w:ind w:hanging="151"/>
              <w:jc w:val="center"/>
              <w:rPr>
                <w:color w:val="FF0000"/>
                <w:sz w:val="20"/>
                <w:szCs w:val="20"/>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132C" w14:textId="77777777" w:rsidR="009A23A8" w:rsidRPr="00412F55" w:rsidRDefault="009A23A8" w:rsidP="00412F55">
            <w:pPr>
              <w:ind w:hanging="151"/>
              <w:jc w:val="center"/>
              <w:rPr>
                <w:color w:val="000000"/>
                <w:sz w:val="20"/>
                <w:szCs w:val="20"/>
              </w:rPr>
            </w:pPr>
          </w:p>
        </w:tc>
      </w:tr>
      <w:tr w:rsidR="009A23A8" w:rsidRPr="009039C1" w14:paraId="369CE609" w14:textId="77777777" w:rsidTr="00412F55">
        <w:trPr>
          <w:trHeight w:val="70"/>
        </w:trPr>
        <w:tc>
          <w:tcPr>
            <w:tcW w:w="3082" w:type="dxa"/>
            <w:tcBorders>
              <w:top w:val="single" w:sz="4" w:space="0" w:color="auto"/>
              <w:left w:val="single" w:sz="4" w:space="0" w:color="auto"/>
              <w:bottom w:val="single" w:sz="4" w:space="0" w:color="auto"/>
              <w:right w:val="single" w:sz="4" w:space="0" w:color="auto"/>
            </w:tcBorders>
            <w:vAlign w:val="center"/>
          </w:tcPr>
          <w:p w14:paraId="6EA53160" w14:textId="77777777" w:rsidR="009A23A8" w:rsidRPr="00412F55" w:rsidRDefault="009A23A8" w:rsidP="0048450A">
            <w:pPr>
              <w:ind w:firstLineChars="100" w:firstLine="200"/>
              <w:rPr>
                <w:sz w:val="20"/>
                <w:szCs w:val="20"/>
              </w:rPr>
            </w:pPr>
            <w:proofErr w:type="spellStart"/>
            <w:r w:rsidRPr="00412F55">
              <w:rPr>
                <w:sz w:val="20"/>
                <w:szCs w:val="20"/>
              </w:rPr>
              <w:t>Лизергидом</w:t>
            </w:r>
            <w:proofErr w:type="spellEnd"/>
            <w:r w:rsidRPr="00412F55">
              <w:rPr>
                <w:sz w:val="20"/>
                <w:szCs w:val="20"/>
              </w:rPr>
              <w:t xml:space="preserve"> [LSD] (Т40.8)</w:t>
            </w:r>
          </w:p>
        </w:tc>
        <w:tc>
          <w:tcPr>
            <w:tcW w:w="613" w:type="dxa"/>
            <w:tcBorders>
              <w:top w:val="single" w:sz="4" w:space="0" w:color="auto"/>
              <w:left w:val="single" w:sz="4" w:space="0" w:color="auto"/>
              <w:bottom w:val="single" w:sz="4" w:space="0" w:color="auto"/>
              <w:right w:val="single" w:sz="4" w:space="0" w:color="auto"/>
            </w:tcBorders>
            <w:vAlign w:val="center"/>
          </w:tcPr>
          <w:p w14:paraId="52641D32" w14:textId="77777777" w:rsidR="009A23A8" w:rsidRPr="00412F55" w:rsidRDefault="009A23A8" w:rsidP="00412F55">
            <w:pPr>
              <w:ind w:hanging="151"/>
              <w:jc w:val="center"/>
              <w:rPr>
                <w:color w:val="000000"/>
                <w:sz w:val="20"/>
                <w:szCs w:val="20"/>
              </w:rPr>
            </w:pPr>
          </w:p>
        </w:tc>
        <w:tc>
          <w:tcPr>
            <w:tcW w:w="614" w:type="dxa"/>
            <w:tcBorders>
              <w:top w:val="single" w:sz="4" w:space="0" w:color="auto"/>
              <w:left w:val="single" w:sz="4" w:space="0" w:color="auto"/>
              <w:bottom w:val="single" w:sz="4" w:space="0" w:color="auto"/>
              <w:right w:val="single" w:sz="4" w:space="0" w:color="auto"/>
            </w:tcBorders>
            <w:vAlign w:val="center"/>
          </w:tcPr>
          <w:p w14:paraId="65C0E19A" w14:textId="77777777" w:rsidR="009A23A8" w:rsidRPr="00412F55" w:rsidRDefault="009A23A8" w:rsidP="00412F55">
            <w:pPr>
              <w:ind w:hanging="151"/>
              <w:jc w:val="center"/>
              <w:rPr>
                <w:bCs/>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339BB400"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775542C8" w14:textId="77777777" w:rsidR="009A23A8" w:rsidRPr="00412F55" w:rsidRDefault="009A23A8" w:rsidP="00412F55">
            <w:pPr>
              <w:ind w:hanging="151"/>
              <w:jc w:val="center"/>
              <w:rPr>
                <w:color w:val="000000"/>
                <w:sz w:val="20"/>
                <w:szCs w:val="20"/>
              </w:rPr>
            </w:pPr>
          </w:p>
        </w:tc>
        <w:tc>
          <w:tcPr>
            <w:tcW w:w="614" w:type="dxa"/>
            <w:tcBorders>
              <w:top w:val="single" w:sz="4" w:space="0" w:color="auto"/>
              <w:left w:val="single" w:sz="4" w:space="0" w:color="auto"/>
              <w:bottom w:val="single" w:sz="4" w:space="0" w:color="auto"/>
              <w:right w:val="single" w:sz="4" w:space="0" w:color="auto"/>
            </w:tcBorders>
            <w:vAlign w:val="center"/>
          </w:tcPr>
          <w:p w14:paraId="1CEFEA3F"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3AFA2278" w14:textId="77777777" w:rsidR="009A23A8" w:rsidRPr="00412F55" w:rsidRDefault="009A23A8" w:rsidP="00412F55">
            <w:pPr>
              <w:ind w:hanging="151"/>
              <w:jc w:val="center"/>
              <w:rPr>
                <w:color w:val="00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2909162F" w14:textId="77777777" w:rsidR="009A23A8" w:rsidRPr="00412F55" w:rsidRDefault="009A23A8" w:rsidP="00412F55">
            <w:pPr>
              <w:ind w:hanging="151"/>
              <w:jc w:val="center"/>
              <w:rPr>
                <w:color w:val="FF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5CA4D294" w14:textId="77777777" w:rsidR="009A23A8" w:rsidRPr="00412F55" w:rsidRDefault="009A23A8" w:rsidP="00412F55">
            <w:pPr>
              <w:ind w:hanging="151"/>
              <w:jc w:val="center"/>
              <w:rPr>
                <w:color w:val="000000"/>
                <w:sz w:val="20"/>
                <w:szCs w:val="20"/>
              </w:rPr>
            </w:pP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F58E0" w14:textId="77777777" w:rsidR="009A23A8" w:rsidRPr="00412F55" w:rsidRDefault="009A23A8" w:rsidP="00412F55">
            <w:pPr>
              <w:ind w:hanging="151"/>
              <w:jc w:val="center"/>
              <w:rPr>
                <w:color w:val="000000"/>
                <w:sz w:val="20"/>
                <w:szCs w:val="20"/>
              </w:rPr>
            </w:pPr>
            <w:r w:rsidRPr="00412F55">
              <w:rPr>
                <w:color w:val="000000"/>
                <w:sz w:val="20"/>
                <w:szCs w:val="20"/>
              </w:rPr>
              <w:t>2</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14C70" w14:textId="77777777" w:rsidR="009A23A8" w:rsidRPr="00412F55" w:rsidRDefault="009A23A8" w:rsidP="00412F55">
            <w:pPr>
              <w:ind w:hanging="151"/>
              <w:jc w:val="center"/>
              <w:rPr>
                <w:bCs/>
                <w:color w:val="000000"/>
                <w:sz w:val="20"/>
                <w:szCs w:val="20"/>
              </w:rPr>
            </w:pPr>
            <w:r w:rsidRPr="00412F55">
              <w:rPr>
                <w:bCs/>
                <w:color w:val="000000"/>
                <w:sz w:val="20"/>
                <w:szCs w:val="20"/>
              </w:rPr>
              <w:t>0,9</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E2DF8" w14:textId="77777777" w:rsidR="009A23A8" w:rsidRPr="00412F55" w:rsidRDefault="009A23A8" w:rsidP="00412F55">
            <w:pPr>
              <w:ind w:hanging="151"/>
              <w:jc w:val="center"/>
              <w:rPr>
                <w:color w:val="FF0000"/>
                <w:sz w:val="20"/>
                <w:szCs w:val="20"/>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64F4C" w14:textId="77777777" w:rsidR="009A23A8" w:rsidRPr="00412F55" w:rsidRDefault="009A23A8" w:rsidP="00412F55">
            <w:pPr>
              <w:ind w:hanging="151"/>
              <w:jc w:val="center"/>
              <w:rPr>
                <w:color w:val="000000"/>
                <w:sz w:val="20"/>
                <w:szCs w:val="20"/>
              </w:rPr>
            </w:pPr>
          </w:p>
        </w:tc>
      </w:tr>
      <w:tr w:rsidR="009A23A8" w:rsidRPr="009039C1" w14:paraId="3CF51CE5" w14:textId="77777777" w:rsidTr="00412F55">
        <w:tc>
          <w:tcPr>
            <w:tcW w:w="3082" w:type="dxa"/>
            <w:tcBorders>
              <w:top w:val="single" w:sz="4" w:space="0" w:color="auto"/>
              <w:left w:val="single" w:sz="4" w:space="0" w:color="auto"/>
              <w:bottom w:val="single" w:sz="4" w:space="0" w:color="auto"/>
              <w:right w:val="single" w:sz="4" w:space="0" w:color="auto"/>
            </w:tcBorders>
            <w:vAlign w:val="center"/>
          </w:tcPr>
          <w:p w14:paraId="3C31AF6D" w14:textId="77777777" w:rsidR="009A23A8" w:rsidRPr="00412F55" w:rsidRDefault="009A23A8" w:rsidP="0048450A">
            <w:pPr>
              <w:ind w:firstLineChars="100" w:firstLine="200"/>
              <w:rPr>
                <w:sz w:val="20"/>
                <w:szCs w:val="20"/>
              </w:rPr>
            </w:pPr>
            <w:r w:rsidRPr="00412F55">
              <w:rPr>
                <w:sz w:val="20"/>
                <w:szCs w:val="20"/>
              </w:rPr>
              <w:t>Другими и неуточненными психодислептиками (галлюциногенами) (Т40.9)</w:t>
            </w:r>
          </w:p>
        </w:tc>
        <w:tc>
          <w:tcPr>
            <w:tcW w:w="613" w:type="dxa"/>
            <w:tcBorders>
              <w:top w:val="single" w:sz="4" w:space="0" w:color="auto"/>
              <w:left w:val="single" w:sz="4" w:space="0" w:color="auto"/>
              <w:bottom w:val="single" w:sz="4" w:space="0" w:color="auto"/>
              <w:right w:val="single" w:sz="4" w:space="0" w:color="auto"/>
            </w:tcBorders>
            <w:vAlign w:val="center"/>
          </w:tcPr>
          <w:p w14:paraId="5923BF5D" w14:textId="77777777" w:rsidR="009A23A8" w:rsidRPr="00412F55" w:rsidRDefault="009A23A8" w:rsidP="00412F55">
            <w:pPr>
              <w:ind w:hanging="151"/>
              <w:jc w:val="center"/>
              <w:rPr>
                <w:color w:val="000000"/>
                <w:sz w:val="20"/>
                <w:szCs w:val="20"/>
              </w:rPr>
            </w:pPr>
            <w:r w:rsidRPr="00412F55">
              <w:rPr>
                <w:color w:val="000000"/>
                <w:sz w:val="20"/>
                <w:szCs w:val="20"/>
              </w:rPr>
              <w:t>140</w:t>
            </w:r>
          </w:p>
        </w:tc>
        <w:tc>
          <w:tcPr>
            <w:tcW w:w="614" w:type="dxa"/>
            <w:tcBorders>
              <w:top w:val="single" w:sz="4" w:space="0" w:color="auto"/>
              <w:left w:val="single" w:sz="4" w:space="0" w:color="auto"/>
              <w:bottom w:val="single" w:sz="4" w:space="0" w:color="auto"/>
              <w:right w:val="single" w:sz="4" w:space="0" w:color="auto"/>
            </w:tcBorders>
            <w:vAlign w:val="center"/>
          </w:tcPr>
          <w:p w14:paraId="4B7139A9" w14:textId="77777777" w:rsidR="009A23A8" w:rsidRPr="00412F55" w:rsidRDefault="009A23A8" w:rsidP="00412F55">
            <w:pPr>
              <w:ind w:hanging="151"/>
              <w:jc w:val="center"/>
              <w:rPr>
                <w:bCs/>
                <w:color w:val="000000"/>
                <w:sz w:val="20"/>
                <w:szCs w:val="20"/>
              </w:rPr>
            </w:pPr>
            <w:r w:rsidRPr="00412F55">
              <w:rPr>
                <w:bCs/>
                <w:color w:val="000000"/>
                <w:sz w:val="20"/>
                <w:szCs w:val="20"/>
              </w:rPr>
              <w:t>38,0</w:t>
            </w:r>
          </w:p>
        </w:tc>
        <w:tc>
          <w:tcPr>
            <w:tcW w:w="615" w:type="dxa"/>
            <w:tcBorders>
              <w:top w:val="single" w:sz="4" w:space="0" w:color="auto"/>
              <w:left w:val="single" w:sz="4" w:space="0" w:color="auto"/>
              <w:bottom w:val="single" w:sz="4" w:space="0" w:color="auto"/>
              <w:right w:val="single" w:sz="4" w:space="0" w:color="auto"/>
            </w:tcBorders>
            <w:vAlign w:val="center"/>
          </w:tcPr>
          <w:p w14:paraId="51BDF14B" w14:textId="77777777" w:rsidR="009A23A8" w:rsidRPr="00412F55" w:rsidRDefault="009A23A8" w:rsidP="00412F55">
            <w:pPr>
              <w:ind w:hanging="151"/>
              <w:jc w:val="center"/>
              <w:rPr>
                <w:color w:val="000000"/>
                <w:sz w:val="20"/>
                <w:szCs w:val="20"/>
              </w:rPr>
            </w:pPr>
            <w:r w:rsidRPr="00412F55">
              <w:rPr>
                <w:color w:val="000000"/>
                <w:sz w:val="20"/>
                <w:szCs w:val="20"/>
              </w:rPr>
              <w:t>1</w:t>
            </w:r>
          </w:p>
        </w:tc>
        <w:tc>
          <w:tcPr>
            <w:tcW w:w="615" w:type="dxa"/>
            <w:tcBorders>
              <w:top w:val="single" w:sz="4" w:space="0" w:color="auto"/>
              <w:left w:val="single" w:sz="4" w:space="0" w:color="auto"/>
              <w:bottom w:val="single" w:sz="4" w:space="0" w:color="auto"/>
              <w:right w:val="single" w:sz="4" w:space="0" w:color="auto"/>
            </w:tcBorders>
            <w:vAlign w:val="center"/>
          </w:tcPr>
          <w:p w14:paraId="7EDEAF79" w14:textId="77777777" w:rsidR="009A23A8" w:rsidRPr="00412F55" w:rsidRDefault="009A23A8" w:rsidP="00412F55">
            <w:pPr>
              <w:ind w:hanging="151"/>
              <w:jc w:val="center"/>
              <w:rPr>
                <w:bCs/>
                <w:color w:val="000000"/>
                <w:sz w:val="20"/>
                <w:szCs w:val="20"/>
              </w:rPr>
            </w:pPr>
            <w:r w:rsidRPr="00412F55">
              <w:rPr>
                <w:bCs/>
                <w:color w:val="000000"/>
                <w:sz w:val="20"/>
                <w:szCs w:val="20"/>
              </w:rPr>
              <w:t>0,5</w:t>
            </w:r>
          </w:p>
        </w:tc>
        <w:tc>
          <w:tcPr>
            <w:tcW w:w="614" w:type="dxa"/>
            <w:tcBorders>
              <w:top w:val="single" w:sz="4" w:space="0" w:color="auto"/>
              <w:left w:val="single" w:sz="4" w:space="0" w:color="auto"/>
              <w:bottom w:val="single" w:sz="4" w:space="0" w:color="auto"/>
              <w:right w:val="single" w:sz="4" w:space="0" w:color="auto"/>
            </w:tcBorders>
            <w:vAlign w:val="center"/>
          </w:tcPr>
          <w:p w14:paraId="3FFE9E02" w14:textId="77777777" w:rsidR="009A23A8" w:rsidRPr="00412F55" w:rsidRDefault="009A23A8" w:rsidP="00412F55">
            <w:pPr>
              <w:ind w:hanging="151"/>
              <w:jc w:val="center"/>
              <w:rPr>
                <w:color w:val="000000"/>
                <w:sz w:val="20"/>
                <w:szCs w:val="20"/>
              </w:rPr>
            </w:pPr>
            <w:r w:rsidRPr="00412F55">
              <w:rPr>
                <w:color w:val="000000"/>
                <w:sz w:val="20"/>
                <w:szCs w:val="20"/>
              </w:rPr>
              <w:t>83</w:t>
            </w:r>
          </w:p>
        </w:tc>
        <w:tc>
          <w:tcPr>
            <w:tcW w:w="615" w:type="dxa"/>
            <w:tcBorders>
              <w:top w:val="single" w:sz="4" w:space="0" w:color="auto"/>
              <w:left w:val="single" w:sz="4" w:space="0" w:color="auto"/>
              <w:bottom w:val="single" w:sz="4" w:space="0" w:color="auto"/>
              <w:right w:val="single" w:sz="4" w:space="0" w:color="auto"/>
            </w:tcBorders>
            <w:vAlign w:val="center"/>
          </w:tcPr>
          <w:p w14:paraId="26007FAE" w14:textId="77777777" w:rsidR="009A23A8" w:rsidRPr="00412F55" w:rsidRDefault="009A23A8" w:rsidP="00412F55">
            <w:pPr>
              <w:ind w:hanging="151"/>
              <w:jc w:val="center"/>
              <w:rPr>
                <w:bCs/>
                <w:color w:val="000000"/>
                <w:sz w:val="20"/>
                <w:szCs w:val="20"/>
              </w:rPr>
            </w:pPr>
            <w:r w:rsidRPr="00412F55">
              <w:rPr>
                <w:bCs/>
                <w:color w:val="000000"/>
                <w:sz w:val="20"/>
                <w:szCs w:val="20"/>
              </w:rPr>
              <w:t>35,3</w:t>
            </w:r>
          </w:p>
        </w:tc>
        <w:tc>
          <w:tcPr>
            <w:tcW w:w="615" w:type="dxa"/>
            <w:tcBorders>
              <w:top w:val="single" w:sz="4" w:space="0" w:color="auto"/>
              <w:left w:val="single" w:sz="4" w:space="0" w:color="auto"/>
              <w:bottom w:val="single" w:sz="4" w:space="0" w:color="auto"/>
              <w:right w:val="single" w:sz="4" w:space="0" w:color="auto"/>
            </w:tcBorders>
            <w:vAlign w:val="center"/>
          </w:tcPr>
          <w:p w14:paraId="7C2EFE97" w14:textId="77777777" w:rsidR="009A23A8" w:rsidRPr="00412F55" w:rsidRDefault="009A23A8" w:rsidP="00412F55">
            <w:pPr>
              <w:ind w:hanging="151"/>
              <w:jc w:val="center"/>
              <w:rPr>
                <w:color w:val="FF0000"/>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31E9D287" w14:textId="77777777" w:rsidR="009A23A8" w:rsidRPr="00412F55" w:rsidRDefault="009A23A8" w:rsidP="00412F55">
            <w:pPr>
              <w:ind w:hanging="151"/>
              <w:jc w:val="center"/>
              <w:rPr>
                <w:color w:val="000000"/>
                <w:sz w:val="20"/>
                <w:szCs w:val="20"/>
              </w:rPr>
            </w:pPr>
          </w:p>
        </w:tc>
        <w:tc>
          <w:tcPr>
            <w:tcW w:w="6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E5FA1" w14:textId="77777777" w:rsidR="009A23A8" w:rsidRPr="00412F55" w:rsidRDefault="009A23A8" w:rsidP="00412F55">
            <w:pPr>
              <w:ind w:hanging="151"/>
              <w:jc w:val="center"/>
              <w:rPr>
                <w:color w:val="000000"/>
                <w:sz w:val="20"/>
                <w:szCs w:val="20"/>
              </w:rPr>
            </w:pPr>
            <w:r w:rsidRPr="00412F55">
              <w:rPr>
                <w:color w:val="000000"/>
                <w:sz w:val="20"/>
                <w:szCs w:val="20"/>
              </w:rPr>
              <w:t>77</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E7947B" w14:textId="77777777" w:rsidR="009A23A8" w:rsidRPr="00412F55" w:rsidRDefault="009A23A8" w:rsidP="00412F55">
            <w:pPr>
              <w:ind w:hanging="151"/>
              <w:jc w:val="center"/>
              <w:rPr>
                <w:bCs/>
                <w:color w:val="000000"/>
                <w:sz w:val="20"/>
                <w:szCs w:val="20"/>
              </w:rPr>
            </w:pPr>
            <w:r w:rsidRPr="00412F55">
              <w:rPr>
                <w:bCs/>
                <w:color w:val="000000"/>
                <w:sz w:val="20"/>
                <w:szCs w:val="20"/>
              </w:rPr>
              <w:t>35,8</w:t>
            </w: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8093B" w14:textId="77777777" w:rsidR="009A23A8" w:rsidRPr="00412F55" w:rsidRDefault="009A23A8" w:rsidP="00412F55">
            <w:pPr>
              <w:ind w:hanging="151"/>
              <w:jc w:val="center"/>
              <w:rPr>
                <w:color w:val="FF0000"/>
                <w:sz w:val="20"/>
                <w:szCs w:val="20"/>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6C80B" w14:textId="77777777" w:rsidR="009A23A8" w:rsidRPr="00412F55" w:rsidRDefault="009A23A8" w:rsidP="00412F55">
            <w:pPr>
              <w:ind w:hanging="151"/>
              <w:jc w:val="center"/>
              <w:rPr>
                <w:color w:val="000000"/>
                <w:sz w:val="20"/>
                <w:szCs w:val="20"/>
              </w:rPr>
            </w:pPr>
          </w:p>
        </w:tc>
      </w:tr>
    </w:tbl>
    <w:p w14:paraId="2262614C" w14:textId="77777777" w:rsidR="009A23A8" w:rsidRPr="009039C1" w:rsidRDefault="009A23A8" w:rsidP="009A23A8">
      <w:pPr>
        <w:ind w:firstLine="709"/>
        <w:jc w:val="both"/>
        <w:rPr>
          <w:rStyle w:val="markdown-word"/>
          <w:sz w:val="24"/>
          <w:szCs w:val="24"/>
          <w:shd w:val="clear" w:color="auto" w:fill="FFFFFF"/>
        </w:rPr>
      </w:pPr>
    </w:p>
    <w:p w14:paraId="333B6DDD" w14:textId="5078DDA7" w:rsidR="009A23A8" w:rsidRPr="009039C1" w:rsidRDefault="009A23A8" w:rsidP="009A23A8">
      <w:pPr>
        <w:ind w:firstLine="709"/>
        <w:jc w:val="both"/>
        <w:rPr>
          <w:rStyle w:val="markdown-word"/>
          <w:sz w:val="24"/>
          <w:szCs w:val="24"/>
          <w:shd w:val="clear" w:color="auto" w:fill="FFFFFF"/>
        </w:rPr>
      </w:pPr>
      <w:r w:rsidRPr="009039C1">
        <w:rPr>
          <w:rStyle w:val="markdown-word"/>
          <w:sz w:val="24"/>
          <w:szCs w:val="24"/>
          <w:shd w:val="clear" w:color="auto" w:fill="FFFFFF"/>
        </w:rPr>
        <w:t>В 2025 г. структура летальных случаев отравлений наркотиками и психодислептиками (галлюциногенами) по видам веществ распределилась следующим образом: лидирующую позицию заняли неуточн</w:t>
      </w:r>
      <w:r w:rsidR="00993E64">
        <w:rPr>
          <w:rStyle w:val="markdown-word"/>
          <w:sz w:val="24"/>
          <w:szCs w:val="24"/>
          <w:shd w:val="clear" w:color="auto" w:fill="FFFFFF"/>
        </w:rPr>
        <w:t>е</w:t>
      </w:r>
      <w:r w:rsidRPr="009039C1">
        <w:rPr>
          <w:rStyle w:val="markdown-word"/>
          <w:sz w:val="24"/>
          <w:szCs w:val="24"/>
          <w:shd w:val="clear" w:color="auto" w:fill="FFFFFF"/>
        </w:rPr>
        <w:t>нные психодислептики (галлюциногены, Т40.9) с долей 35,8% (снижение по сравнению с 38,0% в 2023 г. и незначительный рост относительно 35,3% в 2024 г.); второе место занял метадон (Т40.3) – 30,7% (рост с 18,5% в 2023 г. и увеличение по сравнению с 28,1% в 2024 г.); далее следовали другие синтетические наркотики (Т40.4) – 16,3% (незначительное снижение с 18,3% в 2024 г. при росте с 14,4% в 2023 г.), другие опиоиды (кодеин, морфин, Т40.2) – 12,1% (существенное снижение с 23,4% в 2023 г. и небольшой рост относительно 13,2% в 2024 г.), другие неуточн</w:t>
      </w:r>
      <w:r w:rsidR="00993E64">
        <w:rPr>
          <w:rStyle w:val="markdown-word"/>
          <w:sz w:val="24"/>
          <w:szCs w:val="24"/>
          <w:shd w:val="clear" w:color="auto" w:fill="FFFFFF"/>
        </w:rPr>
        <w:t>е</w:t>
      </w:r>
      <w:r w:rsidRPr="009039C1">
        <w:rPr>
          <w:rStyle w:val="markdown-word"/>
          <w:sz w:val="24"/>
          <w:szCs w:val="24"/>
          <w:shd w:val="clear" w:color="auto" w:fill="FFFFFF"/>
        </w:rPr>
        <w:t xml:space="preserve">нные наркотики (Т40.6) – 3,3% (небольшой рост с 2,4% в 2023 г. и 3,1% в 2024 г.), </w:t>
      </w:r>
      <w:proofErr w:type="spellStart"/>
      <w:r w:rsidRPr="009039C1">
        <w:rPr>
          <w:rStyle w:val="markdown-word"/>
          <w:sz w:val="24"/>
          <w:szCs w:val="24"/>
          <w:shd w:val="clear" w:color="auto" w:fill="FFFFFF"/>
        </w:rPr>
        <w:t>лизергид</w:t>
      </w:r>
      <w:proofErr w:type="spellEnd"/>
      <w:r w:rsidRPr="009039C1">
        <w:rPr>
          <w:rStyle w:val="markdown-word"/>
          <w:sz w:val="24"/>
          <w:szCs w:val="24"/>
          <w:shd w:val="clear" w:color="auto" w:fill="FFFFFF"/>
        </w:rPr>
        <w:t xml:space="preserve"> (Т40.8) – 0,9% (при отсутствии случаев в 2023-2024 гг.), героин (Т40.1) – 0,5% (снижение с 2,4% в 2023 г. и 1,7% в 2024 г.), а также опий (Т40.0) – 0,5% (небольшой рост с 0,3% в 2023 г. и 0,4% в 2024 г.). В РБ з</w:t>
      </w:r>
      <w:r w:rsidRPr="009039C1">
        <w:rPr>
          <w:sz w:val="24"/>
          <w:szCs w:val="24"/>
        </w:rPr>
        <w:t>а тр</w:t>
      </w:r>
      <w:r w:rsidR="00993E64">
        <w:rPr>
          <w:sz w:val="24"/>
          <w:szCs w:val="24"/>
        </w:rPr>
        <w:t>е</w:t>
      </w:r>
      <w:r w:rsidRPr="009039C1">
        <w:rPr>
          <w:sz w:val="24"/>
          <w:szCs w:val="24"/>
        </w:rPr>
        <w:t>хлетний период наблюдения не было зарегистрировано случаев острого отравления кокаином (Т40.5), в т.ч. с летальным исходом, среди отравлений наркотиками и психодислептиками (галлюциногенами).</w:t>
      </w:r>
    </w:p>
    <w:p w14:paraId="09F2752E" w14:textId="42A56397" w:rsidR="009A23A8" w:rsidRPr="009039C1" w:rsidRDefault="009A23A8" w:rsidP="009A23A8">
      <w:pPr>
        <w:ind w:firstLine="709"/>
        <w:jc w:val="both"/>
        <w:rPr>
          <w:sz w:val="24"/>
          <w:szCs w:val="24"/>
        </w:rPr>
      </w:pPr>
      <w:r w:rsidRPr="009039C1">
        <w:rPr>
          <w:sz w:val="24"/>
          <w:szCs w:val="24"/>
        </w:rPr>
        <w:t xml:space="preserve">В рамках ведения токсикологического мониторинга Управлением Роспотребнадзора по РБ организована систематическая работа по информированию заинтересованных ведомств республики о случаях острых отравлений: </w:t>
      </w:r>
    </w:p>
    <w:p w14:paraId="35861A89" w14:textId="77777777" w:rsidR="009A23A8" w:rsidRPr="009039C1" w:rsidRDefault="009A23A8" w:rsidP="009A23A8">
      <w:pPr>
        <w:ind w:firstLine="709"/>
        <w:jc w:val="both"/>
        <w:rPr>
          <w:sz w:val="24"/>
          <w:szCs w:val="24"/>
        </w:rPr>
      </w:pPr>
      <w:r w:rsidRPr="009039C1">
        <w:rPr>
          <w:sz w:val="24"/>
          <w:szCs w:val="24"/>
        </w:rPr>
        <w:t>1) ежемесячно аналитическая информация направляется в Министерство здравоохранения Республики Башкортостан и публикуется на официальном сайте Управления Роспотребнадзора по РБ (https://02.rospotrebnadzor.ru/);</w:t>
      </w:r>
    </w:p>
    <w:p w14:paraId="74B4D5C7" w14:textId="77777777" w:rsidR="009A23A8" w:rsidRPr="009039C1" w:rsidRDefault="009A23A8" w:rsidP="009A23A8">
      <w:pPr>
        <w:ind w:firstLine="709"/>
        <w:jc w:val="both"/>
        <w:rPr>
          <w:sz w:val="24"/>
          <w:szCs w:val="24"/>
        </w:rPr>
      </w:pPr>
      <w:r w:rsidRPr="009039C1">
        <w:rPr>
          <w:sz w:val="24"/>
          <w:szCs w:val="24"/>
        </w:rPr>
        <w:t>2) ежеквартально и по запросам данные об отравлениях наркотиками, психодислептиками и психотропными средствами передаются в Прокуратуру Республики Башкортостан и Министерство внутренних дел по Республике Башкортостан;</w:t>
      </w:r>
    </w:p>
    <w:p w14:paraId="587A3598" w14:textId="77777777" w:rsidR="009A23A8" w:rsidRPr="009039C1" w:rsidRDefault="009A23A8" w:rsidP="009A23A8">
      <w:pPr>
        <w:tabs>
          <w:tab w:val="left" w:pos="4740"/>
        </w:tabs>
        <w:suppressAutoHyphens/>
        <w:ind w:firstLine="709"/>
        <w:jc w:val="both"/>
        <w:rPr>
          <w:sz w:val="24"/>
          <w:szCs w:val="24"/>
        </w:rPr>
      </w:pPr>
      <w:r w:rsidRPr="009039C1">
        <w:rPr>
          <w:sz w:val="24"/>
          <w:szCs w:val="24"/>
        </w:rPr>
        <w:t>3) в Антинаркотическую комиссию Республики Башкортостан направляются:</w:t>
      </w:r>
    </w:p>
    <w:p w14:paraId="6366DD43" w14:textId="77777777" w:rsidR="009A23A8" w:rsidRPr="009039C1" w:rsidRDefault="009A23A8" w:rsidP="009A23A8">
      <w:pPr>
        <w:tabs>
          <w:tab w:val="left" w:pos="4740"/>
        </w:tabs>
        <w:suppressAutoHyphens/>
        <w:ind w:firstLine="709"/>
        <w:jc w:val="both"/>
        <w:rPr>
          <w:sz w:val="24"/>
          <w:szCs w:val="24"/>
        </w:rPr>
      </w:pPr>
      <w:r w:rsidRPr="009039C1">
        <w:rPr>
          <w:sz w:val="24"/>
          <w:szCs w:val="24"/>
        </w:rPr>
        <w:t>-  ежеквартально сведения о результатах токсикологического мониторинга (в части отравлений наркотиками и психодислептиками (галлюциногенами) по муниципальным образованиям и в целом по Республике Башкортостан для принятия управленческих решений;</w:t>
      </w:r>
    </w:p>
    <w:p w14:paraId="7C433365" w14:textId="77777777" w:rsidR="009A23A8" w:rsidRPr="009039C1" w:rsidRDefault="009A23A8" w:rsidP="009A23A8">
      <w:pPr>
        <w:tabs>
          <w:tab w:val="left" w:pos="4740"/>
        </w:tabs>
        <w:suppressAutoHyphens/>
        <w:ind w:firstLine="709"/>
        <w:jc w:val="both"/>
        <w:rPr>
          <w:sz w:val="24"/>
          <w:szCs w:val="24"/>
        </w:rPr>
      </w:pPr>
      <w:r w:rsidRPr="009039C1">
        <w:rPr>
          <w:sz w:val="24"/>
          <w:szCs w:val="24"/>
        </w:rPr>
        <w:t>-  ежегодно результаты токсикологического мониторинга, включая данные об отравлениях наркотиками и психодислептиками (галлюциногенами), публикуются в материалах к государственному докладу «О состоянии санитарно‑эпидемиологического благополучия населения в Российской Федерации» по Республике Башкортостан [4];</w:t>
      </w:r>
    </w:p>
    <w:p w14:paraId="3917A4A6" w14:textId="77777777" w:rsidR="009A23A8" w:rsidRPr="009039C1" w:rsidRDefault="009A23A8" w:rsidP="009A23A8">
      <w:pPr>
        <w:tabs>
          <w:tab w:val="left" w:pos="4740"/>
        </w:tabs>
        <w:suppressAutoHyphens/>
        <w:ind w:firstLine="709"/>
        <w:jc w:val="both"/>
        <w:rPr>
          <w:sz w:val="24"/>
          <w:szCs w:val="24"/>
        </w:rPr>
      </w:pPr>
      <w:r w:rsidRPr="009039C1">
        <w:rPr>
          <w:sz w:val="24"/>
          <w:szCs w:val="24"/>
        </w:rPr>
        <w:t xml:space="preserve">4) в Правительство Республики Башкортостан направляются информационные бюллетени </w:t>
      </w:r>
      <w:r w:rsidRPr="009039C1">
        <w:rPr>
          <w:sz w:val="24"/>
          <w:szCs w:val="24"/>
        </w:rPr>
        <w:lastRenderedPageBreak/>
        <w:t>по показателям социально‑гигиенического мониторинга: «Анализ динамики заболеваемости населения Республики Башкортостан наркологическими расстройствами (хронический алкоголизм и алкогольные психозы, наркомании, токсикомании)» и «Анализ динамики бытовых отравлений в Республике Башкортостан, в том числе со смертельным исходом, связанных с употреблением алкоголя».</w:t>
      </w:r>
    </w:p>
    <w:p w14:paraId="5B1450FD" w14:textId="5DEA80FA" w:rsidR="009A23A8" w:rsidRPr="009039C1" w:rsidRDefault="009A23A8" w:rsidP="009A23A8">
      <w:pPr>
        <w:ind w:firstLine="709"/>
        <w:jc w:val="both"/>
        <w:rPr>
          <w:rFonts w:eastAsia="Calibri"/>
          <w:sz w:val="24"/>
          <w:szCs w:val="24"/>
        </w:rPr>
      </w:pPr>
      <w:r w:rsidRPr="009039C1">
        <w:rPr>
          <w:rFonts w:eastAsia="Calibri"/>
          <w:sz w:val="24"/>
          <w:szCs w:val="24"/>
        </w:rPr>
        <w:t xml:space="preserve">11 сентября 2025 г. при Управлении Роспотребнадзора по РБ состоялось межведомственное совещание (с оформлением протокола) по вопросам ведения токсикологического мониторинга за острыми отравлениями химической этиологии в РБ, в котором приняли участие представители Министерства здравоохранения РБ, Министерства просвещения РБ, МВД по РБ, Прокуратуры РБ и ФБУЗ «Центр гигиены и эпидемиологии в РБ». В ходе мероприятия представили доклад о текущей ситуации с отравлениями за 2025 г. – с разбивкой по причинам, в т.ч. </w:t>
      </w:r>
      <w:r w:rsidRPr="009039C1">
        <w:rPr>
          <w:bCs/>
          <w:iCs/>
          <w:sz w:val="24"/>
          <w:szCs w:val="24"/>
        </w:rPr>
        <w:t xml:space="preserve">отравлений наркотическими веществами и психодислептиками (галлюциногенами) </w:t>
      </w:r>
      <w:r w:rsidRPr="009039C1">
        <w:rPr>
          <w:rFonts w:eastAsia="Calibri"/>
          <w:sz w:val="24"/>
          <w:szCs w:val="24"/>
        </w:rPr>
        <w:t>и по социально‑возрастной структуре населения республики; обсудили реализуемые управленческие решения</w:t>
      </w:r>
      <w:r w:rsidR="00993E64">
        <w:rPr>
          <w:rFonts w:eastAsia="Calibri"/>
          <w:sz w:val="24"/>
          <w:szCs w:val="24"/>
        </w:rPr>
        <w:t>,</w:t>
      </w:r>
      <w:r w:rsidRPr="009039C1">
        <w:rPr>
          <w:rFonts w:eastAsia="Calibri"/>
          <w:sz w:val="24"/>
          <w:szCs w:val="24"/>
        </w:rPr>
        <w:t xml:space="preserve"> основанные на данных токсикологического мониторинга и анализе информации правоохранительных органов; наметили комплекс профилактических мер, включая разработку планов мероприятий, усиление контроля и надзора, проведение информационной кампании среди населения; а также проработали механизмы координации действий ведомств по предупреждению острых отравлений химической этиологии.</w:t>
      </w:r>
    </w:p>
    <w:p w14:paraId="3573EE33" w14:textId="77777777" w:rsidR="009A23A8" w:rsidRPr="009039C1" w:rsidRDefault="009A23A8" w:rsidP="009A23A8">
      <w:pPr>
        <w:ind w:firstLine="709"/>
        <w:jc w:val="both"/>
        <w:rPr>
          <w:sz w:val="24"/>
          <w:szCs w:val="24"/>
        </w:rPr>
      </w:pPr>
      <w:r w:rsidRPr="009039C1">
        <w:rPr>
          <w:sz w:val="24"/>
          <w:szCs w:val="24"/>
        </w:rPr>
        <w:t>17 октября 2025 г. Управление Роспотребнадзора по РБ приняло участие во Всероссийской научно‑практической конференции с международным участием «Актуальные вопросы гигиены, медицины труда и токсикологии», где представило доклад и опубликовало статью «Токсикологический мониторинг причин острых отравлений химической этиологии населения Республики Башкортостан» на основе материалов мероприятия [5].</w:t>
      </w:r>
    </w:p>
    <w:p w14:paraId="1C729208" w14:textId="0BD8FA8B" w:rsidR="009A23A8" w:rsidRPr="009039C1" w:rsidRDefault="00E32FCA" w:rsidP="00E32FCA">
      <w:pPr>
        <w:tabs>
          <w:tab w:val="left" w:pos="709"/>
        </w:tabs>
        <w:rPr>
          <w:b/>
          <w:sz w:val="24"/>
          <w:szCs w:val="24"/>
        </w:rPr>
      </w:pPr>
      <w:r>
        <w:rPr>
          <w:b/>
          <w:sz w:val="24"/>
          <w:szCs w:val="24"/>
        </w:rPr>
        <w:tab/>
      </w:r>
      <w:r w:rsidR="009A23A8" w:rsidRPr="009039C1">
        <w:rPr>
          <w:b/>
          <w:sz w:val="24"/>
          <w:szCs w:val="24"/>
        </w:rPr>
        <w:t>Выводы</w:t>
      </w:r>
    </w:p>
    <w:p w14:paraId="7258F5ED" w14:textId="6436F1A3" w:rsidR="009A23A8" w:rsidRPr="009039C1" w:rsidRDefault="009A23A8" w:rsidP="009A23A8">
      <w:pPr>
        <w:tabs>
          <w:tab w:val="left" w:pos="1993"/>
        </w:tabs>
        <w:ind w:firstLine="709"/>
        <w:jc w:val="both"/>
        <w:rPr>
          <w:sz w:val="24"/>
          <w:szCs w:val="24"/>
        </w:rPr>
      </w:pPr>
      <w:r w:rsidRPr="009039C1">
        <w:rPr>
          <w:sz w:val="24"/>
          <w:szCs w:val="24"/>
        </w:rPr>
        <w:t>Анализ данных токсикологического мониторинга острых отравлений наркотическими веществами и психодислептиками (галлюциногенами) в Республике Башкортостан за 2023-2025 гг., провед</w:t>
      </w:r>
      <w:r w:rsidR="00993E64">
        <w:rPr>
          <w:sz w:val="24"/>
          <w:szCs w:val="24"/>
        </w:rPr>
        <w:t>е</w:t>
      </w:r>
      <w:r w:rsidRPr="009039C1">
        <w:rPr>
          <w:sz w:val="24"/>
          <w:szCs w:val="24"/>
        </w:rPr>
        <w:t>нный совместно Управлением Роспотребнадзора по РБ и ФБУЗ «Центр гигиены и эпидемиологии в РБ», позволяет сделать следующие выводы:</w:t>
      </w:r>
    </w:p>
    <w:p w14:paraId="59DF67B4" w14:textId="12A63B8C" w:rsidR="009A23A8" w:rsidRPr="009039C1" w:rsidRDefault="009A23A8" w:rsidP="009A23A8">
      <w:pPr>
        <w:tabs>
          <w:tab w:val="left" w:pos="1993"/>
        </w:tabs>
        <w:ind w:firstLine="709"/>
        <w:jc w:val="both"/>
        <w:rPr>
          <w:sz w:val="24"/>
          <w:szCs w:val="24"/>
        </w:rPr>
      </w:pPr>
      <w:r w:rsidRPr="009039C1">
        <w:rPr>
          <w:sz w:val="24"/>
          <w:szCs w:val="24"/>
        </w:rPr>
        <w:t>1. Сформирована эффективная, многоуровневая система мониторинга, которая включает ч</w:t>
      </w:r>
      <w:r w:rsidR="00993E64">
        <w:rPr>
          <w:sz w:val="24"/>
          <w:szCs w:val="24"/>
        </w:rPr>
        <w:t>е</w:t>
      </w:r>
      <w:r w:rsidRPr="009039C1">
        <w:rPr>
          <w:sz w:val="24"/>
          <w:szCs w:val="24"/>
        </w:rPr>
        <w:t>тко отлаженный механизм сбора и передачи данных. Ключевыми элементами системы являются:</w:t>
      </w:r>
    </w:p>
    <w:p w14:paraId="6A9A3FBA" w14:textId="5BD2602B" w:rsidR="009A23A8" w:rsidRPr="009039C1" w:rsidRDefault="009A23A8" w:rsidP="009A23A8">
      <w:pPr>
        <w:tabs>
          <w:tab w:val="left" w:pos="1993"/>
        </w:tabs>
        <w:ind w:firstLine="709"/>
        <w:jc w:val="both"/>
        <w:rPr>
          <w:sz w:val="24"/>
          <w:szCs w:val="24"/>
        </w:rPr>
      </w:pPr>
      <w:r w:rsidRPr="009039C1">
        <w:rPr>
          <w:sz w:val="24"/>
          <w:szCs w:val="24"/>
        </w:rPr>
        <w:t>-  ежемесячная аналитическая отч</w:t>
      </w:r>
      <w:r w:rsidR="00993E64">
        <w:rPr>
          <w:sz w:val="24"/>
          <w:szCs w:val="24"/>
        </w:rPr>
        <w:t>е</w:t>
      </w:r>
      <w:r w:rsidRPr="009039C1">
        <w:rPr>
          <w:sz w:val="24"/>
          <w:szCs w:val="24"/>
        </w:rPr>
        <w:t>тность в Минздрав РБ (с обеспечением публичного доступа к сведениям);</w:t>
      </w:r>
    </w:p>
    <w:p w14:paraId="3A8BAC85" w14:textId="77777777" w:rsidR="009A23A8" w:rsidRPr="009039C1" w:rsidRDefault="009A23A8" w:rsidP="009A23A8">
      <w:pPr>
        <w:tabs>
          <w:tab w:val="left" w:pos="1993"/>
        </w:tabs>
        <w:ind w:firstLine="709"/>
        <w:jc w:val="both"/>
        <w:rPr>
          <w:sz w:val="24"/>
          <w:szCs w:val="24"/>
        </w:rPr>
      </w:pPr>
      <w:r w:rsidRPr="009039C1">
        <w:rPr>
          <w:sz w:val="24"/>
          <w:szCs w:val="24"/>
        </w:rPr>
        <w:t>-  ежеквартальная передача данных в Прокуратуру и МВД РБ, что способствует межведомственному взаимодействию и оперативному реагированию на проблемные ситуации.</w:t>
      </w:r>
    </w:p>
    <w:p w14:paraId="1B663E04" w14:textId="2111621B" w:rsidR="009A23A8" w:rsidRPr="009039C1" w:rsidRDefault="009A23A8" w:rsidP="009A23A8">
      <w:pPr>
        <w:tabs>
          <w:tab w:val="left" w:pos="1993"/>
        </w:tabs>
        <w:ind w:firstLine="709"/>
        <w:jc w:val="both"/>
        <w:rPr>
          <w:sz w:val="24"/>
          <w:szCs w:val="24"/>
        </w:rPr>
      </w:pPr>
      <w:r w:rsidRPr="009039C1">
        <w:rPr>
          <w:sz w:val="24"/>
          <w:szCs w:val="24"/>
        </w:rPr>
        <w:t>2. Осуществляется систематическая подготовка разв</w:t>
      </w:r>
      <w:r w:rsidR="00993E64">
        <w:rPr>
          <w:sz w:val="24"/>
          <w:szCs w:val="24"/>
        </w:rPr>
        <w:t>е</w:t>
      </w:r>
      <w:r w:rsidRPr="009039C1">
        <w:rPr>
          <w:sz w:val="24"/>
          <w:szCs w:val="24"/>
        </w:rPr>
        <w:t>рнутых аналитических материалов – в частности, ежегодная разработка бюллетеней для Правительства РБ, посвящ</w:t>
      </w:r>
      <w:r w:rsidR="00993E64">
        <w:rPr>
          <w:sz w:val="24"/>
          <w:szCs w:val="24"/>
        </w:rPr>
        <w:t>е</w:t>
      </w:r>
      <w:r w:rsidRPr="009039C1">
        <w:rPr>
          <w:sz w:val="24"/>
          <w:szCs w:val="24"/>
        </w:rPr>
        <w:t>нных наркологическим расстройствам и бытовым отравлениям (включая случаи со смертельным исходом). Эти бюллетени служат важным инструментом для стратегического планирования и принятия решений на высшем уровне.</w:t>
      </w:r>
    </w:p>
    <w:p w14:paraId="3C65CECF" w14:textId="56C29D53" w:rsidR="009A23A8" w:rsidRPr="009039C1" w:rsidRDefault="009A23A8" w:rsidP="009A23A8">
      <w:pPr>
        <w:tabs>
          <w:tab w:val="left" w:pos="1993"/>
        </w:tabs>
        <w:ind w:firstLine="709"/>
        <w:jc w:val="both"/>
        <w:rPr>
          <w:sz w:val="24"/>
          <w:szCs w:val="24"/>
        </w:rPr>
      </w:pPr>
      <w:r w:rsidRPr="009039C1">
        <w:rPr>
          <w:sz w:val="24"/>
          <w:szCs w:val="24"/>
        </w:rPr>
        <w:t>3. Собираемая и анализируемая информация играет критически важную роль:</w:t>
      </w:r>
    </w:p>
    <w:p w14:paraId="28BBAD3F" w14:textId="27E55E4C" w:rsidR="009A23A8" w:rsidRPr="009039C1" w:rsidRDefault="009A23A8" w:rsidP="009A23A8">
      <w:pPr>
        <w:tabs>
          <w:tab w:val="left" w:pos="1993"/>
        </w:tabs>
        <w:ind w:firstLine="709"/>
        <w:jc w:val="both"/>
        <w:rPr>
          <w:sz w:val="24"/>
          <w:szCs w:val="24"/>
        </w:rPr>
      </w:pPr>
      <w:r w:rsidRPr="009039C1">
        <w:rPr>
          <w:sz w:val="24"/>
          <w:szCs w:val="24"/>
        </w:rPr>
        <w:t>-  </w:t>
      </w:r>
      <w:r w:rsidR="00993E64">
        <w:rPr>
          <w:sz w:val="24"/>
          <w:szCs w:val="24"/>
        </w:rPr>
        <w:t xml:space="preserve">в </w:t>
      </w:r>
      <w:r w:rsidRPr="009039C1">
        <w:rPr>
          <w:sz w:val="24"/>
          <w:szCs w:val="24"/>
        </w:rPr>
        <w:t>оперативном реагировании профильных ведомств (позволяет быстро выявлять «горячие точки» и принимать меры);</w:t>
      </w:r>
    </w:p>
    <w:p w14:paraId="42F21FC1" w14:textId="77777777" w:rsidR="009A23A8" w:rsidRPr="009039C1" w:rsidRDefault="009A23A8" w:rsidP="009A23A8">
      <w:pPr>
        <w:tabs>
          <w:tab w:val="left" w:pos="1993"/>
        </w:tabs>
        <w:ind w:firstLine="709"/>
        <w:jc w:val="both"/>
        <w:rPr>
          <w:sz w:val="24"/>
          <w:szCs w:val="24"/>
        </w:rPr>
      </w:pPr>
      <w:r w:rsidRPr="009039C1">
        <w:rPr>
          <w:sz w:val="24"/>
          <w:szCs w:val="24"/>
        </w:rPr>
        <w:t>-  обосновании управленческих решений на региональном и муниципальном уровнях (данные носят конкретный, верифицируемый характер);</w:t>
      </w:r>
    </w:p>
    <w:p w14:paraId="5DB90F18" w14:textId="77777777" w:rsidR="009A23A8" w:rsidRPr="009039C1" w:rsidRDefault="009A23A8" w:rsidP="009A23A8">
      <w:pPr>
        <w:tabs>
          <w:tab w:val="left" w:pos="1993"/>
        </w:tabs>
        <w:ind w:firstLine="709"/>
        <w:jc w:val="both"/>
        <w:rPr>
          <w:sz w:val="24"/>
          <w:szCs w:val="24"/>
        </w:rPr>
      </w:pPr>
      <w:r w:rsidRPr="009039C1">
        <w:rPr>
          <w:sz w:val="24"/>
          <w:szCs w:val="24"/>
        </w:rPr>
        <w:t>-  непрерывном мониторинге динамики наркологических расстройств и отравлений, включая фатальные случаи (обеспечивается «живой» контроль ситуации в режиме реального времени).</w:t>
      </w:r>
    </w:p>
    <w:p w14:paraId="1F84FFB6" w14:textId="77777777" w:rsidR="009A23A8" w:rsidRPr="009039C1" w:rsidRDefault="009A23A8" w:rsidP="009A23A8">
      <w:pPr>
        <w:tabs>
          <w:tab w:val="left" w:pos="1993"/>
        </w:tabs>
        <w:ind w:firstLine="709"/>
        <w:jc w:val="both"/>
        <w:rPr>
          <w:sz w:val="24"/>
          <w:szCs w:val="24"/>
        </w:rPr>
      </w:pPr>
      <w:r w:rsidRPr="009039C1">
        <w:rPr>
          <w:sz w:val="24"/>
          <w:szCs w:val="24"/>
        </w:rPr>
        <w:t>4. Достигнута существенная прозрачность и доступность аналитических материалов:</w:t>
      </w:r>
    </w:p>
    <w:p w14:paraId="4C52A37C" w14:textId="77777777" w:rsidR="009A23A8" w:rsidRPr="009039C1" w:rsidRDefault="009A23A8" w:rsidP="009A23A8">
      <w:pPr>
        <w:tabs>
          <w:tab w:val="left" w:pos="1993"/>
        </w:tabs>
        <w:ind w:firstLine="709"/>
        <w:jc w:val="both"/>
        <w:rPr>
          <w:sz w:val="24"/>
          <w:szCs w:val="24"/>
        </w:rPr>
      </w:pPr>
      <w:r w:rsidRPr="009039C1">
        <w:rPr>
          <w:sz w:val="24"/>
          <w:szCs w:val="24"/>
        </w:rPr>
        <w:t xml:space="preserve">-  на официальном сайте Управления Роспотребнадзора по РБ регулярно публикуются актуальные данные о случаях острых отравлений химической этиологии (включая статистику по наркотическим веществам и </w:t>
      </w:r>
      <w:proofErr w:type="spellStart"/>
      <w:r w:rsidRPr="009039C1">
        <w:rPr>
          <w:sz w:val="24"/>
          <w:szCs w:val="24"/>
        </w:rPr>
        <w:t>психодислептикам</w:t>
      </w:r>
      <w:proofErr w:type="spellEnd"/>
      <w:r w:rsidRPr="009039C1">
        <w:rPr>
          <w:sz w:val="24"/>
          <w:szCs w:val="24"/>
        </w:rPr>
        <w:t>);</w:t>
      </w:r>
    </w:p>
    <w:p w14:paraId="1956B8FF" w14:textId="255F3FB6" w:rsidR="009A23A8" w:rsidRPr="009039C1" w:rsidRDefault="009A23A8" w:rsidP="009A23A8">
      <w:pPr>
        <w:tabs>
          <w:tab w:val="left" w:pos="1993"/>
        </w:tabs>
        <w:ind w:firstLine="709"/>
        <w:jc w:val="both"/>
        <w:rPr>
          <w:sz w:val="24"/>
          <w:szCs w:val="24"/>
        </w:rPr>
      </w:pPr>
      <w:r w:rsidRPr="009039C1">
        <w:rPr>
          <w:sz w:val="24"/>
          <w:szCs w:val="24"/>
        </w:rPr>
        <w:t xml:space="preserve">-  открытый доступ к информации способствует повышению информированности </w:t>
      </w:r>
      <w:r w:rsidRPr="009039C1">
        <w:rPr>
          <w:sz w:val="24"/>
          <w:szCs w:val="24"/>
        </w:rPr>
        <w:lastRenderedPageBreak/>
        <w:t>профессионального сообщества (медики, правоохранители, исследователи); росту осведомл</w:t>
      </w:r>
      <w:r w:rsidR="00993E64">
        <w:rPr>
          <w:sz w:val="24"/>
          <w:szCs w:val="24"/>
        </w:rPr>
        <w:t>е</w:t>
      </w:r>
      <w:r w:rsidRPr="009039C1">
        <w:rPr>
          <w:sz w:val="24"/>
          <w:szCs w:val="24"/>
        </w:rPr>
        <w:t>нности населения о масштабах и особенностях проблемы; укреплению доверия к деятельности ведомства со стороны граждан и органов власти.</w:t>
      </w:r>
    </w:p>
    <w:p w14:paraId="2F03C629" w14:textId="77777777" w:rsidR="009A23A8" w:rsidRPr="009039C1" w:rsidRDefault="009A23A8" w:rsidP="009A23A8">
      <w:pPr>
        <w:tabs>
          <w:tab w:val="left" w:pos="1993"/>
        </w:tabs>
        <w:ind w:firstLine="709"/>
        <w:jc w:val="both"/>
        <w:rPr>
          <w:sz w:val="24"/>
          <w:szCs w:val="24"/>
        </w:rPr>
      </w:pPr>
      <w:r w:rsidRPr="009039C1">
        <w:rPr>
          <w:sz w:val="24"/>
          <w:szCs w:val="24"/>
        </w:rPr>
        <w:t>5. Созданная система мониторинга не только фиксирует текущую ситуацию, но и позволяет:</w:t>
      </w:r>
    </w:p>
    <w:p w14:paraId="3ED5DD39" w14:textId="77777777" w:rsidR="009A23A8" w:rsidRPr="009039C1" w:rsidRDefault="009A23A8" w:rsidP="009A23A8">
      <w:pPr>
        <w:tabs>
          <w:tab w:val="left" w:pos="1993"/>
        </w:tabs>
        <w:ind w:firstLine="709"/>
        <w:jc w:val="both"/>
        <w:rPr>
          <w:sz w:val="24"/>
          <w:szCs w:val="24"/>
        </w:rPr>
      </w:pPr>
      <w:r w:rsidRPr="009039C1">
        <w:rPr>
          <w:sz w:val="24"/>
          <w:szCs w:val="24"/>
        </w:rPr>
        <w:t>-  выявлять тенденции и закономерности (рост (снижение) случаев, возрастные (территориальные) особенности);</w:t>
      </w:r>
    </w:p>
    <w:p w14:paraId="2D94B4BE" w14:textId="77777777" w:rsidR="009A23A8" w:rsidRPr="009039C1" w:rsidRDefault="009A23A8" w:rsidP="009A23A8">
      <w:pPr>
        <w:tabs>
          <w:tab w:val="left" w:pos="1993"/>
        </w:tabs>
        <w:ind w:firstLine="709"/>
        <w:jc w:val="both"/>
        <w:rPr>
          <w:sz w:val="24"/>
          <w:szCs w:val="24"/>
        </w:rPr>
      </w:pPr>
      <w:r w:rsidRPr="009039C1">
        <w:rPr>
          <w:sz w:val="24"/>
          <w:szCs w:val="24"/>
        </w:rPr>
        <w:t>-  прогнозировать развитие ситуации (на основе статистических моделей и анализа трендов);</w:t>
      </w:r>
    </w:p>
    <w:p w14:paraId="3CE6991E" w14:textId="00EE6D04" w:rsidR="009A23A8" w:rsidRPr="009039C1" w:rsidRDefault="009A23A8" w:rsidP="009A23A8">
      <w:pPr>
        <w:tabs>
          <w:tab w:val="left" w:pos="1993"/>
        </w:tabs>
        <w:ind w:firstLine="709"/>
        <w:jc w:val="both"/>
        <w:rPr>
          <w:sz w:val="24"/>
          <w:szCs w:val="24"/>
        </w:rPr>
      </w:pPr>
      <w:r w:rsidRPr="009039C1">
        <w:rPr>
          <w:sz w:val="24"/>
          <w:szCs w:val="24"/>
        </w:rPr>
        <w:t>-  оценивать эффективность принимаемых мер (пут</w:t>
      </w:r>
      <w:r w:rsidR="00993E64">
        <w:rPr>
          <w:sz w:val="24"/>
          <w:szCs w:val="24"/>
        </w:rPr>
        <w:t>е</w:t>
      </w:r>
      <w:r w:rsidRPr="009039C1">
        <w:rPr>
          <w:sz w:val="24"/>
          <w:szCs w:val="24"/>
        </w:rPr>
        <w:t>м сопоставления данных до и после внедрения профилактических программ).</w:t>
      </w:r>
    </w:p>
    <w:p w14:paraId="758CE14C" w14:textId="77777777" w:rsidR="009A23A8" w:rsidRPr="009039C1" w:rsidRDefault="009A23A8" w:rsidP="009A23A8">
      <w:pPr>
        <w:tabs>
          <w:tab w:val="left" w:pos="1993"/>
        </w:tabs>
        <w:ind w:firstLine="709"/>
        <w:jc w:val="both"/>
        <w:rPr>
          <w:sz w:val="24"/>
          <w:szCs w:val="24"/>
        </w:rPr>
      </w:pPr>
      <w:r w:rsidRPr="009039C1">
        <w:rPr>
          <w:sz w:val="24"/>
          <w:szCs w:val="24"/>
        </w:rPr>
        <w:t>6. Интеграция данных из разных источников (медицинские организации, правоохранительные органы, лаборатории) обеспечивает:</w:t>
      </w:r>
    </w:p>
    <w:p w14:paraId="38AC12CD" w14:textId="77777777" w:rsidR="009A23A8" w:rsidRPr="009039C1" w:rsidRDefault="009A23A8" w:rsidP="009A23A8">
      <w:pPr>
        <w:tabs>
          <w:tab w:val="left" w:pos="1993"/>
        </w:tabs>
        <w:ind w:firstLine="709"/>
        <w:jc w:val="both"/>
        <w:rPr>
          <w:sz w:val="24"/>
          <w:szCs w:val="24"/>
        </w:rPr>
      </w:pPr>
      <w:r w:rsidRPr="009039C1">
        <w:rPr>
          <w:sz w:val="24"/>
          <w:szCs w:val="24"/>
        </w:rPr>
        <w:t>-  полноту и достоверность информации;</w:t>
      </w:r>
    </w:p>
    <w:p w14:paraId="3C5A156B" w14:textId="77777777" w:rsidR="009A23A8" w:rsidRPr="009039C1" w:rsidRDefault="009A23A8" w:rsidP="009A23A8">
      <w:pPr>
        <w:tabs>
          <w:tab w:val="left" w:pos="1993"/>
        </w:tabs>
        <w:ind w:firstLine="709"/>
        <w:jc w:val="both"/>
        <w:rPr>
          <w:sz w:val="24"/>
          <w:szCs w:val="24"/>
        </w:rPr>
      </w:pPr>
      <w:r w:rsidRPr="009039C1">
        <w:rPr>
          <w:sz w:val="24"/>
          <w:szCs w:val="24"/>
        </w:rPr>
        <w:t>-  возможность кросс-анализа (например, связь между уровнем отравлений и социально-экономическими факторами в отдельных муниципальных образованиях республики);</w:t>
      </w:r>
    </w:p>
    <w:p w14:paraId="66F486A1" w14:textId="77777777" w:rsidR="009A23A8" w:rsidRPr="009039C1" w:rsidRDefault="009A23A8" w:rsidP="009A23A8">
      <w:pPr>
        <w:tabs>
          <w:tab w:val="left" w:pos="1993"/>
        </w:tabs>
        <w:ind w:firstLine="709"/>
        <w:jc w:val="both"/>
        <w:rPr>
          <w:sz w:val="24"/>
          <w:szCs w:val="24"/>
        </w:rPr>
      </w:pPr>
      <w:r w:rsidRPr="009039C1">
        <w:rPr>
          <w:sz w:val="24"/>
          <w:szCs w:val="24"/>
        </w:rPr>
        <w:t>- повышение точности прогнозов и рекомендаций.</w:t>
      </w:r>
    </w:p>
    <w:p w14:paraId="50917682" w14:textId="77777777" w:rsidR="009A23A8" w:rsidRPr="009039C1" w:rsidRDefault="009A23A8" w:rsidP="007804B2">
      <w:pPr>
        <w:tabs>
          <w:tab w:val="left" w:pos="993"/>
          <w:tab w:val="left" w:pos="1993"/>
        </w:tabs>
        <w:ind w:firstLine="709"/>
        <w:rPr>
          <w:b/>
          <w:sz w:val="24"/>
          <w:szCs w:val="24"/>
        </w:rPr>
      </w:pPr>
      <w:r w:rsidRPr="009039C1">
        <w:rPr>
          <w:b/>
          <w:sz w:val="24"/>
          <w:szCs w:val="24"/>
        </w:rPr>
        <w:t>Предложения</w:t>
      </w:r>
    </w:p>
    <w:p w14:paraId="777C360F" w14:textId="77777777" w:rsidR="009A23A8" w:rsidRPr="009039C1" w:rsidRDefault="009A23A8" w:rsidP="009A23A8">
      <w:pPr>
        <w:tabs>
          <w:tab w:val="left" w:pos="1993"/>
        </w:tabs>
        <w:ind w:firstLine="709"/>
        <w:jc w:val="both"/>
        <w:rPr>
          <w:sz w:val="24"/>
          <w:szCs w:val="24"/>
        </w:rPr>
      </w:pPr>
      <w:r w:rsidRPr="009039C1">
        <w:rPr>
          <w:sz w:val="24"/>
          <w:szCs w:val="24"/>
        </w:rPr>
        <w:t xml:space="preserve">Для усиления межведомственного взаимодействия Управление Роспотребнадзора по РБ предлагает: </w:t>
      </w:r>
    </w:p>
    <w:p w14:paraId="7332DFAC" w14:textId="77777777" w:rsidR="009A23A8" w:rsidRPr="009039C1" w:rsidRDefault="009A23A8" w:rsidP="009A23A8">
      <w:pPr>
        <w:tabs>
          <w:tab w:val="left" w:pos="1993"/>
        </w:tabs>
        <w:ind w:firstLine="709"/>
        <w:jc w:val="both"/>
        <w:rPr>
          <w:sz w:val="24"/>
          <w:szCs w:val="24"/>
        </w:rPr>
      </w:pPr>
      <w:r w:rsidRPr="009039C1">
        <w:rPr>
          <w:sz w:val="24"/>
          <w:szCs w:val="24"/>
        </w:rPr>
        <w:t xml:space="preserve">1. Регулярно проводить совещания с участием Прокуратуры, министерств здравоохранения, просвещения, внутренних дел, семьи, труда и социальной защиты населения РБ и иных заинтересованных органов для анализа трендов и выработки мер по профилактике острых отравлений химической этиологии (в т.ч. наркотическими веществами и психодислептиками); </w:t>
      </w:r>
    </w:p>
    <w:p w14:paraId="01BBBE01" w14:textId="77777777" w:rsidR="009A23A8" w:rsidRPr="009039C1" w:rsidRDefault="009A23A8" w:rsidP="009A23A8">
      <w:pPr>
        <w:tabs>
          <w:tab w:val="left" w:pos="1993"/>
        </w:tabs>
        <w:ind w:firstLine="709"/>
        <w:jc w:val="both"/>
        <w:rPr>
          <w:sz w:val="24"/>
          <w:szCs w:val="24"/>
        </w:rPr>
      </w:pPr>
      <w:r w:rsidRPr="009039C1">
        <w:rPr>
          <w:sz w:val="24"/>
          <w:szCs w:val="24"/>
        </w:rPr>
        <w:t xml:space="preserve">2. Наладить обмен данными с наркологическими диспансерами и токсикологическими центрами в режиме реального времени; </w:t>
      </w:r>
    </w:p>
    <w:p w14:paraId="1A74CADD" w14:textId="77777777" w:rsidR="009A23A8" w:rsidRPr="009039C1" w:rsidRDefault="009A23A8" w:rsidP="009A23A8">
      <w:pPr>
        <w:tabs>
          <w:tab w:val="left" w:pos="1993"/>
        </w:tabs>
        <w:ind w:firstLine="709"/>
        <w:jc w:val="both"/>
        <w:rPr>
          <w:sz w:val="24"/>
          <w:szCs w:val="24"/>
        </w:rPr>
      </w:pPr>
      <w:r w:rsidRPr="009039C1">
        <w:rPr>
          <w:sz w:val="24"/>
          <w:szCs w:val="24"/>
        </w:rPr>
        <w:t xml:space="preserve">3. Активизировать профилактическую работу через разработку целевых информационных кампаний (в т.ч. в социальных сетях и СМИ), проведение обучающих семинаров для педагогов, медиков и сотрудников МВД, создание памяток и инфографики для населения о признаках отравлений и алгоритмах первой помощи; </w:t>
      </w:r>
    </w:p>
    <w:p w14:paraId="0D9730FF" w14:textId="4629074E" w:rsidR="009A23A8" w:rsidRPr="009039C1" w:rsidRDefault="009A23A8" w:rsidP="009A23A8">
      <w:pPr>
        <w:tabs>
          <w:tab w:val="left" w:pos="1993"/>
        </w:tabs>
        <w:ind w:firstLine="709"/>
        <w:jc w:val="both"/>
        <w:rPr>
          <w:sz w:val="24"/>
          <w:szCs w:val="24"/>
        </w:rPr>
      </w:pPr>
      <w:r w:rsidRPr="009039C1">
        <w:rPr>
          <w:sz w:val="24"/>
          <w:szCs w:val="24"/>
        </w:rPr>
        <w:t>4. Углубить аналитическую составляющую пут</w:t>
      </w:r>
      <w:r w:rsidR="00993E64">
        <w:rPr>
          <w:sz w:val="24"/>
          <w:szCs w:val="24"/>
        </w:rPr>
        <w:t>е</w:t>
      </w:r>
      <w:r w:rsidRPr="009039C1">
        <w:rPr>
          <w:sz w:val="24"/>
          <w:szCs w:val="24"/>
        </w:rPr>
        <w:t>м внедрения прогнозирования рисков на основе исторических данных и оценки эффективности принимаемых мер с расч</w:t>
      </w:r>
      <w:r w:rsidR="00993E64">
        <w:rPr>
          <w:sz w:val="24"/>
          <w:szCs w:val="24"/>
        </w:rPr>
        <w:t>е</w:t>
      </w:r>
      <w:r w:rsidRPr="009039C1">
        <w:rPr>
          <w:sz w:val="24"/>
          <w:szCs w:val="24"/>
        </w:rPr>
        <w:t>том ключевых индикаторов (снижение числа случаев, летальности, повторных отравлений).</w:t>
      </w:r>
    </w:p>
    <w:p w14:paraId="23855253" w14:textId="22EA577C" w:rsidR="009A23A8" w:rsidRPr="009039C1" w:rsidRDefault="007804B2" w:rsidP="007804B2">
      <w:pPr>
        <w:tabs>
          <w:tab w:val="left" w:pos="709"/>
        </w:tabs>
        <w:rPr>
          <w:b/>
          <w:sz w:val="24"/>
          <w:szCs w:val="24"/>
        </w:rPr>
      </w:pPr>
      <w:r>
        <w:rPr>
          <w:b/>
          <w:sz w:val="24"/>
          <w:szCs w:val="24"/>
        </w:rPr>
        <w:tab/>
      </w:r>
      <w:r w:rsidR="009A23A8" w:rsidRPr="009039C1">
        <w:rPr>
          <w:b/>
          <w:sz w:val="24"/>
          <w:szCs w:val="24"/>
        </w:rPr>
        <w:t>Заключение</w:t>
      </w:r>
    </w:p>
    <w:p w14:paraId="4CB3FB6A" w14:textId="318D6901" w:rsidR="009A23A8" w:rsidRPr="009039C1" w:rsidRDefault="009A23A8" w:rsidP="009A23A8">
      <w:pPr>
        <w:tabs>
          <w:tab w:val="left" w:pos="1993"/>
        </w:tabs>
        <w:ind w:firstLine="709"/>
        <w:jc w:val="both"/>
        <w:rPr>
          <w:rStyle w:val="markdown-word"/>
          <w:rFonts w:eastAsiaTheme="majorEastAsia"/>
          <w:sz w:val="24"/>
          <w:szCs w:val="24"/>
          <w:shd w:val="clear" w:color="auto" w:fill="FFFFFF"/>
        </w:rPr>
      </w:pPr>
      <w:r w:rsidRPr="009039C1">
        <w:rPr>
          <w:rStyle w:val="markdown-word"/>
          <w:rFonts w:eastAsiaTheme="majorEastAsia"/>
          <w:sz w:val="24"/>
          <w:szCs w:val="24"/>
          <w:shd w:val="clear" w:color="auto" w:fill="FFFFFF"/>
        </w:rPr>
        <w:t>Комплекс мероприятий, реализуемый Управлением Роспотребнадзора по РБ, ФБУЗ «Центр гигиены и эпидемиологии в РБ» и всеми заинтересованными организациями, демонстрирует высокий уровень организации токсикологического мониторинга и информационно‑аналитической работы: систематизация данных, прозрачность отч</w:t>
      </w:r>
      <w:r w:rsidR="00993E64">
        <w:rPr>
          <w:rStyle w:val="markdown-word"/>
          <w:rFonts w:eastAsiaTheme="majorEastAsia"/>
          <w:sz w:val="24"/>
          <w:szCs w:val="24"/>
          <w:shd w:val="clear" w:color="auto" w:fill="FFFFFF"/>
        </w:rPr>
        <w:t>е</w:t>
      </w:r>
      <w:r w:rsidRPr="009039C1">
        <w:rPr>
          <w:rStyle w:val="markdown-word"/>
          <w:rFonts w:eastAsiaTheme="majorEastAsia"/>
          <w:sz w:val="24"/>
          <w:szCs w:val="24"/>
          <w:shd w:val="clear" w:color="auto" w:fill="FFFFFF"/>
        </w:rPr>
        <w:t>тности и межведомственная координация создают прочную основу для защиты здоровья населения Республики Башкортостан и снижения рисков острых отравлений химической этиологии, включая отравления наркотиками и психодислептиками (галлюциногенами).</w:t>
      </w:r>
    </w:p>
    <w:p w14:paraId="2FC0F35E" w14:textId="77777777" w:rsidR="009A23A8" w:rsidRPr="009039C1" w:rsidRDefault="009A23A8" w:rsidP="009A23A8">
      <w:pPr>
        <w:tabs>
          <w:tab w:val="left" w:pos="1993"/>
        </w:tabs>
        <w:ind w:firstLine="709"/>
        <w:jc w:val="both"/>
        <w:rPr>
          <w:sz w:val="24"/>
          <w:szCs w:val="24"/>
        </w:rPr>
      </w:pPr>
    </w:p>
    <w:p w14:paraId="1845192B" w14:textId="6F66E0B4" w:rsidR="009A23A8" w:rsidRPr="006517CE" w:rsidRDefault="007804B2" w:rsidP="007804B2">
      <w:pPr>
        <w:rPr>
          <w:b/>
          <w:sz w:val="24"/>
          <w:szCs w:val="24"/>
        </w:rPr>
      </w:pPr>
      <w:r>
        <w:rPr>
          <w:b/>
          <w:sz w:val="24"/>
          <w:szCs w:val="24"/>
        </w:rPr>
        <w:tab/>
      </w:r>
      <w:r w:rsidR="009A23A8" w:rsidRPr="006517CE">
        <w:rPr>
          <w:b/>
          <w:sz w:val="24"/>
          <w:szCs w:val="24"/>
        </w:rPr>
        <w:t>Список литературы</w:t>
      </w:r>
    </w:p>
    <w:p w14:paraId="2DE34D0E" w14:textId="77777777" w:rsidR="009A23A8" w:rsidRPr="009039C1" w:rsidRDefault="009A23A8">
      <w:pPr>
        <w:pStyle w:val="a6"/>
        <w:numPr>
          <w:ilvl w:val="0"/>
          <w:numId w:val="1"/>
        </w:numPr>
        <w:shd w:val="clear" w:color="auto" w:fill="FFFFFF"/>
        <w:tabs>
          <w:tab w:val="left" w:pos="993"/>
        </w:tabs>
        <w:adjustRightInd w:val="0"/>
        <w:ind w:left="0" w:right="0" w:firstLine="709"/>
        <w:contextualSpacing/>
        <w:rPr>
          <w:sz w:val="24"/>
          <w:szCs w:val="24"/>
        </w:rPr>
      </w:pPr>
      <w:r w:rsidRPr="009039C1">
        <w:rPr>
          <w:sz w:val="24"/>
          <w:szCs w:val="24"/>
        </w:rPr>
        <w:t>Материалы к государственному докладу «О состоянии санитарно-эпидемиологического благополучия населения в Российской Федерации в 2025 году» по Республике Башкортостан: – Уфа: Управление Федеральной службы по надзору в сфере защиты прав потребителей и благополучия человека по Республике Башкортостан, Федеральное бюджетное учреждение здравоохранения «Центр гигиены и эпидемиологии в Республике Башкортостан», Федеральное бюджетное учреждение науки «Уфимский научно-исследовательский институт медицины труда и экологии человека». 2026 – 274с.</w:t>
      </w:r>
    </w:p>
    <w:p w14:paraId="040FE20A" w14:textId="77777777" w:rsidR="009A23A8" w:rsidRPr="009039C1" w:rsidRDefault="009A23A8">
      <w:pPr>
        <w:pStyle w:val="a6"/>
        <w:numPr>
          <w:ilvl w:val="0"/>
          <w:numId w:val="1"/>
        </w:numPr>
        <w:shd w:val="clear" w:color="auto" w:fill="FFFFFF"/>
        <w:tabs>
          <w:tab w:val="left" w:pos="993"/>
        </w:tabs>
        <w:adjustRightInd w:val="0"/>
        <w:ind w:left="0" w:right="0" w:firstLine="709"/>
        <w:contextualSpacing/>
        <w:rPr>
          <w:sz w:val="24"/>
          <w:szCs w:val="24"/>
        </w:rPr>
      </w:pPr>
      <w:r w:rsidRPr="009039C1">
        <w:rPr>
          <w:sz w:val="24"/>
          <w:szCs w:val="24"/>
        </w:rPr>
        <w:t xml:space="preserve">О состоянии санитарно-эпидемиологического благополучия населения в Российской Федерации в 2024 году: Государственный доклад. М.: Федеральная служба по надзору в сфере </w:t>
      </w:r>
      <w:r w:rsidRPr="009039C1">
        <w:rPr>
          <w:sz w:val="24"/>
          <w:szCs w:val="24"/>
        </w:rPr>
        <w:lastRenderedPageBreak/>
        <w:t xml:space="preserve">защиты прав потребителей и благополучия человека, 2025. 424 с. [Электронный ресурс]: «Федеральная служба по надзору в сфере защиты прав потребителей и благополучия человека» </w:t>
      </w:r>
      <w:r w:rsidRPr="009039C1">
        <w:rPr>
          <w:spacing w:val="-4"/>
          <w:sz w:val="24"/>
          <w:szCs w:val="24"/>
        </w:rPr>
        <w:t>URL </w:t>
      </w:r>
      <w:hyperlink r:id="rId14" w:history="1">
        <w:r w:rsidRPr="009039C1">
          <w:rPr>
            <w:rStyle w:val="a8"/>
            <w:spacing w:val="-4"/>
            <w:sz w:val="24"/>
            <w:szCs w:val="24"/>
          </w:rPr>
          <w:t>https://www.rospotrebnadzor.ru/upload/iblock/b8a/u6lsxjabw032jkdf837nlaezxu3ue09m/GD_SEB.pdf</w:t>
        </w:r>
      </w:hyperlink>
      <w:r w:rsidRPr="009039C1">
        <w:rPr>
          <w:sz w:val="24"/>
          <w:szCs w:val="24"/>
        </w:rPr>
        <w:t xml:space="preserve"> (дата обращения: 05.09.2025).</w:t>
      </w:r>
    </w:p>
    <w:p w14:paraId="705F45D6" w14:textId="77777777" w:rsidR="009A23A8" w:rsidRPr="009039C1" w:rsidRDefault="009A23A8">
      <w:pPr>
        <w:pStyle w:val="a6"/>
        <w:numPr>
          <w:ilvl w:val="0"/>
          <w:numId w:val="1"/>
        </w:numPr>
        <w:shd w:val="clear" w:color="auto" w:fill="FFFFFF"/>
        <w:tabs>
          <w:tab w:val="left" w:pos="993"/>
        </w:tabs>
        <w:adjustRightInd w:val="0"/>
        <w:ind w:left="0" w:right="0" w:firstLine="709"/>
        <w:contextualSpacing/>
        <w:rPr>
          <w:sz w:val="24"/>
          <w:szCs w:val="24"/>
        </w:rPr>
      </w:pPr>
      <w:r w:rsidRPr="009039C1">
        <w:rPr>
          <w:sz w:val="24"/>
          <w:szCs w:val="24"/>
        </w:rPr>
        <w:t>Постановление Главного государственного санитарного врача по Республике Башкортостан от 27.12.2022 №2-П «О совершенствовании системы токсикологического мониторинга за острыми отравлениями химической этиологии в Республике Башкортостан». [Электронный ресурс]: «Управление Федеральной службы по надзору в сфере защиты прав потребителей и благополучия человека по Республике Башкортостан» 2015-2025 URL </w:t>
      </w:r>
      <w:hyperlink r:id="rId15" w:history="1">
        <w:r w:rsidRPr="009039C1">
          <w:rPr>
            <w:rStyle w:val="a8"/>
            <w:sz w:val="24"/>
            <w:szCs w:val="24"/>
          </w:rPr>
          <w:t>https://02.rospotrebnadzor.ru/content/149/41702/?sphrase_id=180372</w:t>
        </w:r>
      </w:hyperlink>
      <w:r w:rsidRPr="009039C1">
        <w:rPr>
          <w:sz w:val="24"/>
          <w:szCs w:val="24"/>
        </w:rPr>
        <w:t>: (дата обращения: 05.09.2025).</w:t>
      </w:r>
    </w:p>
    <w:p w14:paraId="12072964" w14:textId="77777777" w:rsidR="009A23A8" w:rsidRPr="009039C1" w:rsidRDefault="009A23A8">
      <w:pPr>
        <w:pStyle w:val="a6"/>
        <w:numPr>
          <w:ilvl w:val="0"/>
          <w:numId w:val="1"/>
        </w:numPr>
        <w:shd w:val="clear" w:color="auto" w:fill="FFFFFF"/>
        <w:tabs>
          <w:tab w:val="left" w:pos="993"/>
        </w:tabs>
        <w:adjustRightInd w:val="0"/>
        <w:ind w:left="0" w:right="0" w:firstLine="709"/>
        <w:contextualSpacing/>
        <w:rPr>
          <w:sz w:val="24"/>
          <w:szCs w:val="24"/>
        </w:rPr>
      </w:pPr>
      <w:r w:rsidRPr="009039C1">
        <w:rPr>
          <w:sz w:val="24"/>
          <w:szCs w:val="24"/>
        </w:rPr>
        <w:t>Приказ Министерства здравоохранения Российской Федерации от 29.12.2000 №460 «Об утверждении учетной документации токсикологического мониторинга». [Электронный ресурс]: Электронный фонд правовых и нормативно-технических документов URL </w:t>
      </w:r>
      <w:hyperlink r:id="rId16" w:history="1">
        <w:r w:rsidRPr="009039C1">
          <w:rPr>
            <w:rStyle w:val="a8"/>
            <w:sz w:val="24"/>
            <w:szCs w:val="24"/>
          </w:rPr>
          <w:t>https://docs.cntd.ru/document/901797644?ysclid=mfzmkc74kn658073774</w:t>
        </w:r>
      </w:hyperlink>
      <w:r w:rsidRPr="009039C1">
        <w:rPr>
          <w:sz w:val="24"/>
          <w:szCs w:val="24"/>
        </w:rPr>
        <w:t>: (дата обращения: 05.02.2026).</w:t>
      </w:r>
    </w:p>
    <w:p w14:paraId="37CBA48A" w14:textId="77777777" w:rsidR="009A23A8" w:rsidRPr="009039C1" w:rsidRDefault="009A23A8">
      <w:pPr>
        <w:pStyle w:val="a6"/>
        <w:numPr>
          <w:ilvl w:val="0"/>
          <w:numId w:val="1"/>
        </w:numPr>
        <w:shd w:val="clear" w:color="auto" w:fill="FFFFFF"/>
        <w:tabs>
          <w:tab w:val="left" w:pos="993"/>
        </w:tabs>
        <w:adjustRightInd w:val="0"/>
        <w:ind w:left="0" w:right="0" w:firstLine="709"/>
        <w:contextualSpacing/>
        <w:rPr>
          <w:sz w:val="24"/>
          <w:szCs w:val="24"/>
        </w:rPr>
      </w:pPr>
      <w:r w:rsidRPr="009039C1">
        <w:rPr>
          <w:sz w:val="24"/>
          <w:szCs w:val="24"/>
        </w:rPr>
        <w:t xml:space="preserve">Токсикологический мониторинг причин острых отравлений химической этиологии населения Республики Башкортостан / </w:t>
      </w:r>
      <w:proofErr w:type="spellStart"/>
      <w:r w:rsidRPr="009039C1">
        <w:rPr>
          <w:sz w:val="24"/>
          <w:szCs w:val="24"/>
        </w:rPr>
        <w:t>Давлетнуров</w:t>
      </w:r>
      <w:proofErr w:type="spellEnd"/>
      <w:r w:rsidRPr="009039C1">
        <w:rPr>
          <w:sz w:val="24"/>
          <w:szCs w:val="24"/>
        </w:rPr>
        <w:t xml:space="preserve"> Н.Х., Казак А.А., Шайхлисламова Э.Р., Валеев Т.К. // Материалы Всероссийской научно-практической конференции с международным участием «Актуальные вопросы гигиены, медицины труда и токсикологии», посвященной 70-летию ФБУН «Уфимский НИИ медицины труда и экологии человека»: Под редакцией профессора, д.м.н. А.Ю. Поповой, академика АН РБ, профессора, д.м.н. А.Б. Бакирова – Уфа, 2025. – 93-102 с.</w:t>
      </w:r>
    </w:p>
    <w:p w14:paraId="2914F1A8" w14:textId="77777777" w:rsidR="009A23A8" w:rsidRPr="00E45092" w:rsidRDefault="009A23A8" w:rsidP="00E45092">
      <w:pPr>
        <w:spacing w:beforeLines="25" w:before="60"/>
        <w:rPr>
          <w:sz w:val="28"/>
          <w:szCs w:val="24"/>
        </w:rPr>
      </w:pPr>
    </w:p>
    <w:p w14:paraId="5E34BC31" w14:textId="77777777" w:rsidR="00D74665" w:rsidRDefault="00D74665" w:rsidP="00E45092">
      <w:pPr>
        <w:jc w:val="both"/>
        <w:rPr>
          <w:b/>
          <w:bCs/>
          <w:sz w:val="24"/>
          <w:szCs w:val="24"/>
        </w:rPr>
      </w:pPr>
    </w:p>
    <w:p w14:paraId="6AAD45BC" w14:textId="1FCF9B2F" w:rsidR="00BD7E48" w:rsidRPr="006006E4" w:rsidRDefault="00BD7E48" w:rsidP="00BD7E48">
      <w:pPr>
        <w:suppressAutoHyphens/>
        <w:autoSpaceDE/>
        <w:autoSpaceDN/>
        <w:spacing w:line="360" w:lineRule="auto"/>
        <w:rPr>
          <w:color w:val="000000"/>
          <w:sz w:val="24"/>
          <w:szCs w:val="24"/>
        </w:rPr>
      </w:pPr>
      <w:r w:rsidRPr="006006E4">
        <w:rPr>
          <w:color w:val="000000"/>
          <w:sz w:val="24"/>
          <w:szCs w:val="24"/>
        </w:rPr>
        <w:t xml:space="preserve">УДК </w:t>
      </w:r>
      <w:r w:rsidRPr="006006E4">
        <w:rPr>
          <w:rFonts w:eastAsia="ArialUnicodeMS"/>
          <w:color w:val="000000"/>
          <w:sz w:val="24"/>
          <w:szCs w:val="24"/>
        </w:rPr>
        <w:t>613.6.027</w:t>
      </w:r>
    </w:p>
    <w:p w14:paraId="145927FF" w14:textId="1631B39F" w:rsidR="00BD7E48" w:rsidRPr="00C43CC6" w:rsidRDefault="00BD7E48" w:rsidP="006006E4">
      <w:pPr>
        <w:suppressAutoHyphens/>
        <w:autoSpaceDE/>
        <w:autoSpaceDN/>
        <w:jc w:val="center"/>
        <w:rPr>
          <w:b/>
          <w:sz w:val="24"/>
          <w:szCs w:val="24"/>
        </w:rPr>
      </w:pPr>
      <w:r w:rsidRPr="00C43CC6">
        <w:rPr>
          <w:b/>
          <w:sz w:val="24"/>
          <w:szCs w:val="24"/>
        </w:rPr>
        <w:t xml:space="preserve">ФАКТОРЫ РИСКА ЗАБОЛЕВАНИЙ ОПОРНО-ДВИГАТЕЛЬНОГО АППАРАТА </w:t>
      </w:r>
      <w:r w:rsidR="00993E64">
        <w:rPr>
          <w:b/>
          <w:sz w:val="24"/>
          <w:szCs w:val="24"/>
        </w:rPr>
        <w:br/>
      </w:r>
      <w:r w:rsidRPr="00C43CC6">
        <w:rPr>
          <w:b/>
          <w:sz w:val="24"/>
          <w:szCs w:val="24"/>
        </w:rPr>
        <w:t xml:space="preserve">У РАБОТНИКОВ МЕТАЛЛООБРАБАТЫВАЮЩЕГО ПРОИЗВОДСТВА </w:t>
      </w:r>
      <w:r w:rsidR="00993E64">
        <w:rPr>
          <w:b/>
          <w:sz w:val="24"/>
          <w:szCs w:val="24"/>
        </w:rPr>
        <w:br/>
      </w:r>
      <w:r w:rsidRPr="00C43CC6">
        <w:rPr>
          <w:b/>
          <w:sz w:val="24"/>
          <w:szCs w:val="24"/>
        </w:rPr>
        <w:t>ПО РЕЗУЛЬТАТАМ САМООЦЕНКИ</w:t>
      </w:r>
    </w:p>
    <w:p w14:paraId="73DC9FC0" w14:textId="77777777" w:rsidR="00BD7E48" w:rsidRDefault="00BD7E48" w:rsidP="0023031A">
      <w:pPr>
        <w:suppressAutoHyphens/>
        <w:autoSpaceDE/>
        <w:autoSpaceDN/>
        <w:rPr>
          <w:b/>
          <w:bCs/>
          <w:iCs/>
          <w:color w:val="000000"/>
          <w:sz w:val="24"/>
          <w:szCs w:val="24"/>
        </w:rPr>
      </w:pPr>
      <w:r w:rsidRPr="00C43CC6">
        <w:rPr>
          <w:b/>
          <w:bCs/>
          <w:iCs/>
          <w:color w:val="000000"/>
          <w:sz w:val="24"/>
          <w:szCs w:val="24"/>
        </w:rPr>
        <w:t>Алешина Ю.А., Новикова Т.А., Кочетова Н.А.</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8F531C" w:rsidRPr="00010EED" w14:paraId="66844850" w14:textId="77777777" w:rsidTr="00E76632">
        <w:trPr>
          <w:jc w:val="right"/>
        </w:trPr>
        <w:tc>
          <w:tcPr>
            <w:tcW w:w="7401" w:type="dxa"/>
          </w:tcPr>
          <w:p w14:paraId="020A7702" w14:textId="438F1D5C" w:rsidR="008F531C" w:rsidRPr="00010EED" w:rsidRDefault="008F531C" w:rsidP="00E76632">
            <w:pPr>
              <w:suppressAutoHyphens/>
              <w:autoSpaceDE/>
              <w:autoSpaceDN/>
              <w:spacing w:line="276" w:lineRule="auto"/>
              <w:rPr>
                <w:color w:val="000000" w:themeColor="text1"/>
                <w:sz w:val="24"/>
                <w:szCs w:val="24"/>
              </w:rPr>
            </w:pPr>
            <w:r w:rsidRPr="00010EED">
              <w:rPr>
                <w:color w:val="000000"/>
                <w:sz w:val="24"/>
                <w:szCs w:val="24"/>
              </w:rPr>
              <w:t>Саратовский медицинский научный центр гигиены ФБУН «ФНЦ медико-профилактических технологий управления рисками здоровью населения»</w:t>
            </w:r>
          </w:p>
        </w:tc>
      </w:tr>
    </w:tbl>
    <w:p w14:paraId="4C095AA9" w14:textId="77777777" w:rsidR="008F531C" w:rsidRDefault="008F531C" w:rsidP="00BD7E48">
      <w:pPr>
        <w:tabs>
          <w:tab w:val="left" w:pos="0"/>
          <w:tab w:val="left" w:pos="851"/>
        </w:tabs>
        <w:suppressAutoHyphens/>
        <w:autoSpaceDE/>
        <w:autoSpaceDN/>
        <w:ind w:firstLine="709"/>
        <w:jc w:val="both"/>
        <w:rPr>
          <w:b/>
          <w:color w:val="000000"/>
          <w:sz w:val="24"/>
          <w:szCs w:val="24"/>
        </w:rPr>
      </w:pPr>
    </w:p>
    <w:p w14:paraId="1007E72E" w14:textId="58E91CEC" w:rsidR="00BD7E48" w:rsidRPr="00C43CC6" w:rsidRDefault="00BD7E48" w:rsidP="00BD7E48">
      <w:pPr>
        <w:tabs>
          <w:tab w:val="left" w:pos="0"/>
          <w:tab w:val="left" w:pos="851"/>
        </w:tabs>
        <w:suppressAutoHyphens/>
        <w:autoSpaceDE/>
        <w:autoSpaceDN/>
        <w:ind w:firstLine="709"/>
        <w:jc w:val="both"/>
        <w:rPr>
          <w:sz w:val="24"/>
          <w:szCs w:val="24"/>
        </w:rPr>
      </w:pPr>
      <w:r w:rsidRPr="00C43CC6">
        <w:rPr>
          <w:b/>
          <w:color w:val="000000"/>
          <w:sz w:val="24"/>
          <w:szCs w:val="24"/>
        </w:rPr>
        <w:t>Аннотация</w:t>
      </w:r>
      <w:r w:rsidRPr="00C43CC6">
        <w:rPr>
          <w:color w:val="000000"/>
          <w:sz w:val="24"/>
          <w:szCs w:val="24"/>
        </w:rPr>
        <w:t xml:space="preserve">. </w:t>
      </w:r>
      <w:r w:rsidRPr="00C43CC6">
        <w:rPr>
          <w:rFonts w:eastAsia="BookAntiqua"/>
          <w:iCs/>
          <w:sz w:val="24"/>
          <w:szCs w:val="24"/>
          <w:lang w:eastAsia="ru-RU"/>
        </w:rPr>
        <w:t xml:space="preserve">Выполнено социологическое исследование гигиенических и поведенческих факторов риска развития заболеваний опорно-двигательного аппарата у работников </w:t>
      </w:r>
      <w:r w:rsidRPr="00C43CC6">
        <w:rPr>
          <w:sz w:val="24"/>
          <w:szCs w:val="24"/>
        </w:rPr>
        <w:t>(</w:t>
      </w:r>
      <w:r w:rsidRPr="00C43CC6">
        <w:rPr>
          <w:sz w:val="24"/>
          <w:szCs w:val="24"/>
          <w:lang w:val="en-US"/>
        </w:rPr>
        <w:t>n</w:t>
      </w:r>
      <w:r w:rsidRPr="00C43CC6">
        <w:rPr>
          <w:sz w:val="24"/>
          <w:szCs w:val="24"/>
        </w:rPr>
        <w:t>=386) металлообрабатывающего производства. Цель исследования – выявление факторов риска здоровью работников по результатам самооценки. Установлено, что большинство работников (53,4%) оценили свое здоровье как «удовлетворительное»,</w:t>
      </w:r>
      <w:r w:rsidRPr="00C43CC6">
        <w:rPr>
          <w:color w:val="31849B"/>
          <w:sz w:val="24"/>
          <w:szCs w:val="24"/>
        </w:rPr>
        <w:t xml:space="preserve"> </w:t>
      </w:r>
      <w:r w:rsidRPr="00C43CC6">
        <w:rPr>
          <w:sz w:val="24"/>
          <w:szCs w:val="24"/>
        </w:rPr>
        <w:t>мужчины оценивали состояние здоровья как «хорошее» значимо чаще, чем женщины (р=0,034</w:t>
      </w:r>
      <w:r w:rsidRPr="00C43CC6">
        <w:rPr>
          <w:color w:val="31849B"/>
          <w:sz w:val="24"/>
          <w:szCs w:val="24"/>
        </w:rPr>
        <w:t xml:space="preserve">). </w:t>
      </w:r>
      <w:r w:rsidRPr="00C43CC6">
        <w:rPr>
          <w:sz w:val="24"/>
          <w:szCs w:val="24"/>
        </w:rPr>
        <w:t>С увеличением возраста и стажа работы увеличивалась доля работников, характеризующих здоровье как «удовлетворительное</w:t>
      </w:r>
      <w:r w:rsidR="00752409">
        <w:rPr>
          <w:sz w:val="24"/>
          <w:szCs w:val="24"/>
        </w:rPr>
        <w:t xml:space="preserve"> и </w:t>
      </w:r>
      <w:r w:rsidRPr="00C43CC6">
        <w:rPr>
          <w:sz w:val="24"/>
          <w:szCs w:val="24"/>
        </w:rPr>
        <w:t>плохое» (</w:t>
      </w:r>
      <w:proofErr w:type="gramStart"/>
      <w:r w:rsidRPr="00C43CC6">
        <w:rPr>
          <w:sz w:val="24"/>
          <w:szCs w:val="24"/>
        </w:rPr>
        <w:t>р&lt;</w:t>
      </w:r>
      <w:proofErr w:type="gramEnd"/>
      <w:r w:rsidRPr="00C43CC6">
        <w:rPr>
          <w:sz w:val="24"/>
          <w:szCs w:val="24"/>
        </w:rPr>
        <w:t>0,001).</w:t>
      </w:r>
      <w:r w:rsidRPr="00C43CC6">
        <w:rPr>
          <w:color w:val="31849B"/>
          <w:sz w:val="24"/>
          <w:szCs w:val="24"/>
        </w:rPr>
        <w:t xml:space="preserve"> </w:t>
      </w:r>
      <w:r w:rsidRPr="00C43CC6">
        <w:rPr>
          <w:sz w:val="24"/>
          <w:szCs w:val="24"/>
        </w:rPr>
        <w:t>Большинство респондентов (55,2%) считали, что их состояние здоровья связано с трудовой деятельностью.</w:t>
      </w:r>
      <w:r w:rsidRPr="00C43CC6">
        <w:rPr>
          <w:color w:val="31849B"/>
          <w:sz w:val="24"/>
          <w:szCs w:val="24"/>
        </w:rPr>
        <w:t xml:space="preserve"> </w:t>
      </w:r>
      <w:r w:rsidRPr="00C43CC6">
        <w:rPr>
          <w:sz w:val="24"/>
          <w:szCs w:val="24"/>
        </w:rPr>
        <w:t>Основным</w:t>
      </w:r>
      <w:r w:rsidR="00752409">
        <w:rPr>
          <w:sz w:val="24"/>
          <w:szCs w:val="24"/>
        </w:rPr>
        <w:t>и</w:t>
      </w:r>
      <w:r w:rsidRPr="00C43CC6">
        <w:rPr>
          <w:sz w:val="24"/>
          <w:szCs w:val="24"/>
        </w:rPr>
        <w:t xml:space="preserve"> неблагоприятным</w:t>
      </w:r>
      <w:r w:rsidR="00752409">
        <w:rPr>
          <w:sz w:val="24"/>
          <w:szCs w:val="24"/>
        </w:rPr>
        <w:t>и</w:t>
      </w:r>
      <w:r w:rsidRPr="00C43CC6">
        <w:rPr>
          <w:sz w:val="24"/>
          <w:szCs w:val="24"/>
        </w:rPr>
        <w:t xml:space="preserve"> фактор</w:t>
      </w:r>
      <w:r w:rsidR="00752409">
        <w:rPr>
          <w:sz w:val="24"/>
          <w:szCs w:val="24"/>
        </w:rPr>
        <w:t>ами</w:t>
      </w:r>
      <w:r w:rsidRPr="00C43CC6">
        <w:rPr>
          <w:sz w:val="24"/>
          <w:szCs w:val="24"/>
        </w:rPr>
        <w:t>, влияющим</w:t>
      </w:r>
      <w:r w:rsidR="00752409">
        <w:rPr>
          <w:sz w:val="24"/>
          <w:szCs w:val="24"/>
        </w:rPr>
        <w:t>и</w:t>
      </w:r>
      <w:r w:rsidRPr="00C43CC6">
        <w:rPr>
          <w:sz w:val="24"/>
          <w:szCs w:val="24"/>
        </w:rPr>
        <w:t xml:space="preserve"> на состояние здоровья, по мнению работников, являются производственный шум (69,4%) и тяжесть трудового процесса (88,2%). На наличие болезней костно-мышечной системы указали 16,7% обследованных работников, на усталость и боль в ногах жаловались 29,1%, на боль в пояснице – 28,8%. Результаты исследования могут послужить для разработки обоснованных мер профилактики. </w:t>
      </w:r>
    </w:p>
    <w:p w14:paraId="1A3C9612" w14:textId="12E7C5A9" w:rsidR="00BD7E48" w:rsidRPr="00C43CC6" w:rsidRDefault="00BD7E48" w:rsidP="00BD7E48">
      <w:pPr>
        <w:shd w:val="clear" w:color="auto" w:fill="FFFFFF"/>
        <w:tabs>
          <w:tab w:val="left" w:pos="0"/>
          <w:tab w:val="left" w:pos="1134"/>
        </w:tabs>
        <w:suppressAutoHyphens/>
        <w:adjustRightInd w:val="0"/>
        <w:ind w:firstLine="709"/>
        <w:jc w:val="both"/>
        <w:textAlignment w:val="top"/>
        <w:rPr>
          <w:sz w:val="24"/>
          <w:szCs w:val="24"/>
        </w:rPr>
      </w:pPr>
      <w:r w:rsidRPr="00C43CC6">
        <w:rPr>
          <w:b/>
          <w:sz w:val="24"/>
          <w:szCs w:val="24"/>
        </w:rPr>
        <w:t>Ключевые слова:</w:t>
      </w:r>
      <w:r w:rsidRPr="00C43CC6">
        <w:rPr>
          <w:sz w:val="24"/>
          <w:szCs w:val="24"/>
        </w:rPr>
        <w:t xml:space="preserve"> работники металлообрабатывающего производства, самооценка, условия труда, нарушение здоровья, профилактика</w:t>
      </w:r>
    </w:p>
    <w:p w14:paraId="47742E94" w14:textId="77777777" w:rsidR="00C05C37" w:rsidRDefault="00C05C37" w:rsidP="00BD7E48">
      <w:pPr>
        <w:widowControl/>
        <w:shd w:val="clear" w:color="auto" w:fill="FFFFFF"/>
        <w:autoSpaceDE/>
        <w:autoSpaceDN/>
        <w:ind w:firstLine="709"/>
        <w:jc w:val="both"/>
        <w:rPr>
          <w:b/>
          <w:sz w:val="24"/>
          <w:szCs w:val="24"/>
          <w:lang w:eastAsia="ru-RU"/>
        </w:rPr>
      </w:pPr>
    </w:p>
    <w:p w14:paraId="7A523A01" w14:textId="0AC1CA22" w:rsidR="00BD7E48" w:rsidRPr="00C43CC6" w:rsidRDefault="00BD7E48" w:rsidP="00BD7E48">
      <w:pPr>
        <w:widowControl/>
        <w:shd w:val="clear" w:color="auto" w:fill="FFFFFF"/>
        <w:autoSpaceDE/>
        <w:autoSpaceDN/>
        <w:ind w:firstLine="709"/>
        <w:jc w:val="both"/>
        <w:rPr>
          <w:sz w:val="24"/>
          <w:szCs w:val="24"/>
          <w:lang w:eastAsia="ru-RU"/>
        </w:rPr>
      </w:pPr>
      <w:r w:rsidRPr="00C43CC6">
        <w:rPr>
          <w:b/>
          <w:sz w:val="24"/>
          <w:szCs w:val="24"/>
          <w:lang w:eastAsia="ru-RU"/>
        </w:rPr>
        <w:lastRenderedPageBreak/>
        <w:t>Актуальность.</w:t>
      </w:r>
      <w:r w:rsidRPr="00C43CC6">
        <w:rPr>
          <w:sz w:val="24"/>
          <w:szCs w:val="24"/>
          <w:lang w:eastAsia="ru-RU"/>
        </w:rPr>
        <w:t xml:space="preserve"> Заболевания опорно-двигательного аппарата (ОДА) представляют собой</w:t>
      </w:r>
      <w:r w:rsidRPr="00C43CC6">
        <w:rPr>
          <w:spacing w:val="3"/>
          <w:sz w:val="24"/>
          <w:szCs w:val="24"/>
          <w:lang w:eastAsia="ru-RU"/>
        </w:rPr>
        <w:t xml:space="preserve"> группу болезней костно-мышечной системы (БКМС) и соединительной ткани, </w:t>
      </w:r>
      <w:r w:rsidRPr="00C43CC6">
        <w:rPr>
          <w:sz w:val="24"/>
          <w:szCs w:val="24"/>
          <w:shd w:val="clear" w:color="auto" w:fill="FFFFFF"/>
          <w:lang w:eastAsia="ru-RU"/>
        </w:rPr>
        <w:t xml:space="preserve">включающую более 150 </w:t>
      </w:r>
      <w:r w:rsidRPr="00C43CC6">
        <w:rPr>
          <w:spacing w:val="3"/>
          <w:sz w:val="24"/>
          <w:szCs w:val="24"/>
          <w:lang w:eastAsia="ru-RU"/>
        </w:rPr>
        <w:t xml:space="preserve">дегенеративных, воспалительных, инфекционных заболеваний </w:t>
      </w:r>
      <w:r w:rsidRPr="00C43CC6">
        <w:rPr>
          <w:sz w:val="24"/>
          <w:szCs w:val="24"/>
          <w:lang w:eastAsia="ru-RU"/>
        </w:rPr>
        <w:t xml:space="preserve">мышц, костей, суставов и прилегающих соединительных тканей, </w:t>
      </w:r>
      <w:r w:rsidRPr="00C43CC6">
        <w:rPr>
          <w:spacing w:val="3"/>
          <w:sz w:val="24"/>
          <w:szCs w:val="24"/>
          <w:lang w:eastAsia="ru-RU"/>
        </w:rPr>
        <w:t xml:space="preserve">метаболические нарушения хрящевой и костной тканей, травмы и их последствия </w:t>
      </w:r>
      <w:r w:rsidRPr="00C43CC6">
        <w:rPr>
          <w:sz w:val="24"/>
          <w:szCs w:val="24"/>
          <w:lang w:eastAsia="ru-RU"/>
        </w:rPr>
        <w:t xml:space="preserve">являются одними из наиболее распространенных патологий среди населения мира. </w:t>
      </w:r>
    </w:p>
    <w:p w14:paraId="3F883EA3" w14:textId="3B5DF3ED" w:rsidR="00BD7E48" w:rsidRPr="00C43CC6" w:rsidRDefault="004363BB" w:rsidP="00BD7E48">
      <w:pPr>
        <w:widowControl/>
        <w:shd w:val="clear" w:color="auto" w:fill="FFFFFF"/>
        <w:autoSpaceDE/>
        <w:autoSpaceDN/>
        <w:ind w:firstLine="709"/>
        <w:jc w:val="both"/>
        <w:rPr>
          <w:rFonts w:eastAsia="Newton-Regular"/>
          <w:sz w:val="24"/>
          <w:szCs w:val="24"/>
          <w:lang w:eastAsia="ru-RU"/>
        </w:rPr>
      </w:pPr>
      <w:r w:rsidRPr="00C43CC6">
        <w:rPr>
          <w:sz w:val="24"/>
          <w:szCs w:val="24"/>
          <w:shd w:val="clear" w:color="auto" w:fill="FFFFFF"/>
          <w:lang w:eastAsia="ru-RU"/>
        </w:rPr>
        <w:t>В Российской Федерации</w:t>
      </w:r>
      <w:r w:rsidR="00752409">
        <w:rPr>
          <w:sz w:val="24"/>
          <w:szCs w:val="24"/>
          <w:shd w:val="clear" w:color="auto" w:fill="FFFFFF"/>
          <w:lang w:eastAsia="ru-RU"/>
        </w:rPr>
        <w:t>,</w:t>
      </w:r>
      <w:r w:rsidRPr="00C43CC6">
        <w:rPr>
          <w:sz w:val="24"/>
          <w:szCs w:val="24"/>
          <w:shd w:val="clear" w:color="auto" w:fill="FFFFFF"/>
          <w:lang w:eastAsia="ru-RU"/>
        </w:rPr>
        <w:t xml:space="preserve"> по последним официальным данным</w:t>
      </w:r>
      <w:r w:rsidR="00752409">
        <w:rPr>
          <w:sz w:val="24"/>
          <w:szCs w:val="24"/>
          <w:shd w:val="clear" w:color="auto" w:fill="FFFFFF"/>
          <w:lang w:eastAsia="ru-RU"/>
        </w:rPr>
        <w:t>,</w:t>
      </w:r>
      <w:r w:rsidRPr="00C43CC6">
        <w:rPr>
          <w:sz w:val="24"/>
          <w:szCs w:val="24"/>
          <w:shd w:val="clear" w:color="auto" w:fill="FFFFFF"/>
          <w:lang w:eastAsia="ru-RU"/>
        </w:rPr>
        <w:t xml:space="preserve"> заболевания костно-мышечной системы</w:t>
      </w:r>
      <w:r w:rsidR="00BD7E48" w:rsidRPr="00C43CC6">
        <w:rPr>
          <w:sz w:val="24"/>
          <w:szCs w:val="24"/>
          <w:shd w:val="clear" w:color="auto" w:fill="FFFFFF"/>
          <w:lang w:eastAsia="ru-RU"/>
        </w:rPr>
        <w:t xml:space="preserve"> занимают четвертое ранговое место (4,3 %) в структуре впервые выявленной заболеваемости взрослого населения. При этом в 2023 году их доля составляла 14,5% в </w:t>
      </w:r>
      <w:r w:rsidR="00BD7E48" w:rsidRPr="00C43CC6">
        <w:rPr>
          <w:bCs/>
          <w:sz w:val="24"/>
          <w:szCs w:val="24"/>
          <w:lang w:eastAsia="ru-RU"/>
        </w:rPr>
        <w:t xml:space="preserve">структуре заболеваемости с временной утратой трудоспособности (ЗВУТ) и </w:t>
      </w:r>
      <w:r w:rsidR="00BD7E48" w:rsidRPr="00C43CC6">
        <w:rPr>
          <w:sz w:val="24"/>
          <w:szCs w:val="24"/>
          <w:lang w:eastAsia="ru-RU"/>
        </w:rPr>
        <w:t>12% по числу случаев и средней длительности одного случая (17%) нетрудоспособности.</w:t>
      </w:r>
      <w:r w:rsidR="00BD7E48" w:rsidRPr="00C43CC6">
        <w:rPr>
          <w:sz w:val="24"/>
          <w:szCs w:val="24"/>
          <w:shd w:val="clear" w:color="auto" w:fill="FFFFFF"/>
          <w:lang w:eastAsia="ru-RU"/>
        </w:rPr>
        <w:t xml:space="preserve"> В последние годы в России наблюдается увеличение уровня заболеваемости </w:t>
      </w:r>
      <w:r w:rsidR="00BD7E48" w:rsidRPr="00C43CC6">
        <w:rPr>
          <w:sz w:val="24"/>
          <w:szCs w:val="24"/>
          <w:lang w:eastAsia="ru-RU"/>
        </w:rPr>
        <w:t>БКМС, так с 2021 по 2023 год</w:t>
      </w:r>
      <w:r w:rsidR="00752409">
        <w:rPr>
          <w:sz w:val="24"/>
          <w:szCs w:val="24"/>
          <w:lang w:eastAsia="ru-RU"/>
        </w:rPr>
        <w:t>ы</w:t>
      </w:r>
      <w:r w:rsidR="00BD7E48" w:rsidRPr="00C43CC6">
        <w:rPr>
          <w:sz w:val="24"/>
          <w:szCs w:val="24"/>
          <w:lang w:eastAsia="ru-RU"/>
        </w:rPr>
        <w:t xml:space="preserve"> удельный вес БКМС в структуре впервые выявленных патологий увеличился на 14,6% </w:t>
      </w:r>
      <w:r w:rsidR="00BD7E48" w:rsidRPr="00C43CC6">
        <w:rPr>
          <w:rFonts w:eastAsia="Newton-Regular"/>
          <w:sz w:val="24"/>
          <w:szCs w:val="24"/>
          <w:lang w:eastAsia="ru-RU"/>
        </w:rPr>
        <w:t xml:space="preserve">[6]. </w:t>
      </w:r>
    </w:p>
    <w:p w14:paraId="68D7B9DF" w14:textId="4B869647" w:rsidR="00BD7E48" w:rsidRPr="00C43CC6" w:rsidRDefault="00BD7E48" w:rsidP="00BD7E48">
      <w:pPr>
        <w:widowControl/>
        <w:shd w:val="clear" w:color="auto" w:fill="FFFFFF"/>
        <w:autoSpaceDE/>
        <w:autoSpaceDN/>
        <w:ind w:firstLine="709"/>
        <w:jc w:val="both"/>
        <w:rPr>
          <w:rFonts w:eastAsia="Newton-Regular"/>
          <w:sz w:val="24"/>
          <w:szCs w:val="24"/>
          <w:lang w:eastAsia="ru-RU"/>
        </w:rPr>
      </w:pPr>
      <w:r w:rsidRPr="00C43CC6">
        <w:rPr>
          <w:sz w:val="24"/>
          <w:szCs w:val="24"/>
          <w:shd w:val="clear" w:color="auto" w:fill="FFFFFF"/>
          <w:lang w:eastAsia="ru-RU"/>
        </w:rPr>
        <w:t>Основными факторами</w:t>
      </w:r>
      <w:r w:rsidRPr="00C43CC6">
        <w:rPr>
          <w:sz w:val="24"/>
          <w:szCs w:val="24"/>
          <w:lang w:eastAsia="ru-RU"/>
        </w:rPr>
        <w:t xml:space="preserve">, представляющими </w:t>
      </w:r>
      <w:r w:rsidRPr="00C43CC6">
        <w:rPr>
          <w:sz w:val="24"/>
          <w:szCs w:val="24"/>
          <w:shd w:val="clear" w:color="auto" w:fill="FFFFFF"/>
          <w:lang w:eastAsia="ru-RU"/>
        </w:rPr>
        <w:t xml:space="preserve">риск </w:t>
      </w:r>
      <w:r w:rsidR="00DB0F6A" w:rsidRPr="00C43CC6">
        <w:rPr>
          <w:sz w:val="24"/>
          <w:szCs w:val="24"/>
          <w:shd w:val="clear" w:color="auto" w:fill="FFFFFF"/>
          <w:lang w:eastAsia="ru-RU"/>
        </w:rPr>
        <w:t>для заболеваний,</w:t>
      </w:r>
      <w:r w:rsidRPr="00C43CC6">
        <w:rPr>
          <w:sz w:val="24"/>
          <w:szCs w:val="24"/>
          <w:shd w:val="clear" w:color="auto" w:fill="FFFFFF"/>
          <w:lang w:eastAsia="ru-RU"/>
        </w:rPr>
        <w:t xml:space="preserve"> ОДА у работающего населения, являются: </w:t>
      </w:r>
      <w:r w:rsidRPr="00C43CC6">
        <w:rPr>
          <w:rFonts w:eastAsia="Newton-Regular"/>
          <w:sz w:val="24"/>
          <w:szCs w:val="24"/>
          <w:lang w:eastAsia="ru-RU"/>
        </w:rPr>
        <w:t xml:space="preserve">статические и динамические физические перегрузки, связанные с поднятием и перемещением тяжестей вручную; длительное нахождение в неудобных, фиксированных или вынужденных рабочих позах; </w:t>
      </w:r>
      <w:r w:rsidR="00DB0F6A" w:rsidRPr="00C43CC6">
        <w:rPr>
          <w:rFonts w:eastAsia="Newton-Regular"/>
          <w:sz w:val="24"/>
          <w:szCs w:val="24"/>
          <w:lang w:eastAsia="ru-RU"/>
        </w:rPr>
        <w:t>продолжительная работа,</w:t>
      </w:r>
      <w:r w:rsidRPr="00C43CC6">
        <w:rPr>
          <w:rFonts w:eastAsia="Newton-Regular"/>
          <w:sz w:val="24"/>
          <w:szCs w:val="24"/>
          <w:lang w:eastAsia="ru-RU"/>
        </w:rPr>
        <w:t xml:space="preserve"> сидя или стоя; </w:t>
      </w:r>
      <w:r w:rsidRPr="00C43CC6">
        <w:rPr>
          <w:sz w:val="24"/>
          <w:szCs w:val="24"/>
          <w:lang w:eastAsia="ru-RU"/>
        </w:rPr>
        <w:t xml:space="preserve">вынужденные наклоны корпуса; стереотипные повторяющиеся рабочие движения </w:t>
      </w:r>
      <w:r w:rsidRPr="00C43CC6">
        <w:rPr>
          <w:rFonts w:eastAsia="Newton-Regular"/>
          <w:sz w:val="24"/>
          <w:szCs w:val="24"/>
          <w:lang w:eastAsia="ru-RU"/>
        </w:rPr>
        <w:t>[2, 8].</w:t>
      </w:r>
    </w:p>
    <w:p w14:paraId="370284DE" w14:textId="77777777" w:rsidR="00BD7E48" w:rsidRPr="00C43CC6" w:rsidRDefault="00BD7E48" w:rsidP="00BD7E48">
      <w:pPr>
        <w:widowControl/>
        <w:shd w:val="clear" w:color="auto" w:fill="FFFFFF"/>
        <w:autoSpaceDE/>
        <w:autoSpaceDN/>
        <w:ind w:firstLine="709"/>
        <w:jc w:val="both"/>
        <w:rPr>
          <w:sz w:val="24"/>
          <w:szCs w:val="24"/>
          <w:shd w:val="clear" w:color="auto" w:fill="FFFFFF"/>
          <w:lang w:eastAsia="ru-RU"/>
        </w:rPr>
      </w:pPr>
      <w:r w:rsidRPr="00C43CC6">
        <w:rPr>
          <w:sz w:val="24"/>
          <w:szCs w:val="24"/>
          <w:shd w:val="clear" w:color="auto" w:fill="FFFFFF"/>
          <w:lang w:eastAsia="ru-RU"/>
        </w:rPr>
        <w:t xml:space="preserve">Данные о факторах риска </w:t>
      </w:r>
      <w:r w:rsidRPr="00C43CC6">
        <w:rPr>
          <w:sz w:val="24"/>
          <w:szCs w:val="24"/>
          <w:lang w:eastAsia="ru-RU"/>
        </w:rPr>
        <w:t>развития заболеваний ОДА у работников различных отраслей экономики и профессий могут послужить основой для обоснованных мер профилактики этих заболеваний. Однако в научной литературе они освещены недостаточно, что определило актуальность настоящих исследований.</w:t>
      </w:r>
    </w:p>
    <w:p w14:paraId="76AFFEDA" w14:textId="77777777" w:rsidR="00BD7E48" w:rsidRPr="00C43CC6" w:rsidRDefault="00BD7E48" w:rsidP="00BD7E48">
      <w:pPr>
        <w:widowControl/>
        <w:tabs>
          <w:tab w:val="left" w:pos="9746"/>
        </w:tabs>
        <w:autoSpaceDE/>
        <w:autoSpaceDN/>
        <w:spacing w:before="25"/>
        <w:ind w:right="-1" w:firstLine="709"/>
        <w:jc w:val="both"/>
        <w:rPr>
          <w:rFonts w:eastAsia="Calibri"/>
          <w:b/>
          <w:sz w:val="24"/>
          <w:szCs w:val="24"/>
        </w:rPr>
      </w:pPr>
      <w:r w:rsidRPr="00C43CC6">
        <w:rPr>
          <w:rFonts w:eastAsia="Calibri"/>
          <w:b/>
          <w:color w:val="262626"/>
          <w:sz w:val="24"/>
          <w:szCs w:val="24"/>
        </w:rPr>
        <w:t xml:space="preserve">Цель и задачи исследования. </w:t>
      </w:r>
      <w:r w:rsidRPr="00C43CC6">
        <w:rPr>
          <w:rFonts w:eastAsia="Calibri"/>
          <w:sz w:val="24"/>
          <w:szCs w:val="24"/>
        </w:rPr>
        <w:t>И</w:t>
      </w:r>
      <w:r w:rsidRPr="00C43CC6">
        <w:rPr>
          <w:rFonts w:eastAsia="Calibri"/>
          <w:bCs/>
          <w:sz w:val="24"/>
          <w:szCs w:val="24"/>
        </w:rPr>
        <w:t>дентификация факторов риска заболеваний ОДА у работников металлообрабатывающего производства по результатам самооценки.</w:t>
      </w:r>
    </w:p>
    <w:p w14:paraId="58D0F8F7" w14:textId="745AC1B7" w:rsidR="00BD7E48" w:rsidRPr="00C43CC6" w:rsidRDefault="00BD7E48" w:rsidP="00BD7E48">
      <w:pPr>
        <w:widowControl/>
        <w:tabs>
          <w:tab w:val="left" w:pos="9746"/>
        </w:tabs>
        <w:autoSpaceDE/>
        <w:autoSpaceDN/>
        <w:spacing w:before="25"/>
        <w:ind w:right="-1" w:firstLine="709"/>
        <w:jc w:val="both"/>
        <w:rPr>
          <w:rFonts w:eastAsia="Calibri"/>
          <w:sz w:val="24"/>
          <w:szCs w:val="24"/>
        </w:rPr>
      </w:pPr>
      <w:r w:rsidRPr="00C43CC6">
        <w:rPr>
          <w:rFonts w:eastAsia="Calibri"/>
          <w:b/>
          <w:color w:val="262626"/>
          <w:sz w:val="24"/>
          <w:szCs w:val="24"/>
        </w:rPr>
        <w:t>Материалы и методы.</w:t>
      </w:r>
      <w:r w:rsidRPr="00C43CC6">
        <w:rPr>
          <w:rFonts w:eastAsia="Calibri"/>
          <w:b/>
          <w:color w:val="31849B"/>
          <w:sz w:val="24"/>
          <w:szCs w:val="24"/>
        </w:rPr>
        <w:t xml:space="preserve"> </w:t>
      </w:r>
      <w:r w:rsidRPr="00C43CC6">
        <w:rPr>
          <w:rFonts w:eastAsia="Calibri"/>
          <w:color w:val="262626"/>
          <w:sz w:val="24"/>
          <w:szCs w:val="24"/>
        </w:rPr>
        <w:t xml:space="preserve">Выполнено социологическое исследование по выявлению гигиенических и поведенческих </w:t>
      </w:r>
      <w:r w:rsidRPr="00C43CC6">
        <w:rPr>
          <w:rFonts w:eastAsia="Calibri"/>
          <w:sz w:val="24"/>
          <w:szCs w:val="24"/>
        </w:rPr>
        <w:t xml:space="preserve">факторов риска развития заболеваний ОДА у работников промышленного производства. В исследовании приняли участие 230 мужчин и 156 женщин, работающих на металлообрабатывающем производстве. Средний возраст респондентов составил 49,4±9,8 лет, средний стаж работы в профессии 17,0±11,5 лет. Для сравнения результатов самооценки работников разделили на 4 возрастные (≤ 39, 40-49, 50-59, ≥ 60) и 4 </w:t>
      </w:r>
      <w:proofErr w:type="spellStart"/>
      <w:r w:rsidRPr="00C43CC6">
        <w:rPr>
          <w:rFonts w:eastAsia="Calibri"/>
          <w:sz w:val="24"/>
          <w:szCs w:val="24"/>
        </w:rPr>
        <w:t>стажевые</w:t>
      </w:r>
      <w:proofErr w:type="spellEnd"/>
      <w:r w:rsidRPr="00C43CC6">
        <w:rPr>
          <w:rFonts w:eastAsia="Calibri"/>
          <w:sz w:val="24"/>
          <w:szCs w:val="24"/>
        </w:rPr>
        <w:t xml:space="preserve"> (≤ 9, </w:t>
      </w:r>
      <w:r w:rsidR="004363BB" w:rsidRPr="00C43CC6">
        <w:rPr>
          <w:rFonts w:eastAsia="Calibri"/>
          <w:sz w:val="24"/>
          <w:szCs w:val="24"/>
        </w:rPr>
        <w:t>10–19</w:t>
      </w:r>
      <w:r w:rsidRPr="00C43CC6">
        <w:rPr>
          <w:rFonts w:eastAsia="Calibri"/>
          <w:sz w:val="24"/>
          <w:szCs w:val="24"/>
        </w:rPr>
        <w:t xml:space="preserve">, 20-29, ≥ 30) группы. </w:t>
      </w:r>
    </w:p>
    <w:p w14:paraId="63EBFAAA" w14:textId="6D6577C2" w:rsidR="00BD7E48" w:rsidRPr="00C43CC6" w:rsidRDefault="00BD7E48" w:rsidP="00BD7E48">
      <w:pPr>
        <w:widowControl/>
        <w:shd w:val="clear" w:color="auto" w:fill="FFFFFF"/>
        <w:tabs>
          <w:tab w:val="left" w:pos="0"/>
          <w:tab w:val="left" w:pos="993"/>
          <w:tab w:val="left" w:pos="1134"/>
          <w:tab w:val="left" w:pos="1560"/>
        </w:tabs>
        <w:adjustRightInd w:val="0"/>
        <w:ind w:firstLine="709"/>
        <w:jc w:val="both"/>
        <w:outlineLvl w:val="0"/>
        <w:rPr>
          <w:b/>
          <w:sz w:val="24"/>
          <w:szCs w:val="24"/>
        </w:rPr>
      </w:pPr>
      <w:r w:rsidRPr="00C43CC6">
        <w:rPr>
          <w:sz w:val="24"/>
          <w:szCs w:val="24"/>
        </w:rPr>
        <w:t xml:space="preserve">Проведен опрос с применением анкеты, рекомендованной для выявления влияния условий труда на рабочем месте на организм работающих и оценки состояния здоровья [3]. </w:t>
      </w:r>
      <w:r w:rsidRPr="00C43CC6">
        <w:rPr>
          <w:color w:val="000000"/>
          <w:sz w:val="24"/>
          <w:szCs w:val="24"/>
        </w:rPr>
        <w:t>Для оценки риска здоровью, связанного с воздействием образа жизни</w:t>
      </w:r>
      <w:r w:rsidR="00752409">
        <w:rPr>
          <w:color w:val="000000"/>
          <w:sz w:val="24"/>
          <w:szCs w:val="24"/>
        </w:rPr>
        <w:t>,</w:t>
      </w:r>
      <w:r w:rsidRPr="00C43CC6">
        <w:rPr>
          <w:rFonts w:eastAsia="ArnoPro-Regular"/>
          <w:color w:val="000000"/>
          <w:sz w:val="24"/>
          <w:szCs w:val="24"/>
        </w:rPr>
        <w:t xml:space="preserve"> использованы </w:t>
      </w:r>
      <w:r w:rsidRPr="00C43CC6">
        <w:rPr>
          <w:sz w:val="24"/>
          <w:szCs w:val="24"/>
        </w:rPr>
        <w:t xml:space="preserve">Методические рекомендации МР 2.1.10.0033-11 </w:t>
      </w:r>
      <w:r w:rsidRPr="00C43CC6">
        <w:rPr>
          <w:rFonts w:eastAsia="ArnoPro-Regular"/>
          <w:color w:val="000000"/>
          <w:sz w:val="24"/>
          <w:szCs w:val="24"/>
        </w:rPr>
        <w:t xml:space="preserve">[4] </w:t>
      </w:r>
      <w:r w:rsidRPr="00C43CC6">
        <w:rPr>
          <w:sz w:val="24"/>
          <w:szCs w:val="24"/>
        </w:rPr>
        <w:t>по о</w:t>
      </w:r>
      <w:r w:rsidRPr="00C43CC6">
        <w:rPr>
          <w:bCs/>
          <w:sz w:val="24"/>
          <w:szCs w:val="24"/>
        </w:rPr>
        <w:t>ценке риска, связанного с воздействием факторов образа жизни на здоровье населения:</w:t>
      </w:r>
      <w:r w:rsidRPr="00C43CC6">
        <w:rPr>
          <w:sz w:val="24"/>
          <w:szCs w:val="24"/>
        </w:rPr>
        <w:t xml:space="preserve"> </w:t>
      </w:r>
      <w:r w:rsidRPr="00C43CC6">
        <w:rPr>
          <w:iCs/>
          <w:color w:val="000000"/>
          <w:sz w:val="24"/>
          <w:szCs w:val="24"/>
          <w:lang w:eastAsia="ru-RU"/>
        </w:rPr>
        <w:t xml:space="preserve">курение; употребление алкоголя; гиподинамия; недостаточная физическая активность; нездоровое питание; неактивное медицинское поведение. </w:t>
      </w:r>
      <w:r w:rsidRPr="00C43CC6">
        <w:rPr>
          <w:sz w:val="24"/>
          <w:szCs w:val="24"/>
        </w:rPr>
        <w:t xml:space="preserve">Согласно этическим принципам проведения медицинских исследований от всех респондентов было получено добровольное согласие на участие в анкетировании. </w:t>
      </w:r>
    </w:p>
    <w:p w14:paraId="6EFC2AEA" w14:textId="77777777" w:rsidR="00BD7E48" w:rsidRPr="00C43CC6" w:rsidRDefault="00BD7E48" w:rsidP="00BD7E48">
      <w:pPr>
        <w:tabs>
          <w:tab w:val="left" w:pos="0"/>
        </w:tabs>
        <w:suppressAutoHyphens/>
        <w:autoSpaceDE/>
        <w:autoSpaceDN/>
        <w:ind w:right="-6" w:firstLine="709"/>
        <w:jc w:val="both"/>
        <w:rPr>
          <w:sz w:val="24"/>
          <w:szCs w:val="24"/>
        </w:rPr>
      </w:pPr>
      <w:r w:rsidRPr="00C43CC6">
        <w:rPr>
          <w:sz w:val="24"/>
          <w:szCs w:val="24"/>
        </w:rPr>
        <w:t xml:space="preserve">Статистическую обработку полученных результатов проводили с помощью программ </w:t>
      </w:r>
      <w:r w:rsidRPr="00C43CC6">
        <w:rPr>
          <w:sz w:val="24"/>
          <w:szCs w:val="24"/>
          <w:lang w:val="en-US"/>
        </w:rPr>
        <w:t>Microsoft</w:t>
      </w:r>
      <w:r w:rsidRPr="00C43CC6">
        <w:rPr>
          <w:sz w:val="24"/>
          <w:szCs w:val="24"/>
        </w:rPr>
        <w:t xml:space="preserve"> </w:t>
      </w:r>
      <w:r w:rsidRPr="00C43CC6">
        <w:rPr>
          <w:sz w:val="24"/>
          <w:szCs w:val="24"/>
          <w:lang w:val="en-US"/>
        </w:rPr>
        <w:t>Excel</w:t>
      </w:r>
      <w:r w:rsidRPr="00C43CC6">
        <w:rPr>
          <w:sz w:val="24"/>
          <w:szCs w:val="24"/>
        </w:rPr>
        <w:t xml:space="preserve"> 2007 и </w:t>
      </w:r>
      <w:r w:rsidRPr="00C43CC6">
        <w:rPr>
          <w:sz w:val="24"/>
          <w:szCs w:val="24"/>
          <w:lang w:val="en-US"/>
        </w:rPr>
        <w:t>Statistica</w:t>
      </w:r>
      <w:r w:rsidRPr="00C43CC6">
        <w:rPr>
          <w:sz w:val="24"/>
          <w:szCs w:val="24"/>
        </w:rPr>
        <w:t xml:space="preserve"> 10.0. Оценка производилась исходя из распределения ответов респондентов на заданные вопросы. Проверку нормальности распределения количественных данных проводили с помощью критерия Колмогорова-Смирнова. Статистическую значимость различий между группами </w:t>
      </w:r>
      <w:r w:rsidRPr="00C43CC6">
        <w:rPr>
          <w:color w:val="000000"/>
          <w:sz w:val="24"/>
          <w:szCs w:val="24"/>
        </w:rPr>
        <w:t xml:space="preserve">определяли для </w:t>
      </w:r>
      <w:r w:rsidRPr="00C43CC6">
        <w:rPr>
          <w:color w:val="000000"/>
          <w:sz w:val="24"/>
          <w:szCs w:val="24"/>
          <w:lang w:val="en-US"/>
        </w:rPr>
        <w:t>U</w:t>
      </w:r>
      <w:r w:rsidRPr="00C43CC6">
        <w:rPr>
          <w:color w:val="000000"/>
          <w:sz w:val="24"/>
          <w:szCs w:val="24"/>
        </w:rPr>
        <w:t>-критерия Манна-Уитни</w:t>
      </w:r>
      <w:r w:rsidRPr="00C43CC6">
        <w:rPr>
          <w:sz w:val="24"/>
          <w:szCs w:val="24"/>
        </w:rPr>
        <w:t xml:space="preserve">. Различия считались достоверными при </w:t>
      </w:r>
      <w:proofErr w:type="gramStart"/>
      <w:r w:rsidRPr="00C43CC6">
        <w:rPr>
          <w:iCs/>
          <w:sz w:val="24"/>
          <w:szCs w:val="24"/>
        </w:rPr>
        <w:t>р</w:t>
      </w:r>
      <w:r w:rsidRPr="00C43CC6">
        <w:rPr>
          <w:sz w:val="24"/>
          <w:szCs w:val="24"/>
        </w:rPr>
        <w:t>&lt;</w:t>
      </w:r>
      <w:proofErr w:type="gramEnd"/>
      <w:r w:rsidRPr="00C43CC6">
        <w:rPr>
          <w:sz w:val="24"/>
          <w:szCs w:val="24"/>
        </w:rPr>
        <w:t>0,05.</w:t>
      </w:r>
    </w:p>
    <w:p w14:paraId="5B074712" w14:textId="77777777" w:rsidR="00BD7E48" w:rsidRPr="00C43CC6" w:rsidRDefault="00BD7E48" w:rsidP="00BD7E48">
      <w:pPr>
        <w:widowControl/>
        <w:tabs>
          <w:tab w:val="left" w:pos="9746"/>
        </w:tabs>
        <w:autoSpaceDE/>
        <w:autoSpaceDN/>
        <w:spacing w:before="25"/>
        <w:ind w:right="-1" w:firstLine="709"/>
        <w:jc w:val="both"/>
        <w:rPr>
          <w:rFonts w:eastAsia="TimesNewRomanPSMT"/>
          <w:sz w:val="24"/>
          <w:szCs w:val="24"/>
          <w:lang w:eastAsia="ru-RU"/>
        </w:rPr>
      </w:pPr>
      <w:r w:rsidRPr="00C43CC6">
        <w:rPr>
          <w:rFonts w:eastAsia="Calibri"/>
          <w:b/>
          <w:color w:val="262626"/>
          <w:sz w:val="24"/>
          <w:szCs w:val="24"/>
        </w:rPr>
        <w:t xml:space="preserve">Результаты. </w:t>
      </w:r>
      <w:r w:rsidRPr="00C43CC6">
        <w:rPr>
          <w:rFonts w:eastAsia="Calibri"/>
          <w:sz w:val="24"/>
          <w:szCs w:val="24"/>
        </w:rPr>
        <w:t xml:space="preserve">Анализ результатов опроса показал, что большинство респондентов оценили состояние своего здоровья как «удовлетворительное» 53,4% и «хорошее» ‒ 40,8%, «очень хорошее» ‒ 5,3%, «плохое» ‒ 0,5% респондентов. </w:t>
      </w:r>
      <w:r w:rsidRPr="00C43CC6">
        <w:rPr>
          <w:rFonts w:eastAsia="TimesNewRomanPSMT"/>
          <w:sz w:val="24"/>
          <w:szCs w:val="24"/>
          <w:lang w:eastAsia="ru-RU"/>
        </w:rPr>
        <w:t xml:space="preserve">Мужчины статистически значимо чаще, чем женщины, оценивали свое здоровье как «хорошее» (45,6% против 33,6% р = </w:t>
      </w:r>
      <w:r w:rsidRPr="00C43CC6">
        <w:rPr>
          <w:rFonts w:eastAsia="Calibri"/>
          <w:sz w:val="24"/>
          <w:szCs w:val="24"/>
          <w:lang w:eastAsia="ru-RU"/>
        </w:rPr>
        <w:t>0,034</w:t>
      </w:r>
      <w:r w:rsidRPr="00C43CC6">
        <w:rPr>
          <w:rFonts w:eastAsia="TimesNewRomanPSMT"/>
          <w:sz w:val="24"/>
          <w:szCs w:val="24"/>
          <w:lang w:eastAsia="ru-RU"/>
        </w:rPr>
        <w:t xml:space="preserve">) или «очень хорошее» (6,5% против 3,2% </w:t>
      </w:r>
      <w:r w:rsidRPr="00C43CC6">
        <w:rPr>
          <w:rFonts w:eastAsia="Calibri"/>
          <w:sz w:val="24"/>
          <w:szCs w:val="24"/>
          <w:lang w:eastAsia="ru-RU"/>
        </w:rPr>
        <w:t>р = 0,008</w:t>
      </w:r>
      <w:r w:rsidRPr="00C43CC6">
        <w:rPr>
          <w:rFonts w:eastAsia="TimesNewRomanPSMT"/>
          <w:sz w:val="24"/>
          <w:szCs w:val="24"/>
          <w:lang w:eastAsia="ru-RU"/>
        </w:rPr>
        <w:t>).</w:t>
      </w:r>
    </w:p>
    <w:p w14:paraId="413E6551" w14:textId="68B0340D" w:rsidR="00BD7E48" w:rsidRPr="00C43CC6" w:rsidRDefault="00BD7E48" w:rsidP="00BD7E48">
      <w:pPr>
        <w:widowControl/>
        <w:tabs>
          <w:tab w:val="left" w:pos="9746"/>
        </w:tabs>
        <w:autoSpaceDE/>
        <w:autoSpaceDN/>
        <w:spacing w:before="25"/>
        <w:ind w:right="-1" w:firstLine="709"/>
        <w:jc w:val="both"/>
        <w:rPr>
          <w:rFonts w:eastAsia="TimesNewRomanPSMT"/>
          <w:sz w:val="24"/>
          <w:szCs w:val="24"/>
          <w:lang w:eastAsia="ru-RU"/>
        </w:rPr>
      </w:pPr>
      <w:r w:rsidRPr="00C43CC6">
        <w:rPr>
          <w:rFonts w:eastAsia="TimesNewRomanPSMT"/>
          <w:sz w:val="24"/>
          <w:szCs w:val="24"/>
          <w:lang w:eastAsia="ru-RU"/>
        </w:rPr>
        <w:t>С увеличением возраста, по мнению респондентов, состояние их здоровья статистически значимо ухудшалось (таблица</w:t>
      </w:r>
      <w:r w:rsidR="00752409">
        <w:rPr>
          <w:rFonts w:eastAsia="TimesNewRomanPSMT"/>
          <w:sz w:val="24"/>
          <w:szCs w:val="24"/>
          <w:lang w:eastAsia="ru-RU"/>
        </w:rPr>
        <w:t xml:space="preserve"> </w:t>
      </w:r>
      <w:r w:rsidRPr="00C43CC6">
        <w:rPr>
          <w:rFonts w:eastAsia="TimesNewRomanPSMT"/>
          <w:sz w:val="24"/>
          <w:szCs w:val="24"/>
          <w:lang w:eastAsia="ru-RU"/>
        </w:rPr>
        <w:t>1).</w:t>
      </w:r>
    </w:p>
    <w:p w14:paraId="11C19DDC" w14:textId="77777777" w:rsidR="00BD7E48" w:rsidRPr="00C43CC6" w:rsidRDefault="00BD7E48" w:rsidP="00BD7E48">
      <w:pPr>
        <w:suppressAutoHyphens/>
        <w:autoSpaceDE/>
        <w:autoSpaceDN/>
        <w:jc w:val="right"/>
        <w:rPr>
          <w:sz w:val="24"/>
          <w:szCs w:val="24"/>
        </w:rPr>
      </w:pPr>
      <w:r w:rsidRPr="00C43CC6">
        <w:rPr>
          <w:sz w:val="24"/>
          <w:szCs w:val="24"/>
        </w:rPr>
        <w:t xml:space="preserve">Таблица 1 </w:t>
      </w:r>
    </w:p>
    <w:p w14:paraId="4BD1B4B2" w14:textId="07985441" w:rsidR="00BD7E48" w:rsidRPr="008A2A39" w:rsidRDefault="00BD7E48" w:rsidP="00BD7E48">
      <w:pPr>
        <w:suppressAutoHyphens/>
        <w:autoSpaceDE/>
        <w:autoSpaceDN/>
        <w:jc w:val="center"/>
        <w:rPr>
          <w:b/>
          <w:bCs/>
          <w:sz w:val="24"/>
          <w:szCs w:val="24"/>
        </w:rPr>
      </w:pPr>
      <w:r w:rsidRPr="008A2A39">
        <w:rPr>
          <w:b/>
          <w:bCs/>
          <w:sz w:val="24"/>
          <w:szCs w:val="24"/>
        </w:rPr>
        <w:lastRenderedPageBreak/>
        <w:t xml:space="preserve">Самооценка состояния здоровья работниками разного возраста и </w:t>
      </w:r>
      <w:r w:rsidR="00E45092" w:rsidRPr="008A2A39">
        <w:rPr>
          <w:b/>
          <w:bCs/>
          <w:sz w:val="24"/>
          <w:szCs w:val="24"/>
        </w:rPr>
        <w:t>стажа, (</w:t>
      </w:r>
      <w:r w:rsidRPr="008A2A39">
        <w:rPr>
          <w:b/>
          <w:bCs/>
          <w:sz w:val="24"/>
          <w:szCs w:val="24"/>
        </w:rPr>
        <w:t>%)</w:t>
      </w:r>
    </w:p>
    <w:tbl>
      <w:tblPr>
        <w:tblStyle w:val="12"/>
        <w:tblW w:w="9781" w:type="dxa"/>
        <w:tblInd w:w="108" w:type="dxa"/>
        <w:tblLayout w:type="fixed"/>
        <w:tblLook w:val="04A0" w:firstRow="1" w:lastRow="0" w:firstColumn="1" w:lastColumn="0" w:noHBand="0" w:noVBand="1"/>
      </w:tblPr>
      <w:tblGrid>
        <w:gridCol w:w="2127"/>
        <w:gridCol w:w="567"/>
        <w:gridCol w:w="992"/>
        <w:gridCol w:w="992"/>
        <w:gridCol w:w="1134"/>
        <w:gridCol w:w="992"/>
        <w:gridCol w:w="993"/>
        <w:gridCol w:w="992"/>
        <w:gridCol w:w="992"/>
      </w:tblGrid>
      <w:tr w:rsidR="00BD7E48" w:rsidRPr="00C43CC6" w14:paraId="5060FD72" w14:textId="77777777" w:rsidTr="00366D1A">
        <w:tc>
          <w:tcPr>
            <w:tcW w:w="2127" w:type="dxa"/>
            <w:vMerge w:val="restart"/>
          </w:tcPr>
          <w:p w14:paraId="470DFE36" w14:textId="77777777" w:rsidR="00BD7E48" w:rsidRPr="00D74665" w:rsidRDefault="00BD7E48" w:rsidP="00BD7E48">
            <w:pPr>
              <w:jc w:val="center"/>
            </w:pPr>
            <w:r w:rsidRPr="00D74665">
              <w:t>Ответы респондентов</w:t>
            </w:r>
          </w:p>
        </w:tc>
        <w:tc>
          <w:tcPr>
            <w:tcW w:w="3685" w:type="dxa"/>
            <w:gridSpan w:val="4"/>
          </w:tcPr>
          <w:p w14:paraId="7EDE2685" w14:textId="77777777" w:rsidR="00BD7E48" w:rsidRPr="00C43CC6" w:rsidRDefault="00BD7E48" w:rsidP="00BD7E48">
            <w:pPr>
              <w:jc w:val="center"/>
              <w:rPr>
                <w:sz w:val="24"/>
                <w:szCs w:val="24"/>
              </w:rPr>
            </w:pPr>
            <w:r w:rsidRPr="00C43CC6">
              <w:rPr>
                <w:sz w:val="24"/>
                <w:szCs w:val="24"/>
              </w:rPr>
              <w:t>Возраст, лет</w:t>
            </w:r>
          </w:p>
        </w:tc>
        <w:tc>
          <w:tcPr>
            <w:tcW w:w="3969" w:type="dxa"/>
            <w:gridSpan w:val="4"/>
          </w:tcPr>
          <w:p w14:paraId="2B78B268" w14:textId="77777777" w:rsidR="00BD7E48" w:rsidRPr="00C43CC6" w:rsidRDefault="00BD7E48" w:rsidP="00BD7E48">
            <w:pPr>
              <w:jc w:val="center"/>
              <w:rPr>
                <w:sz w:val="24"/>
                <w:szCs w:val="24"/>
              </w:rPr>
            </w:pPr>
            <w:r w:rsidRPr="00C43CC6">
              <w:rPr>
                <w:sz w:val="24"/>
                <w:szCs w:val="24"/>
              </w:rPr>
              <w:t>Стаж, лет</w:t>
            </w:r>
          </w:p>
        </w:tc>
      </w:tr>
      <w:tr w:rsidR="00BD7E48" w:rsidRPr="00C43CC6" w14:paraId="595A58E6" w14:textId="77777777" w:rsidTr="00366D1A">
        <w:trPr>
          <w:trHeight w:val="58"/>
        </w:trPr>
        <w:tc>
          <w:tcPr>
            <w:tcW w:w="2127" w:type="dxa"/>
            <w:vMerge/>
          </w:tcPr>
          <w:p w14:paraId="33E7EB10" w14:textId="77777777" w:rsidR="00BD7E48" w:rsidRPr="00C43CC6" w:rsidRDefault="00BD7E48" w:rsidP="00BD7E48">
            <w:pPr>
              <w:jc w:val="both"/>
              <w:rPr>
                <w:sz w:val="24"/>
                <w:szCs w:val="24"/>
              </w:rPr>
            </w:pPr>
          </w:p>
        </w:tc>
        <w:tc>
          <w:tcPr>
            <w:tcW w:w="567" w:type="dxa"/>
          </w:tcPr>
          <w:p w14:paraId="633186D3" w14:textId="77777777" w:rsidR="00BD7E48" w:rsidRPr="00D74665" w:rsidRDefault="00BD7E48" w:rsidP="00D74665">
            <w:pPr>
              <w:ind w:left="-111"/>
              <w:jc w:val="center"/>
            </w:pPr>
            <w:r w:rsidRPr="00D74665">
              <w:t>≤39</w:t>
            </w:r>
          </w:p>
          <w:p w14:paraId="7E0E2776" w14:textId="77777777" w:rsidR="00BD7E48" w:rsidRPr="00D74665" w:rsidRDefault="00BD7E48" w:rsidP="00D74665">
            <w:pPr>
              <w:ind w:left="-111"/>
              <w:jc w:val="center"/>
            </w:pPr>
            <w:r w:rsidRPr="00D74665">
              <w:t>(</w:t>
            </w:r>
            <w:r w:rsidRPr="00D74665">
              <w:rPr>
                <w:lang w:val="en-US"/>
              </w:rPr>
              <w:t>n</w:t>
            </w:r>
            <w:r w:rsidRPr="00D74665">
              <w:t>=68)</w:t>
            </w:r>
          </w:p>
        </w:tc>
        <w:tc>
          <w:tcPr>
            <w:tcW w:w="992" w:type="dxa"/>
          </w:tcPr>
          <w:p w14:paraId="000CDFC5" w14:textId="77777777" w:rsidR="00BD7E48" w:rsidRPr="00D74665" w:rsidRDefault="00BD7E48" w:rsidP="00BD7E48">
            <w:pPr>
              <w:jc w:val="center"/>
            </w:pPr>
            <w:r w:rsidRPr="00D74665">
              <w:t>40-49 (</w:t>
            </w:r>
            <w:r w:rsidRPr="00D74665">
              <w:rPr>
                <w:lang w:val="en-US"/>
              </w:rPr>
              <w:t>n</w:t>
            </w:r>
            <w:r w:rsidRPr="00D74665">
              <w:t>=113)</w:t>
            </w:r>
          </w:p>
        </w:tc>
        <w:tc>
          <w:tcPr>
            <w:tcW w:w="992" w:type="dxa"/>
          </w:tcPr>
          <w:p w14:paraId="5ECBB9C6" w14:textId="77777777" w:rsidR="006F6A4A" w:rsidRDefault="00BD7E48" w:rsidP="006F6A4A">
            <w:pPr>
              <w:ind w:left="-105"/>
              <w:jc w:val="center"/>
            </w:pPr>
            <w:r w:rsidRPr="00D74665">
              <w:t xml:space="preserve">50-59 </w:t>
            </w:r>
          </w:p>
          <w:p w14:paraId="08F12C76" w14:textId="352B7246" w:rsidR="00BD7E48" w:rsidRPr="00D74665" w:rsidRDefault="00BD7E48" w:rsidP="006F6A4A">
            <w:pPr>
              <w:ind w:left="-105"/>
              <w:jc w:val="center"/>
            </w:pPr>
            <w:r w:rsidRPr="00D74665">
              <w:t>(</w:t>
            </w:r>
            <w:r w:rsidRPr="00D74665">
              <w:rPr>
                <w:lang w:val="en-US"/>
              </w:rPr>
              <w:t>n</w:t>
            </w:r>
            <w:r w:rsidRPr="00D74665">
              <w:t>=140)</w:t>
            </w:r>
          </w:p>
        </w:tc>
        <w:tc>
          <w:tcPr>
            <w:tcW w:w="1134" w:type="dxa"/>
          </w:tcPr>
          <w:p w14:paraId="27435E92" w14:textId="77777777" w:rsidR="00BD7E48" w:rsidRPr="00D74665" w:rsidRDefault="00BD7E48" w:rsidP="006F6A4A">
            <w:pPr>
              <w:ind w:left="-111"/>
              <w:jc w:val="center"/>
            </w:pPr>
            <w:r w:rsidRPr="00D74665">
              <w:t>≥60</w:t>
            </w:r>
          </w:p>
          <w:p w14:paraId="5E8FD4E8" w14:textId="77777777" w:rsidR="00BD7E48" w:rsidRPr="00D74665" w:rsidRDefault="00BD7E48" w:rsidP="006F6A4A">
            <w:pPr>
              <w:ind w:left="-111"/>
              <w:jc w:val="center"/>
            </w:pPr>
            <w:r w:rsidRPr="00D74665">
              <w:t>(</w:t>
            </w:r>
            <w:r w:rsidRPr="00D74665">
              <w:rPr>
                <w:lang w:val="en-US"/>
              </w:rPr>
              <w:t>n</w:t>
            </w:r>
            <w:r w:rsidRPr="00D74665">
              <w:t>=65)</w:t>
            </w:r>
          </w:p>
        </w:tc>
        <w:tc>
          <w:tcPr>
            <w:tcW w:w="992" w:type="dxa"/>
          </w:tcPr>
          <w:p w14:paraId="4EE7B60D" w14:textId="77777777" w:rsidR="00BD7E48" w:rsidRPr="00D74665" w:rsidRDefault="00BD7E48" w:rsidP="006F6A4A">
            <w:pPr>
              <w:ind w:left="-102"/>
              <w:jc w:val="center"/>
            </w:pPr>
            <w:r w:rsidRPr="00D74665">
              <w:t>≤9 (</w:t>
            </w:r>
            <w:r w:rsidRPr="00D74665">
              <w:rPr>
                <w:lang w:val="en-US"/>
              </w:rPr>
              <w:t>n</w:t>
            </w:r>
            <w:r w:rsidRPr="00D74665">
              <w:t>=123)</w:t>
            </w:r>
          </w:p>
        </w:tc>
        <w:tc>
          <w:tcPr>
            <w:tcW w:w="993" w:type="dxa"/>
          </w:tcPr>
          <w:p w14:paraId="2A3FEE89" w14:textId="77777777" w:rsidR="00BD7E48" w:rsidRPr="00D74665" w:rsidRDefault="00BD7E48" w:rsidP="006F6A4A">
            <w:pPr>
              <w:ind w:left="-100"/>
              <w:jc w:val="center"/>
            </w:pPr>
            <w:r w:rsidRPr="00D74665">
              <w:t>10-19</w:t>
            </w:r>
          </w:p>
          <w:p w14:paraId="71AEC121" w14:textId="77777777" w:rsidR="00BD7E48" w:rsidRPr="00D74665" w:rsidRDefault="00BD7E48" w:rsidP="006F6A4A">
            <w:pPr>
              <w:ind w:left="-100"/>
              <w:jc w:val="center"/>
            </w:pPr>
            <w:r w:rsidRPr="00D74665">
              <w:t>(</w:t>
            </w:r>
            <w:r w:rsidRPr="00D74665">
              <w:rPr>
                <w:lang w:val="en-US"/>
              </w:rPr>
              <w:t>n</w:t>
            </w:r>
            <w:r w:rsidRPr="00D74665">
              <w:t>=121)</w:t>
            </w:r>
          </w:p>
        </w:tc>
        <w:tc>
          <w:tcPr>
            <w:tcW w:w="992" w:type="dxa"/>
          </w:tcPr>
          <w:p w14:paraId="5833F424" w14:textId="77777777" w:rsidR="00BD7E48" w:rsidRPr="00D74665" w:rsidRDefault="00BD7E48" w:rsidP="006F6A4A">
            <w:pPr>
              <w:ind w:left="-106"/>
              <w:jc w:val="center"/>
              <w:rPr>
                <w:lang w:val="en-US"/>
              </w:rPr>
            </w:pPr>
            <w:r w:rsidRPr="00D74665">
              <w:t>20-</w:t>
            </w:r>
            <w:r w:rsidRPr="00D74665">
              <w:rPr>
                <w:lang w:val="en-US"/>
              </w:rPr>
              <w:t>29</w:t>
            </w:r>
          </w:p>
          <w:p w14:paraId="5C29EB4F" w14:textId="77777777" w:rsidR="00BD7E48" w:rsidRPr="00D74665" w:rsidRDefault="00BD7E48" w:rsidP="006F6A4A">
            <w:pPr>
              <w:ind w:left="-106"/>
              <w:jc w:val="center"/>
              <w:rPr>
                <w:lang w:val="en-US"/>
              </w:rPr>
            </w:pPr>
            <w:r w:rsidRPr="00D74665">
              <w:rPr>
                <w:lang w:val="en-US"/>
              </w:rPr>
              <w:t>(n</w:t>
            </w:r>
            <w:r w:rsidRPr="00D74665">
              <w:t>=</w:t>
            </w:r>
            <w:r w:rsidRPr="00D74665">
              <w:rPr>
                <w:lang w:val="en-US"/>
              </w:rPr>
              <w:t>80)</w:t>
            </w:r>
          </w:p>
        </w:tc>
        <w:tc>
          <w:tcPr>
            <w:tcW w:w="992" w:type="dxa"/>
          </w:tcPr>
          <w:p w14:paraId="4F35148F" w14:textId="77777777" w:rsidR="00BD7E48" w:rsidRPr="00D74665" w:rsidRDefault="00BD7E48" w:rsidP="006F6A4A">
            <w:pPr>
              <w:ind w:left="-112"/>
              <w:jc w:val="center"/>
              <w:rPr>
                <w:lang w:val="en-US"/>
              </w:rPr>
            </w:pPr>
            <w:r w:rsidRPr="00D74665">
              <w:rPr>
                <w:lang w:val="en-US"/>
              </w:rPr>
              <w:t>≥30</w:t>
            </w:r>
          </w:p>
          <w:p w14:paraId="42628A24" w14:textId="77777777" w:rsidR="00BD7E48" w:rsidRPr="00D74665" w:rsidRDefault="00BD7E48" w:rsidP="006F6A4A">
            <w:pPr>
              <w:ind w:left="-112"/>
              <w:jc w:val="center"/>
              <w:rPr>
                <w:lang w:val="en-US"/>
              </w:rPr>
            </w:pPr>
            <w:r w:rsidRPr="00D74665">
              <w:rPr>
                <w:lang w:val="en-US"/>
              </w:rPr>
              <w:t>(n=62)</w:t>
            </w:r>
          </w:p>
        </w:tc>
      </w:tr>
      <w:tr w:rsidR="00BD7E48" w:rsidRPr="00C43CC6" w14:paraId="5524CEC0" w14:textId="77777777" w:rsidTr="00366D1A">
        <w:tc>
          <w:tcPr>
            <w:tcW w:w="2127" w:type="dxa"/>
            <w:vAlign w:val="center"/>
          </w:tcPr>
          <w:p w14:paraId="7A1156E1" w14:textId="77777777" w:rsidR="00BD7E48" w:rsidRPr="00D74665" w:rsidRDefault="00BD7E48" w:rsidP="00D74665">
            <w:pPr>
              <w:ind w:left="-105"/>
              <w:jc w:val="both"/>
              <w:rPr>
                <w:lang w:val="en-US"/>
              </w:rPr>
            </w:pPr>
            <w:proofErr w:type="spellStart"/>
            <w:r w:rsidRPr="00D74665">
              <w:rPr>
                <w:lang w:val="en-US"/>
              </w:rPr>
              <w:t>Очень</w:t>
            </w:r>
            <w:proofErr w:type="spellEnd"/>
            <w:r w:rsidRPr="00D74665">
              <w:rPr>
                <w:lang w:val="en-US"/>
              </w:rPr>
              <w:t xml:space="preserve"> </w:t>
            </w:r>
            <w:proofErr w:type="spellStart"/>
            <w:r w:rsidRPr="00D74665">
              <w:rPr>
                <w:lang w:val="en-US"/>
              </w:rPr>
              <w:t>хорошее</w:t>
            </w:r>
            <w:proofErr w:type="spellEnd"/>
          </w:p>
        </w:tc>
        <w:tc>
          <w:tcPr>
            <w:tcW w:w="567" w:type="dxa"/>
            <w:vAlign w:val="center"/>
          </w:tcPr>
          <w:p w14:paraId="063EE217" w14:textId="77777777" w:rsidR="00BD7E48" w:rsidRPr="00D74665" w:rsidRDefault="00BD7E48" w:rsidP="00D74665">
            <w:pPr>
              <w:ind w:left="-103"/>
              <w:jc w:val="center"/>
              <w:rPr>
                <w:lang w:val="en-US"/>
              </w:rPr>
            </w:pPr>
            <w:r w:rsidRPr="00D74665">
              <w:rPr>
                <w:lang w:val="en-US"/>
              </w:rPr>
              <w:t>11,8</w:t>
            </w:r>
          </w:p>
        </w:tc>
        <w:tc>
          <w:tcPr>
            <w:tcW w:w="992" w:type="dxa"/>
            <w:vAlign w:val="center"/>
          </w:tcPr>
          <w:p w14:paraId="357432A5" w14:textId="77777777" w:rsidR="00BD7E48" w:rsidRPr="00D74665" w:rsidRDefault="00BD7E48" w:rsidP="00BD7E48">
            <w:pPr>
              <w:ind w:left="-108"/>
              <w:jc w:val="center"/>
              <w:rPr>
                <w:lang w:val="en-US"/>
              </w:rPr>
            </w:pPr>
            <w:r w:rsidRPr="00D74665">
              <w:rPr>
                <w:lang w:val="en-US"/>
              </w:rPr>
              <w:t>3,5</w:t>
            </w:r>
          </w:p>
          <w:p w14:paraId="45C7B6D0" w14:textId="77777777" w:rsidR="00BD7E48" w:rsidRPr="00D74665" w:rsidRDefault="00BD7E48" w:rsidP="00BD7E48">
            <w:pPr>
              <w:ind w:left="-108"/>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2</w:t>
            </w:r>
            <w:r w:rsidRPr="00D74665">
              <w:rPr>
                <w:lang w:val="en-US"/>
              </w:rPr>
              <w:t>=0,032</w:t>
            </w:r>
          </w:p>
        </w:tc>
        <w:tc>
          <w:tcPr>
            <w:tcW w:w="992" w:type="dxa"/>
            <w:vAlign w:val="center"/>
          </w:tcPr>
          <w:p w14:paraId="19BD1F5C" w14:textId="77777777" w:rsidR="00BD7E48" w:rsidRPr="00D74665" w:rsidRDefault="00BD7E48" w:rsidP="006F6A4A">
            <w:pPr>
              <w:ind w:left="-105"/>
              <w:jc w:val="center"/>
              <w:rPr>
                <w:lang w:val="en-US"/>
              </w:rPr>
            </w:pPr>
            <w:r w:rsidRPr="00D74665">
              <w:rPr>
                <w:lang w:val="en-US"/>
              </w:rPr>
              <w:t>5,0</w:t>
            </w:r>
          </w:p>
          <w:p w14:paraId="0768BF14" w14:textId="77777777" w:rsidR="00BD7E48" w:rsidRPr="00D74665" w:rsidRDefault="00BD7E48" w:rsidP="006F6A4A">
            <w:pPr>
              <w:ind w:left="-105"/>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3</w:t>
            </w:r>
            <w:r w:rsidRPr="00D74665">
              <w:rPr>
                <w:lang w:val="en-US"/>
              </w:rPr>
              <w:t>&lt;0,001</w:t>
            </w:r>
          </w:p>
        </w:tc>
        <w:tc>
          <w:tcPr>
            <w:tcW w:w="1134" w:type="dxa"/>
            <w:vAlign w:val="center"/>
          </w:tcPr>
          <w:p w14:paraId="58770DA6" w14:textId="77777777" w:rsidR="00BD7E48" w:rsidRPr="00D74665" w:rsidRDefault="00BD7E48" w:rsidP="006F6A4A">
            <w:pPr>
              <w:ind w:left="-111"/>
              <w:jc w:val="center"/>
              <w:rPr>
                <w:lang w:val="en-US"/>
              </w:rPr>
            </w:pPr>
            <w:r w:rsidRPr="00D74665">
              <w:rPr>
                <w:lang w:val="en-US"/>
              </w:rPr>
              <w:t>1,5</w:t>
            </w:r>
          </w:p>
          <w:p w14:paraId="6A5379A9" w14:textId="77777777" w:rsidR="00BD7E48" w:rsidRPr="00D74665" w:rsidRDefault="00BD7E48" w:rsidP="006F6A4A">
            <w:pPr>
              <w:ind w:left="-111"/>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4</w:t>
            </w:r>
            <w:r w:rsidRPr="00D74665">
              <w:rPr>
                <w:lang w:val="en-US"/>
              </w:rPr>
              <w:t>=0,019</w:t>
            </w:r>
          </w:p>
        </w:tc>
        <w:tc>
          <w:tcPr>
            <w:tcW w:w="992" w:type="dxa"/>
            <w:vAlign w:val="center"/>
          </w:tcPr>
          <w:p w14:paraId="1F6F38DD" w14:textId="77777777" w:rsidR="00BD7E48" w:rsidRPr="00D74665" w:rsidRDefault="00BD7E48" w:rsidP="006F6A4A">
            <w:pPr>
              <w:ind w:left="-102"/>
              <w:jc w:val="center"/>
              <w:rPr>
                <w:lang w:val="en-US"/>
              </w:rPr>
            </w:pPr>
            <w:r w:rsidRPr="00D74665">
              <w:rPr>
                <w:lang w:val="en-US"/>
              </w:rPr>
              <w:t>9,8</w:t>
            </w:r>
          </w:p>
        </w:tc>
        <w:tc>
          <w:tcPr>
            <w:tcW w:w="993" w:type="dxa"/>
            <w:vAlign w:val="center"/>
          </w:tcPr>
          <w:p w14:paraId="08E5426A" w14:textId="77777777" w:rsidR="00BD7E48" w:rsidRPr="00D74665" w:rsidRDefault="00BD7E48" w:rsidP="006F6A4A">
            <w:pPr>
              <w:ind w:left="-100"/>
              <w:jc w:val="center"/>
              <w:rPr>
                <w:lang w:val="en-US"/>
              </w:rPr>
            </w:pPr>
            <w:r w:rsidRPr="00D74665">
              <w:rPr>
                <w:lang w:val="en-US"/>
              </w:rPr>
              <w:t>3,3</w:t>
            </w:r>
          </w:p>
          <w:p w14:paraId="5E31A4F6" w14:textId="77777777" w:rsidR="00BD7E48" w:rsidRPr="00D74665" w:rsidRDefault="00BD7E48" w:rsidP="006F6A4A">
            <w:pPr>
              <w:ind w:left="-100"/>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2</w:t>
            </w:r>
            <w:r w:rsidRPr="00D74665">
              <w:rPr>
                <w:lang w:val="en-US"/>
              </w:rPr>
              <w:t>=0,042</w:t>
            </w:r>
          </w:p>
        </w:tc>
        <w:tc>
          <w:tcPr>
            <w:tcW w:w="992" w:type="dxa"/>
            <w:vAlign w:val="center"/>
          </w:tcPr>
          <w:p w14:paraId="31926402" w14:textId="77777777" w:rsidR="00BD7E48" w:rsidRPr="00D74665" w:rsidRDefault="00BD7E48" w:rsidP="006F6A4A">
            <w:pPr>
              <w:ind w:left="-106"/>
              <w:jc w:val="center"/>
              <w:rPr>
                <w:lang w:val="en-US"/>
              </w:rPr>
            </w:pPr>
            <w:r w:rsidRPr="00D74665">
              <w:rPr>
                <w:lang w:val="en-US"/>
              </w:rPr>
              <w:t>2,5</w:t>
            </w:r>
          </w:p>
          <w:p w14:paraId="5813771E" w14:textId="77777777" w:rsidR="00BD7E48" w:rsidRPr="00D74665" w:rsidRDefault="00BD7E48" w:rsidP="006F6A4A">
            <w:pPr>
              <w:ind w:left="-106"/>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3=</w:t>
            </w:r>
            <w:r w:rsidRPr="00D74665">
              <w:rPr>
                <w:lang w:val="en-US"/>
              </w:rPr>
              <w:t>0,0</w:t>
            </w:r>
            <w:r w:rsidRPr="00D74665">
              <w:t>49</w:t>
            </w:r>
          </w:p>
        </w:tc>
        <w:tc>
          <w:tcPr>
            <w:tcW w:w="992" w:type="dxa"/>
            <w:vAlign w:val="center"/>
          </w:tcPr>
          <w:p w14:paraId="7DCDA44B" w14:textId="77777777" w:rsidR="00BD7E48" w:rsidRPr="00D74665" w:rsidRDefault="00BD7E48" w:rsidP="006F6A4A">
            <w:pPr>
              <w:ind w:left="-112"/>
              <w:jc w:val="center"/>
              <w:rPr>
                <w:lang w:val="en-US"/>
              </w:rPr>
            </w:pPr>
            <w:r w:rsidRPr="00D74665">
              <w:rPr>
                <w:lang w:val="en-US"/>
              </w:rPr>
              <w:t>3,2</w:t>
            </w:r>
          </w:p>
        </w:tc>
      </w:tr>
      <w:tr w:rsidR="00BD7E48" w:rsidRPr="00C43CC6" w14:paraId="0BE16C16" w14:textId="77777777" w:rsidTr="00366D1A">
        <w:tc>
          <w:tcPr>
            <w:tcW w:w="2127" w:type="dxa"/>
            <w:vAlign w:val="center"/>
          </w:tcPr>
          <w:p w14:paraId="001C7F2F" w14:textId="77777777" w:rsidR="00BD7E48" w:rsidRPr="00D74665" w:rsidRDefault="00BD7E48" w:rsidP="00D74665">
            <w:pPr>
              <w:ind w:left="-105"/>
              <w:jc w:val="both"/>
              <w:rPr>
                <w:lang w:val="en-US"/>
              </w:rPr>
            </w:pPr>
            <w:proofErr w:type="spellStart"/>
            <w:r w:rsidRPr="00D74665">
              <w:rPr>
                <w:lang w:val="en-US"/>
              </w:rPr>
              <w:t>Хорошее</w:t>
            </w:r>
            <w:proofErr w:type="spellEnd"/>
          </w:p>
        </w:tc>
        <w:tc>
          <w:tcPr>
            <w:tcW w:w="567" w:type="dxa"/>
            <w:vAlign w:val="center"/>
          </w:tcPr>
          <w:p w14:paraId="6047E2F9" w14:textId="77777777" w:rsidR="00BD7E48" w:rsidRPr="00D74665" w:rsidRDefault="00BD7E48" w:rsidP="00D74665">
            <w:pPr>
              <w:ind w:left="-103"/>
              <w:jc w:val="center"/>
              <w:rPr>
                <w:lang w:val="en-US"/>
              </w:rPr>
            </w:pPr>
            <w:r w:rsidRPr="00D74665">
              <w:rPr>
                <w:lang w:val="en-US"/>
              </w:rPr>
              <w:t>64,7</w:t>
            </w:r>
          </w:p>
        </w:tc>
        <w:tc>
          <w:tcPr>
            <w:tcW w:w="992" w:type="dxa"/>
            <w:vAlign w:val="center"/>
          </w:tcPr>
          <w:p w14:paraId="40DB4D70" w14:textId="77777777" w:rsidR="00BD7E48" w:rsidRPr="00D74665" w:rsidRDefault="00BD7E48" w:rsidP="00BD7E48">
            <w:pPr>
              <w:ind w:left="-108"/>
              <w:jc w:val="center"/>
              <w:rPr>
                <w:lang w:val="en-US"/>
              </w:rPr>
            </w:pPr>
            <w:r w:rsidRPr="00D74665">
              <w:rPr>
                <w:lang w:val="en-US"/>
              </w:rPr>
              <w:t>44,2</w:t>
            </w:r>
          </w:p>
          <w:p w14:paraId="3836A7E4" w14:textId="77777777" w:rsidR="00BD7E48" w:rsidRPr="00D74665" w:rsidRDefault="00BD7E48" w:rsidP="00BD7E48">
            <w:pPr>
              <w:ind w:left="-108"/>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2</w:t>
            </w:r>
            <w:r w:rsidRPr="00D74665">
              <w:rPr>
                <w:lang w:val="en-US"/>
              </w:rPr>
              <w:t>=0,008</w:t>
            </w:r>
          </w:p>
        </w:tc>
        <w:tc>
          <w:tcPr>
            <w:tcW w:w="992" w:type="dxa"/>
            <w:vAlign w:val="center"/>
          </w:tcPr>
          <w:p w14:paraId="23D3A661" w14:textId="77777777" w:rsidR="00BD7E48" w:rsidRPr="00D74665" w:rsidRDefault="00BD7E48" w:rsidP="006F6A4A">
            <w:pPr>
              <w:ind w:left="-105"/>
              <w:jc w:val="center"/>
              <w:rPr>
                <w:lang w:val="en-US"/>
              </w:rPr>
            </w:pPr>
            <w:r w:rsidRPr="00D74665">
              <w:rPr>
                <w:lang w:val="en-US"/>
              </w:rPr>
              <w:t>32,1</w:t>
            </w:r>
          </w:p>
          <w:p w14:paraId="09A294D5" w14:textId="77777777" w:rsidR="00BD7E48" w:rsidRPr="00D74665" w:rsidRDefault="00BD7E48" w:rsidP="006F6A4A">
            <w:pPr>
              <w:ind w:left="-105"/>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3</w:t>
            </w:r>
            <w:r w:rsidRPr="00D74665">
              <w:rPr>
                <w:lang w:val="en-US"/>
              </w:rPr>
              <w:t>&lt;0,001</w:t>
            </w:r>
          </w:p>
          <w:p w14:paraId="3D346EB2" w14:textId="77777777" w:rsidR="00BD7E48" w:rsidRPr="00D74665" w:rsidRDefault="00BD7E48" w:rsidP="006F6A4A">
            <w:pPr>
              <w:ind w:left="-105"/>
              <w:jc w:val="center"/>
              <w:rPr>
                <w:lang w:val="en-US"/>
              </w:rPr>
            </w:pPr>
            <w:r w:rsidRPr="00D74665">
              <w:rPr>
                <w:lang w:val="en-US"/>
              </w:rPr>
              <w:t>р</w:t>
            </w:r>
            <w:r w:rsidRPr="00D74665">
              <w:rPr>
                <w:vertAlign w:val="subscript"/>
                <w:lang w:val="en-US"/>
              </w:rPr>
              <w:t>2</w:t>
            </w:r>
            <w:r w:rsidRPr="00D74665">
              <w:rPr>
                <w:vertAlign w:val="subscript"/>
              </w:rPr>
              <w:t>-</w:t>
            </w:r>
            <w:r w:rsidRPr="00D74665">
              <w:rPr>
                <w:vertAlign w:val="subscript"/>
                <w:lang w:val="en-US"/>
              </w:rPr>
              <w:t>3</w:t>
            </w:r>
            <w:r w:rsidRPr="00D74665">
              <w:rPr>
                <w:lang w:val="en-US"/>
              </w:rPr>
              <w:t>=0,049</w:t>
            </w:r>
          </w:p>
        </w:tc>
        <w:tc>
          <w:tcPr>
            <w:tcW w:w="1134" w:type="dxa"/>
            <w:vAlign w:val="center"/>
          </w:tcPr>
          <w:p w14:paraId="1F8768CD" w14:textId="77777777" w:rsidR="00BD7E48" w:rsidRPr="00D74665" w:rsidRDefault="00BD7E48" w:rsidP="006F6A4A">
            <w:pPr>
              <w:ind w:left="-111"/>
              <w:jc w:val="center"/>
              <w:rPr>
                <w:lang w:val="en-US"/>
              </w:rPr>
            </w:pPr>
            <w:r w:rsidRPr="00D74665">
              <w:rPr>
                <w:lang w:val="en-US"/>
              </w:rPr>
              <w:t>27,7</w:t>
            </w:r>
          </w:p>
          <w:p w14:paraId="28CC348D" w14:textId="77777777" w:rsidR="00BD7E48" w:rsidRPr="00D74665" w:rsidRDefault="00BD7E48" w:rsidP="006F6A4A">
            <w:pPr>
              <w:ind w:left="-111"/>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4</w:t>
            </w:r>
            <w:r w:rsidRPr="00D74665">
              <w:rPr>
                <w:lang w:val="en-US"/>
              </w:rPr>
              <w:t>&lt;0,001</w:t>
            </w:r>
          </w:p>
          <w:p w14:paraId="3D08C1EA" w14:textId="77777777" w:rsidR="00BD7E48" w:rsidRPr="00D74665" w:rsidRDefault="00BD7E48" w:rsidP="006F6A4A">
            <w:pPr>
              <w:ind w:left="-111"/>
              <w:jc w:val="center"/>
              <w:rPr>
                <w:lang w:val="en-US"/>
              </w:rPr>
            </w:pPr>
            <w:r w:rsidRPr="00D74665">
              <w:rPr>
                <w:lang w:val="en-US"/>
              </w:rPr>
              <w:t>р</w:t>
            </w:r>
            <w:r w:rsidRPr="00D74665">
              <w:rPr>
                <w:vertAlign w:val="subscript"/>
                <w:lang w:val="en-US"/>
              </w:rPr>
              <w:t>2-4=</w:t>
            </w:r>
            <w:r w:rsidRPr="00D74665">
              <w:rPr>
                <w:lang w:val="en-US"/>
              </w:rPr>
              <w:t>0,029</w:t>
            </w:r>
          </w:p>
        </w:tc>
        <w:tc>
          <w:tcPr>
            <w:tcW w:w="992" w:type="dxa"/>
            <w:vAlign w:val="center"/>
          </w:tcPr>
          <w:p w14:paraId="14040CCC" w14:textId="77777777" w:rsidR="00BD7E48" w:rsidRPr="00D74665" w:rsidRDefault="00BD7E48" w:rsidP="006F6A4A">
            <w:pPr>
              <w:ind w:left="-102"/>
              <w:jc w:val="center"/>
              <w:rPr>
                <w:lang w:val="en-US"/>
              </w:rPr>
            </w:pPr>
            <w:r w:rsidRPr="00D74665">
              <w:rPr>
                <w:lang w:val="en-US"/>
              </w:rPr>
              <w:t>47,2</w:t>
            </w:r>
          </w:p>
        </w:tc>
        <w:tc>
          <w:tcPr>
            <w:tcW w:w="993" w:type="dxa"/>
            <w:vAlign w:val="center"/>
          </w:tcPr>
          <w:p w14:paraId="7A6B98F7" w14:textId="77777777" w:rsidR="00BD7E48" w:rsidRPr="00D74665" w:rsidRDefault="00BD7E48" w:rsidP="006F6A4A">
            <w:pPr>
              <w:ind w:left="-100"/>
              <w:jc w:val="center"/>
              <w:rPr>
                <w:lang w:val="en-US"/>
              </w:rPr>
            </w:pPr>
            <w:r w:rsidRPr="00D74665">
              <w:rPr>
                <w:lang w:val="en-US"/>
              </w:rPr>
              <w:t>42,1</w:t>
            </w:r>
          </w:p>
        </w:tc>
        <w:tc>
          <w:tcPr>
            <w:tcW w:w="992" w:type="dxa"/>
            <w:vAlign w:val="center"/>
          </w:tcPr>
          <w:p w14:paraId="0CD8380A" w14:textId="77777777" w:rsidR="00BD7E48" w:rsidRPr="00D74665" w:rsidRDefault="00BD7E48" w:rsidP="006F6A4A">
            <w:pPr>
              <w:ind w:left="-106"/>
              <w:jc w:val="center"/>
              <w:rPr>
                <w:lang w:val="en-US"/>
              </w:rPr>
            </w:pPr>
            <w:r w:rsidRPr="00D74665">
              <w:rPr>
                <w:lang w:val="en-US"/>
              </w:rPr>
              <w:t>33,7</w:t>
            </w:r>
          </w:p>
        </w:tc>
        <w:tc>
          <w:tcPr>
            <w:tcW w:w="992" w:type="dxa"/>
            <w:vAlign w:val="center"/>
          </w:tcPr>
          <w:p w14:paraId="5DEA984B" w14:textId="77777777" w:rsidR="00BD7E48" w:rsidRPr="00D74665" w:rsidRDefault="00BD7E48" w:rsidP="006F6A4A">
            <w:pPr>
              <w:ind w:left="-112"/>
              <w:jc w:val="center"/>
              <w:rPr>
                <w:lang w:val="en-US"/>
              </w:rPr>
            </w:pPr>
            <w:r w:rsidRPr="00D74665">
              <w:rPr>
                <w:lang w:val="en-US"/>
              </w:rPr>
              <w:t>33,9</w:t>
            </w:r>
          </w:p>
        </w:tc>
      </w:tr>
      <w:tr w:rsidR="00BD7E48" w:rsidRPr="00C43CC6" w14:paraId="6593D4A8" w14:textId="77777777" w:rsidTr="00366D1A">
        <w:tc>
          <w:tcPr>
            <w:tcW w:w="2127" w:type="dxa"/>
            <w:vAlign w:val="center"/>
          </w:tcPr>
          <w:p w14:paraId="0C392BCF" w14:textId="77777777" w:rsidR="00366D1A" w:rsidRDefault="00BD7E48" w:rsidP="00D74665">
            <w:pPr>
              <w:ind w:left="-105"/>
              <w:jc w:val="both"/>
            </w:pPr>
            <w:proofErr w:type="spellStart"/>
            <w:r w:rsidRPr="00D74665">
              <w:rPr>
                <w:lang w:val="en-US"/>
              </w:rPr>
              <w:t>Удовлетворительное</w:t>
            </w:r>
            <w:proofErr w:type="spellEnd"/>
          </w:p>
          <w:p w14:paraId="61FC3E9D" w14:textId="19091361" w:rsidR="00BD7E48" w:rsidRPr="00D74665" w:rsidRDefault="00BD7E48" w:rsidP="00D74665">
            <w:pPr>
              <w:ind w:left="-105"/>
              <w:jc w:val="both"/>
              <w:rPr>
                <w:lang w:val="en-US"/>
              </w:rPr>
            </w:pPr>
            <w:r w:rsidRPr="00D74665">
              <w:t>и</w:t>
            </w:r>
            <w:r w:rsidRPr="00D74665">
              <w:rPr>
                <w:lang w:val="en-US"/>
              </w:rPr>
              <w:t xml:space="preserve"> </w:t>
            </w:r>
            <w:proofErr w:type="spellStart"/>
            <w:r w:rsidRPr="00D74665">
              <w:rPr>
                <w:lang w:val="en-US"/>
              </w:rPr>
              <w:t>плохое</w:t>
            </w:r>
            <w:proofErr w:type="spellEnd"/>
          </w:p>
        </w:tc>
        <w:tc>
          <w:tcPr>
            <w:tcW w:w="567" w:type="dxa"/>
            <w:vAlign w:val="center"/>
          </w:tcPr>
          <w:p w14:paraId="24FAF6D6" w14:textId="77777777" w:rsidR="00BD7E48" w:rsidRPr="00D74665" w:rsidRDefault="00BD7E48" w:rsidP="00D74665">
            <w:pPr>
              <w:ind w:left="-103"/>
              <w:jc w:val="center"/>
              <w:rPr>
                <w:lang w:val="en-US"/>
              </w:rPr>
            </w:pPr>
            <w:r w:rsidRPr="00D74665">
              <w:rPr>
                <w:lang w:val="en-US"/>
              </w:rPr>
              <w:t>23,5</w:t>
            </w:r>
          </w:p>
        </w:tc>
        <w:tc>
          <w:tcPr>
            <w:tcW w:w="992" w:type="dxa"/>
            <w:vAlign w:val="center"/>
          </w:tcPr>
          <w:p w14:paraId="4ADC3580" w14:textId="77777777" w:rsidR="00BD7E48" w:rsidRPr="00D74665" w:rsidRDefault="00BD7E48" w:rsidP="00BD7E48">
            <w:pPr>
              <w:jc w:val="center"/>
              <w:rPr>
                <w:lang w:val="en-US"/>
              </w:rPr>
            </w:pPr>
            <w:r w:rsidRPr="00D74665">
              <w:rPr>
                <w:lang w:val="en-US"/>
              </w:rPr>
              <w:t>52,2</w:t>
            </w:r>
          </w:p>
          <w:p w14:paraId="7CFD4D75" w14:textId="77777777" w:rsidR="00BD7E48" w:rsidRPr="00D74665" w:rsidRDefault="00BD7E48" w:rsidP="00BD7E48">
            <w:pPr>
              <w:ind w:left="-108"/>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2</w:t>
            </w:r>
            <w:r w:rsidRPr="00D74665">
              <w:rPr>
                <w:lang w:val="en-US"/>
              </w:rPr>
              <w:t>=0,002</w:t>
            </w:r>
          </w:p>
        </w:tc>
        <w:tc>
          <w:tcPr>
            <w:tcW w:w="992" w:type="dxa"/>
            <w:vAlign w:val="center"/>
          </w:tcPr>
          <w:p w14:paraId="1C91792B" w14:textId="77777777" w:rsidR="00BD7E48" w:rsidRPr="00D74665" w:rsidRDefault="00BD7E48" w:rsidP="006F6A4A">
            <w:pPr>
              <w:ind w:left="-105"/>
              <w:jc w:val="center"/>
            </w:pPr>
            <w:r w:rsidRPr="00D74665">
              <w:rPr>
                <w:lang w:val="en-US"/>
              </w:rPr>
              <w:t>62,9</w:t>
            </w:r>
          </w:p>
          <w:p w14:paraId="13E21D3F" w14:textId="77777777" w:rsidR="00BD7E48" w:rsidRPr="00D74665" w:rsidRDefault="00BD7E48" w:rsidP="006F6A4A">
            <w:pPr>
              <w:ind w:left="-105"/>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3</w:t>
            </w:r>
            <w:r w:rsidRPr="00D74665">
              <w:rPr>
                <w:lang w:val="en-US"/>
              </w:rPr>
              <w:t>&lt;0,001</w:t>
            </w:r>
          </w:p>
          <w:p w14:paraId="6488BD52" w14:textId="77777777" w:rsidR="00BD7E48" w:rsidRPr="00D74665" w:rsidRDefault="00BD7E48" w:rsidP="006F6A4A">
            <w:pPr>
              <w:ind w:left="-105"/>
              <w:jc w:val="center"/>
            </w:pPr>
            <w:r w:rsidRPr="00D74665">
              <w:rPr>
                <w:lang w:val="en-US"/>
              </w:rPr>
              <w:t>р</w:t>
            </w:r>
            <w:r w:rsidRPr="00D74665">
              <w:rPr>
                <w:vertAlign w:val="subscript"/>
                <w:lang w:val="en-US"/>
              </w:rPr>
              <w:t>2</w:t>
            </w:r>
            <w:r w:rsidRPr="00D74665">
              <w:rPr>
                <w:vertAlign w:val="subscript"/>
              </w:rPr>
              <w:t>-</w:t>
            </w:r>
            <w:r w:rsidRPr="00D74665">
              <w:rPr>
                <w:vertAlign w:val="subscript"/>
                <w:lang w:val="en-US"/>
              </w:rPr>
              <w:t>3</w:t>
            </w:r>
            <w:r w:rsidRPr="00D74665">
              <w:rPr>
                <w:lang w:val="en-US"/>
              </w:rPr>
              <w:t>=0,017</w:t>
            </w:r>
          </w:p>
        </w:tc>
        <w:tc>
          <w:tcPr>
            <w:tcW w:w="1134" w:type="dxa"/>
            <w:vAlign w:val="center"/>
          </w:tcPr>
          <w:p w14:paraId="6CD3DEE8" w14:textId="77777777" w:rsidR="00BD7E48" w:rsidRPr="00D74665" w:rsidRDefault="00BD7E48" w:rsidP="006F6A4A">
            <w:pPr>
              <w:ind w:left="-111"/>
              <w:jc w:val="center"/>
              <w:rPr>
                <w:lang w:val="en-US"/>
              </w:rPr>
            </w:pPr>
            <w:r w:rsidRPr="00D74665">
              <w:rPr>
                <w:lang w:val="en-US"/>
              </w:rPr>
              <w:t>70,8</w:t>
            </w:r>
          </w:p>
          <w:p w14:paraId="28A6E324" w14:textId="77777777" w:rsidR="006F6A4A" w:rsidRDefault="00BD7E48" w:rsidP="006F6A4A">
            <w:pPr>
              <w:ind w:left="-111"/>
              <w:jc w:val="center"/>
            </w:pPr>
            <w:r w:rsidRPr="00D74665">
              <w:rPr>
                <w:lang w:val="en-US"/>
              </w:rPr>
              <w:t>р</w:t>
            </w:r>
            <w:r w:rsidRPr="00D74665">
              <w:rPr>
                <w:vertAlign w:val="subscript"/>
                <w:lang w:val="en-US"/>
              </w:rPr>
              <w:t>1</w:t>
            </w:r>
            <w:r w:rsidRPr="00D74665">
              <w:rPr>
                <w:vertAlign w:val="subscript"/>
              </w:rPr>
              <w:t>-</w:t>
            </w:r>
            <w:r w:rsidRPr="00D74665">
              <w:rPr>
                <w:vertAlign w:val="subscript"/>
                <w:lang w:val="en-US"/>
              </w:rPr>
              <w:t>4</w:t>
            </w:r>
            <w:r w:rsidRPr="00D74665">
              <w:rPr>
                <w:lang w:val="en-US"/>
              </w:rPr>
              <w:t xml:space="preserve">&lt;0,001 </w:t>
            </w:r>
          </w:p>
          <w:p w14:paraId="171B6E9C" w14:textId="782E70B6" w:rsidR="00BD7E48" w:rsidRPr="00D74665" w:rsidRDefault="00BD7E48" w:rsidP="006F6A4A">
            <w:pPr>
              <w:ind w:left="-111"/>
              <w:jc w:val="center"/>
              <w:rPr>
                <w:lang w:val="en-US"/>
              </w:rPr>
            </w:pPr>
            <w:r w:rsidRPr="00D74665">
              <w:rPr>
                <w:lang w:val="en-US"/>
              </w:rPr>
              <w:t>р</w:t>
            </w:r>
            <w:r w:rsidRPr="00D74665">
              <w:rPr>
                <w:vertAlign w:val="subscript"/>
                <w:lang w:val="en-US"/>
              </w:rPr>
              <w:t>2</w:t>
            </w:r>
            <w:r w:rsidRPr="00D74665">
              <w:rPr>
                <w:vertAlign w:val="subscript"/>
              </w:rPr>
              <w:t>-</w:t>
            </w:r>
            <w:r w:rsidRPr="00D74665">
              <w:rPr>
                <w:vertAlign w:val="subscript"/>
                <w:lang w:val="en-US"/>
              </w:rPr>
              <w:t>4=</w:t>
            </w:r>
            <w:r w:rsidRPr="00D74665">
              <w:rPr>
                <w:lang w:val="en-US"/>
              </w:rPr>
              <w:t>0,016</w:t>
            </w:r>
          </w:p>
        </w:tc>
        <w:tc>
          <w:tcPr>
            <w:tcW w:w="992" w:type="dxa"/>
            <w:vAlign w:val="center"/>
          </w:tcPr>
          <w:p w14:paraId="126F01C2" w14:textId="77777777" w:rsidR="00BD7E48" w:rsidRPr="00D74665" w:rsidRDefault="00BD7E48" w:rsidP="006F6A4A">
            <w:pPr>
              <w:ind w:left="-102"/>
              <w:jc w:val="center"/>
              <w:rPr>
                <w:lang w:val="en-US"/>
              </w:rPr>
            </w:pPr>
            <w:r w:rsidRPr="00D74665">
              <w:rPr>
                <w:lang w:val="en-US"/>
              </w:rPr>
              <w:t>43,1</w:t>
            </w:r>
          </w:p>
        </w:tc>
        <w:tc>
          <w:tcPr>
            <w:tcW w:w="993" w:type="dxa"/>
            <w:vAlign w:val="center"/>
          </w:tcPr>
          <w:p w14:paraId="47A333F6" w14:textId="77777777" w:rsidR="00BD7E48" w:rsidRPr="00D74665" w:rsidRDefault="00BD7E48" w:rsidP="006F6A4A">
            <w:pPr>
              <w:ind w:left="-100"/>
              <w:jc w:val="center"/>
              <w:rPr>
                <w:lang w:val="en-US"/>
              </w:rPr>
            </w:pPr>
            <w:r w:rsidRPr="00D74665">
              <w:rPr>
                <w:lang w:val="en-US"/>
              </w:rPr>
              <w:t>54,5</w:t>
            </w:r>
          </w:p>
        </w:tc>
        <w:tc>
          <w:tcPr>
            <w:tcW w:w="992" w:type="dxa"/>
            <w:vAlign w:val="center"/>
          </w:tcPr>
          <w:p w14:paraId="5B0D3EF4" w14:textId="77777777" w:rsidR="00BD7E48" w:rsidRPr="00D74665" w:rsidRDefault="00BD7E48" w:rsidP="006F6A4A">
            <w:pPr>
              <w:ind w:left="-106"/>
              <w:jc w:val="center"/>
              <w:rPr>
                <w:lang w:val="en-US"/>
              </w:rPr>
            </w:pPr>
            <w:r w:rsidRPr="00D74665">
              <w:rPr>
                <w:lang w:val="en-US"/>
              </w:rPr>
              <w:t>63,8</w:t>
            </w:r>
          </w:p>
          <w:p w14:paraId="263507A2" w14:textId="77777777" w:rsidR="00BD7E48" w:rsidRPr="00D74665" w:rsidRDefault="00BD7E48" w:rsidP="006F6A4A">
            <w:pPr>
              <w:ind w:left="-106"/>
              <w:jc w:val="center"/>
              <w:rPr>
                <w:lang w:val="en-US"/>
              </w:rPr>
            </w:pPr>
          </w:p>
        </w:tc>
        <w:tc>
          <w:tcPr>
            <w:tcW w:w="992" w:type="dxa"/>
            <w:vAlign w:val="center"/>
          </w:tcPr>
          <w:p w14:paraId="5B72A864" w14:textId="77777777" w:rsidR="00BD7E48" w:rsidRPr="00D74665" w:rsidRDefault="00BD7E48" w:rsidP="006F6A4A">
            <w:pPr>
              <w:ind w:left="-112"/>
              <w:jc w:val="center"/>
            </w:pPr>
            <w:r w:rsidRPr="00D74665">
              <w:rPr>
                <w:lang w:val="en-US"/>
              </w:rPr>
              <w:t>62,9</w:t>
            </w:r>
          </w:p>
          <w:p w14:paraId="58B2FCA9" w14:textId="77777777" w:rsidR="00BD7E48" w:rsidRPr="00D74665" w:rsidRDefault="00BD7E48" w:rsidP="006F6A4A">
            <w:pPr>
              <w:ind w:left="-112"/>
              <w:jc w:val="center"/>
              <w:rPr>
                <w:lang w:val="en-US"/>
              </w:rPr>
            </w:pPr>
            <w:r w:rsidRPr="00D74665">
              <w:rPr>
                <w:lang w:val="en-US"/>
              </w:rPr>
              <w:t>р</w:t>
            </w:r>
            <w:r w:rsidRPr="00D74665">
              <w:rPr>
                <w:vertAlign w:val="subscript"/>
                <w:lang w:val="en-US"/>
              </w:rPr>
              <w:t>1</w:t>
            </w:r>
            <w:r w:rsidRPr="00D74665">
              <w:rPr>
                <w:vertAlign w:val="subscript"/>
              </w:rPr>
              <w:t>-</w:t>
            </w:r>
            <w:r w:rsidRPr="00D74665">
              <w:rPr>
                <w:vertAlign w:val="subscript"/>
                <w:lang w:val="en-US"/>
              </w:rPr>
              <w:t>4=</w:t>
            </w:r>
            <w:r w:rsidRPr="00D74665">
              <w:rPr>
                <w:lang w:val="en-US"/>
              </w:rPr>
              <w:t>0,011</w:t>
            </w:r>
          </w:p>
        </w:tc>
      </w:tr>
    </w:tbl>
    <w:p w14:paraId="73521522" w14:textId="77777777" w:rsidR="00BD7E48" w:rsidRPr="00C43CC6" w:rsidRDefault="00BD7E48" w:rsidP="00BD7E48">
      <w:pPr>
        <w:suppressAutoHyphens/>
        <w:autoSpaceDE/>
        <w:autoSpaceDN/>
        <w:spacing w:before="240"/>
        <w:ind w:firstLine="709"/>
        <w:jc w:val="both"/>
        <w:rPr>
          <w:sz w:val="24"/>
          <w:szCs w:val="24"/>
        </w:rPr>
      </w:pPr>
      <w:r w:rsidRPr="00C43CC6">
        <w:rPr>
          <w:sz w:val="24"/>
          <w:szCs w:val="24"/>
        </w:rPr>
        <w:t>В оценке поведенческих факторов риска здоровью установлены гендерные и возрастные различия: низкая физическая активность превалировала среди женщин (р=0,011) и среди участников исследования в возрасте до 39 лет.</w:t>
      </w:r>
    </w:p>
    <w:p w14:paraId="2F01ACF8" w14:textId="77777777" w:rsidR="00BD7E48" w:rsidRPr="00C43CC6" w:rsidRDefault="00BD7E48" w:rsidP="00BD7E48">
      <w:pPr>
        <w:suppressAutoHyphens/>
        <w:autoSpaceDE/>
        <w:autoSpaceDN/>
        <w:ind w:firstLine="709"/>
        <w:jc w:val="both"/>
        <w:rPr>
          <w:sz w:val="24"/>
          <w:szCs w:val="24"/>
        </w:rPr>
      </w:pPr>
      <w:r w:rsidRPr="00C43CC6">
        <w:rPr>
          <w:sz w:val="24"/>
          <w:szCs w:val="24"/>
        </w:rPr>
        <w:t>О наличии у них хронических заболеваний сообщили 36% респондентов, 4,2% из них имели по два и более заболевания. На заболевания ОДА, выражающиеся в ощущении дискомфорта, повторяющихся болях в верхней части спины, в шейном и пояснично-крестцовом отделах позвоночника, жаловались 16,7% опрошенных. Выявлены статистически значимые различия в количестве жалоб на заболевания ОДА между мужчинами (</w:t>
      </w:r>
      <w:r w:rsidRPr="00C43CC6">
        <w:rPr>
          <w:sz w:val="24"/>
          <w:szCs w:val="24"/>
          <w:lang w:val="en-US"/>
        </w:rPr>
        <w:t>p</w:t>
      </w:r>
      <w:r w:rsidRPr="00C43CC6">
        <w:rPr>
          <w:sz w:val="24"/>
          <w:szCs w:val="24"/>
        </w:rPr>
        <w:t xml:space="preserve">=0,000). </w:t>
      </w:r>
    </w:p>
    <w:p w14:paraId="6E55640F" w14:textId="77777777" w:rsidR="00BD7E48" w:rsidRPr="00C43CC6" w:rsidRDefault="00BD7E48" w:rsidP="00BD7E48">
      <w:pPr>
        <w:suppressAutoHyphens/>
        <w:autoSpaceDE/>
        <w:autoSpaceDN/>
        <w:ind w:firstLine="709"/>
        <w:jc w:val="both"/>
        <w:rPr>
          <w:sz w:val="24"/>
          <w:szCs w:val="24"/>
        </w:rPr>
      </w:pPr>
      <w:r w:rsidRPr="00C43CC6">
        <w:rPr>
          <w:rFonts w:eastAsia="TimesNewRomanPSMT"/>
          <w:sz w:val="24"/>
          <w:szCs w:val="24"/>
          <w:lang w:eastAsia="ru-RU"/>
        </w:rPr>
        <w:t xml:space="preserve">Болезни костно-мышечной системы и соединительной ткани в структуре общей патологии работников по результатам самооценки занимали третье ранговое место. </w:t>
      </w:r>
      <w:r w:rsidRPr="00C43CC6">
        <w:rPr>
          <w:sz w:val="24"/>
          <w:szCs w:val="24"/>
        </w:rPr>
        <w:t>Структура заболеваний представлена на рисунке</w:t>
      </w:r>
      <w:r w:rsidRPr="00C43CC6">
        <w:rPr>
          <w:sz w:val="24"/>
          <w:szCs w:val="24"/>
          <w:lang w:eastAsia="ru-RU"/>
        </w:rPr>
        <w:t>.</w:t>
      </w:r>
    </w:p>
    <w:p w14:paraId="5CEC759B" w14:textId="77777777" w:rsidR="00BD7E48" w:rsidRPr="00C43CC6" w:rsidRDefault="00BD7E48" w:rsidP="00BD7E48">
      <w:pPr>
        <w:suppressAutoHyphens/>
        <w:adjustRightInd w:val="0"/>
        <w:ind w:firstLine="709"/>
        <w:jc w:val="center"/>
        <w:rPr>
          <w:rFonts w:eastAsia="TimesNewRomanPSMT"/>
          <w:sz w:val="24"/>
          <w:szCs w:val="24"/>
          <w:lang w:eastAsia="ru-RU"/>
        </w:rPr>
      </w:pPr>
      <w:r w:rsidRPr="00C43CC6">
        <w:rPr>
          <w:rFonts w:eastAsia="TimesNewRomanPSMT"/>
          <w:noProof/>
          <w:sz w:val="24"/>
          <w:szCs w:val="24"/>
          <w:lang w:eastAsia="ru-RU"/>
        </w:rPr>
        <w:drawing>
          <wp:inline distT="0" distB="0" distL="0" distR="0" wp14:anchorId="70D48BCD" wp14:editId="250429BE">
            <wp:extent cx="3619500" cy="2232660"/>
            <wp:effectExtent l="19050" t="0" r="0" b="0"/>
            <wp:docPr id="1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6689359" w14:textId="77777777" w:rsidR="00BD7E48" w:rsidRPr="00C43CC6" w:rsidRDefault="00BD7E48" w:rsidP="00BD7E48">
      <w:pPr>
        <w:suppressAutoHyphens/>
        <w:adjustRightInd w:val="0"/>
        <w:ind w:firstLine="709"/>
        <w:jc w:val="center"/>
        <w:rPr>
          <w:rFonts w:eastAsia="TimesNewRomanPSMT"/>
          <w:sz w:val="24"/>
          <w:szCs w:val="24"/>
          <w:lang w:eastAsia="ru-RU"/>
        </w:rPr>
      </w:pPr>
    </w:p>
    <w:tbl>
      <w:tblPr>
        <w:tblStyle w:val="1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13"/>
      </w:tblGrid>
      <w:tr w:rsidR="00BD7E48" w:rsidRPr="00C43CC6" w14:paraId="41EE1038" w14:textId="77777777" w:rsidTr="0048450A">
        <w:tc>
          <w:tcPr>
            <w:tcW w:w="426" w:type="dxa"/>
          </w:tcPr>
          <w:p w14:paraId="24E9A795" w14:textId="77777777" w:rsidR="00BD7E48" w:rsidRPr="00C43CC6" w:rsidRDefault="00BD7E48" w:rsidP="00BD7E48">
            <w:pPr>
              <w:adjustRightInd w:val="0"/>
              <w:jc w:val="center"/>
              <w:rPr>
                <w:rFonts w:eastAsia="TimesNewRomanPSMT"/>
                <w:sz w:val="24"/>
                <w:szCs w:val="24"/>
              </w:rPr>
            </w:pPr>
            <w:r w:rsidRPr="00C43CC6">
              <w:rPr>
                <w:rFonts w:eastAsia="TimesNewRomanPSMT"/>
                <w:sz w:val="24"/>
                <w:szCs w:val="24"/>
              </w:rPr>
              <w:t>1</w:t>
            </w:r>
          </w:p>
        </w:tc>
        <w:tc>
          <w:tcPr>
            <w:tcW w:w="9213" w:type="dxa"/>
          </w:tcPr>
          <w:p w14:paraId="32CEC87C" w14:textId="77777777" w:rsidR="00BD7E48" w:rsidRPr="00C43CC6" w:rsidRDefault="00BD7E48" w:rsidP="00BD7E48">
            <w:pPr>
              <w:adjustRightInd w:val="0"/>
              <w:jc w:val="both"/>
              <w:rPr>
                <w:rFonts w:eastAsia="TimesNewRomanPSMT"/>
                <w:sz w:val="24"/>
                <w:szCs w:val="24"/>
              </w:rPr>
            </w:pPr>
            <w:r w:rsidRPr="00C43CC6">
              <w:rPr>
                <w:rFonts w:eastAsia="TimesNewRomanPSMT"/>
                <w:color w:val="262626"/>
                <w:sz w:val="24"/>
                <w:szCs w:val="24"/>
                <w:lang w:val="en-US"/>
              </w:rPr>
              <w:t xml:space="preserve">IX. </w:t>
            </w:r>
            <w:r w:rsidRPr="00C43CC6">
              <w:rPr>
                <w:rFonts w:eastAsia="TimesNewRomanPSMT"/>
                <w:color w:val="262626"/>
                <w:sz w:val="24"/>
                <w:szCs w:val="24"/>
              </w:rPr>
              <w:t>Болезни системы кровообращения (31,6%).</w:t>
            </w:r>
          </w:p>
        </w:tc>
      </w:tr>
      <w:tr w:rsidR="00BD7E48" w:rsidRPr="00C43CC6" w14:paraId="7D4623FC" w14:textId="77777777" w:rsidTr="0048450A">
        <w:tc>
          <w:tcPr>
            <w:tcW w:w="426" w:type="dxa"/>
          </w:tcPr>
          <w:p w14:paraId="64F0FFA5" w14:textId="77777777" w:rsidR="00BD7E48" w:rsidRPr="00C43CC6" w:rsidRDefault="00BD7E48" w:rsidP="00BD7E48">
            <w:pPr>
              <w:adjustRightInd w:val="0"/>
              <w:jc w:val="center"/>
              <w:rPr>
                <w:rFonts w:eastAsia="TimesNewRomanPSMT"/>
                <w:sz w:val="24"/>
                <w:szCs w:val="24"/>
              </w:rPr>
            </w:pPr>
            <w:r w:rsidRPr="00C43CC6">
              <w:rPr>
                <w:rFonts w:eastAsia="TimesNewRomanPSMT"/>
                <w:sz w:val="24"/>
                <w:szCs w:val="24"/>
              </w:rPr>
              <w:t>2</w:t>
            </w:r>
          </w:p>
        </w:tc>
        <w:tc>
          <w:tcPr>
            <w:tcW w:w="9213" w:type="dxa"/>
          </w:tcPr>
          <w:p w14:paraId="0C8C4BD7" w14:textId="77777777" w:rsidR="00BD7E48" w:rsidRPr="00C43CC6" w:rsidRDefault="00BD7E48" w:rsidP="00BD7E48">
            <w:pPr>
              <w:adjustRightInd w:val="0"/>
              <w:jc w:val="both"/>
              <w:rPr>
                <w:rFonts w:eastAsia="TimesNewRomanPSMT"/>
                <w:sz w:val="24"/>
                <w:szCs w:val="24"/>
              </w:rPr>
            </w:pPr>
            <w:r w:rsidRPr="00C43CC6">
              <w:rPr>
                <w:rFonts w:eastAsia="TimesNewRomanPSMT"/>
                <w:sz w:val="24"/>
                <w:szCs w:val="24"/>
                <w:lang w:val="en-US"/>
              </w:rPr>
              <w:t xml:space="preserve">XI. </w:t>
            </w:r>
            <w:r w:rsidRPr="00C43CC6">
              <w:rPr>
                <w:rFonts w:eastAsia="TimesNewRomanPSMT"/>
                <w:sz w:val="24"/>
                <w:szCs w:val="24"/>
              </w:rPr>
              <w:t>Болезни органов пищеварения (27,6%).</w:t>
            </w:r>
          </w:p>
        </w:tc>
      </w:tr>
      <w:tr w:rsidR="00BD7E48" w:rsidRPr="00C43CC6" w14:paraId="0C69A669" w14:textId="77777777" w:rsidTr="0048450A">
        <w:tc>
          <w:tcPr>
            <w:tcW w:w="426" w:type="dxa"/>
          </w:tcPr>
          <w:p w14:paraId="06DF732F" w14:textId="77777777" w:rsidR="00BD7E48" w:rsidRPr="00C43CC6" w:rsidRDefault="00BD7E48" w:rsidP="00BD7E48">
            <w:pPr>
              <w:adjustRightInd w:val="0"/>
              <w:jc w:val="center"/>
              <w:rPr>
                <w:rFonts w:eastAsia="TimesNewRomanPSMT"/>
                <w:sz w:val="24"/>
                <w:szCs w:val="24"/>
              </w:rPr>
            </w:pPr>
            <w:r w:rsidRPr="00C43CC6">
              <w:rPr>
                <w:rFonts w:eastAsia="TimesNewRomanPSMT"/>
                <w:sz w:val="24"/>
                <w:szCs w:val="24"/>
              </w:rPr>
              <w:t>3</w:t>
            </w:r>
          </w:p>
        </w:tc>
        <w:tc>
          <w:tcPr>
            <w:tcW w:w="9213" w:type="dxa"/>
          </w:tcPr>
          <w:p w14:paraId="455296A2" w14:textId="77777777" w:rsidR="00BD7E48" w:rsidRPr="00C43CC6" w:rsidRDefault="00BD7E48" w:rsidP="00BD7E48">
            <w:pPr>
              <w:adjustRightInd w:val="0"/>
              <w:jc w:val="both"/>
              <w:rPr>
                <w:rFonts w:eastAsia="TimesNewRomanPSMT"/>
                <w:sz w:val="24"/>
                <w:szCs w:val="24"/>
              </w:rPr>
            </w:pPr>
            <w:r w:rsidRPr="00C43CC6">
              <w:rPr>
                <w:rFonts w:eastAsia="TimesNewRomanPSMT"/>
                <w:sz w:val="24"/>
                <w:szCs w:val="24"/>
                <w:lang w:val="en-US"/>
              </w:rPr>
              <w:t>XIII</w:t>
            </w:r>
            <w:r w:rsidRPr="00C43CC6">
              <w:rPr>
                <w:rFonts w:eastAsia="TimesNewRomanPSMT"/>
                <w:sz w:val="24"/>
                <w:szCs w:val="24"/>
              </w:rPr>
              <w:t>. Болезни костно-мышечной системы и соединительной ткани (16,7%)</w:t>
            </w:r>
          </w:p>
        </w:tc>
      </w:tr>
      <w:tr w:rsidR="00BD7E48" w:rsidRPr="00C43CC6" w14:paraId="03CEE1F2" w14:textId="77777777" w:rsidTr="0048450A">
        <w:tc>
          <w:tcPr>
            <w:tcW w:w="426" w:type="dxa"/>
          </w:tcPr>
          <w:p w14:paraId="4C21D0A7" w14:textId="77777777" w:rsidR="00BD7E48" w:rsidRPr="00C43CC6" w:rsidRDefault="00BD7E48" w:rsidP="00BD7E48">
            <w:pPr>
              <w:adjustRightInd w:val="0"/>
              <w:jc w:val="center"/>
              <w:rPr>
                <w:rFonts w:eastAsia="TimesNewRomanPSMT"/>
                <w:sz w:val="24"/>
                <w:szCs w:val="24"/>
              </w:rPr>
            </w:pPr>
            <w:r w:rsidRPr="00C43CC6">
              <w:rPr>
                <w:rFonts w:eastAsia="TimesNewRomanPSMT"/>
                <w:sz w:val="24"/>
                <w:szCs w:val="24"/>
              </w:rPr>
              <w:t>4</w:t>
            </w:r>
          </w:p>
        </w:tc>
        <w:tc>
          <w:tcPr>
            <w:tcW w:w="9213" w:type="dxa"/>
          </w:tcPr>
          <w:p w14:paraId="484E6D96" w14:textId="77777777" w:rsidR="00BD7E48" w:rsidRPr="00C43CC6" w:rsidRDefault="00BD7E48" w:rsidP="00BD7E48">
            <w:pPr>
              <w:adjustRightInd w:val="0"/>
              <w:jc w:val="both"/>
              <w:rPr>
                <w:rFonts w:eastAsia="TimesNewRomanPSMT"/>
                <w:sz w:val="24"/>
                <w:szCs w:val="24"/>
              </w:rPr>
            </w:pPr>
            <w:r w:rsidRPr="00C43CC6">
              <w:rPr>
                <w:rFonts w:eastAsia="TimesNewRomanPSMT"/>
                <w:sz w:val="24"/>
                <w:szCs w:val="24"/>
                <w:lang w:val="en-US"/>
              </w:rPr>
              <w:t xml:space="preserve">X. </w:t>
            </w:r>
            <w:r w:rsidRPr="00C43CC6">
              <w:rPr>
                <w:rFonts w:eastAsia="TimesNewRomanPSMT"/>
                <w:sz w:val="24"/>
                <w:szCs w:val="24"/>
              </w:rPr>
              <w:t>Болезни органов дыхания (13,4%).</w:t>
            </w:r>
          </w:p>
        </w:tc>
      </w:tr>
      <w:tr w:rsidR="00BD7E48" w:rsidRPr="00C43CC6" w14:paraId="3661A771" w14:textId="77777777" w:rsidTr="0048450A">
        <w:tc>
          <w:tcPr>
            <w:tcW w:w="426" w:type="dxa"/>
          </w:tcPr>
          <w:p w14:paraId="32BEBB36" w14:textId="77777777" w:rsidR="00BD7E48" w:rsidRPr="00C43CC6" w:rsidRDefault="00BD7E48" w:rsidP="00BD7E48">
            <w:pPr>
              <w:adjustRightInd w:val="0"/>
              <w:jc w:val="center"/>
              <w:rPr>
                <w:rFonts w:eastAsia="TimesNewRomanPSMT"/>
                <w:sz w:val="24"/>
                <w:szCs w:val="24"/>
              </w:rPr>
            </w:pPr>
            <w:r w:rsidRPr="00C43CC6">
              <w:rPr>
                <w:rFonts w:eastAsia="TimesNewRomanPSMT"/>
                <w:sz w:val="24"/>
                <w:szCs w:val="24"/>
              </w:rPr>
              <w:t>5</w:t>
            </w:r>
          </w:p>
        </w:tc>
        <w:tc>
          <w:tcPr>
            <w:tcW w:w="9213" w:type="dxa"/>
          </w:tcPr>
          <w:p w14:paraId="5A20C63B" w14:textId="77777777" w:rsidR="00BD7E48" w:rsidRPr="00C43CC6" w:rsidRDefault="00BD7E48" w:rsidP="00BD7E48">
            <w:pPr>
              <w:adjustRightInd w:val="0"/>
              <w:jc w:val="both"/>
              <w:rPr>
                <w:rFonts w:eastAsia="TimesNewRomanPSMT"/>
                <w:sz w:val="24"/>
                <w:szCs w:val="24"/>
              </w:rPr>
            </w:pPr>
            <w:r w:rsidRPr="00C43CC6">
              <w:rPr>
                <w:rFonts w:eastAsia="TimesNewRomanPSMT"/>
                <w:sz w:val="24"/>
                <w:szCs w:val="24"/>
                <w:lang w:val="en-US"/>
              </w:rPr>
              <w:t>IV</w:t>
            </w:r>
            <w:r w:rsidRPr="00C43CC6">
              <w:rPr>
                <w:rFonts w:eastAsia="TimesNewRomanPSMT"/>
                <w:sz w:val="24"/>
                <w:szCs w:val="24"/>
              </w:rPr>
              <w:t>. Болезни эндокринной системы, расстройства питания и нарушения обмена веществ (4,5%).</w:t>
            </w:r>
          </w:p>
        </w:tc>
      </w:tr>
      <w:tr w:rsidR="00BD7E48" w:rsidRPr="00C43CC6" w14:paraId="20B42E12" w14:textId="77777777" w:rsidTr="0048450A">
        <w:tc>
          <w:tcPr>
            <w:tcW w:w="426" w:type="dxa"/>
          </w:tcPr>
          <w:p w14:paraId="5B616401" w14:textId="77777777" w:rsidR="00BD7E48" w:rsidRPr="00C43CC6" w:rsidRDefault="00BD7E48" w:rsidP="00BD7E48">
            <w:pPr>
              <w:adjustRightInd w:val="0"/>
              <w:jc w:val="center"/>
              <w:rPr>
                <w:rFonts w:eastAsia="TimesNewRomanPSMT"/>
                <w:sz w:val="24"/>
                <w:szCs w:val="24"/>
              </w:rPr>
            </w:pPr>
            <w:r w:rsidRPr="00C43CC6">
              <w:rPr>
                <w:rFonts w:eastAsia="TimesNewRomanPSMT"/>
                <w:sz w:val="24"/>
                <w:szCs w:val="24"/>
              </w:rPr>
              <w:t>6</w:t>
            </w:r>
          </w:p>
        </w:tc>
        <w:tc>
          <w:tcPr>
            <w:tcW w:w="9213" w:type="dxa"/>
          </w:tcPr>
          <w:p w14:paraId="42465EEB" w14:textId="77777777" w:rsidR="00BD7E48" w:rsidRPr="00C43CC6" w:rsidRDefault="00BD7E48" w:rsidP="00BD7E48">
            <w:pPr>
              <w:adjustRightInd w:val="0"/>
              <w:jc w:val="both"/>
              <w:rPr>
                <w:rFonts w:eastAsia="TimesNewRomanPSMT"/>
                <w:sz w:val="24"/>
                <w:szCs w:val="24"/>
              </w:rPr>
            </w:pPr>
            <w:r w:rsidRPr="00C43CC6">
              <w:rPr>
                <w:rFonts w:eastAsia="TimesNewRomanPSMT"/>
                <w:sz w:val="24"/>
                <w:szCs w:val="24"/>
                <w:lang w:val="en-US"/>
              </w:rPr>
              <w:t xml:space="preserve">XIV. </w:t>
            </w:r>
            <w:r w:rsidRPr="00C43CC6">
              <w:rPr>
                <w:rFonts w:eastAsia="TimesNewRomanPSMT"/>
                <w:sz w:val="24"/>
                <w:szCs w:val="24"/>
              </w:rPr>
              <w:t>Болезни мочеполовой системы (3,7%).</w:t>
            </w:r>
          </w:p>
        </w:tc>
      </w:tr>
      <w:tr w:rsidR="00BD7E48" w:rsidRPr="00C43CC6" w14:paraId="3BF846EB" w14:textId="77777777" w:rsidTr="0048450A">
        <w:tc>
          <w:tcPr>
            <w:tcW w:w="426" w:type="dxa"/>
          </w:tcPr>
          <w:p w14:paraId="3B583411" w14:textId="77777777" w:rsidR="00BD7E48" w:rsidRPr="00C43CC6" w:rsidRDefault="00BD7E48" w:rsidP="00BD7E48">
            <w:pPr>
              <w:adjustRightInd w:val="0"/>
              <w:jc w:val="center"/>
              <w:rPr>
                <w:rFonts w:eastAsia="TimesNewRomanPSMT"/>
                <w:sz w:val="24"/>
                <w:szCs w:val="24"/>
              </w:rPr>
            </w:pPr>
            <w:r w:rsidRPr="00C43CC6">
              <w:rPr>
                <w:rFonts w:eastAsia="TimesNewRomanPSMT"/>
                <w:sz w:val="24"/>
                <w:szCs w:val="24"/>
              </w:rPr>
              <w:t>7</w:t>
            </w:r>
          </w:p>
        </w:tc>
        <w:tc>
          <w:tcPr>
            <w:tcW w:w="9213" w:type="dxa"/>
          </w:tcPr>
          <w:p w14:paraId="41D24D9D" w14:textId="6ABAC1B2" w:rsidR="00BD7E48" w:rsidRPr="00C43CC6" w:rsidRDefault="00BD7E48" w:rsidP="00BD7E48">
            <w:pPr>
              <w:adjustRightInd w:val="0"/>
              <w:jc w:val="both"/>
              <w:rPr>
                <w:rFonts w:eastAsia="TimesNewRomanPSMT"/>
                <w:sz w:val="24"/>
                <w:szCs w:val="24"/>
              </w:rPr>
            </w:pPr>
            <w:r w:rsidRPr="00C43CC6">
              <w:rPr>
                <w:rFonts w:eastAsia="TimesNewRomanPSMT"/>
                <w:sz w:val="24"/>
                <w:szCs w:val="24"/>
                <w:lang w:val="en-US"/>
              </w:rPr>
              <w:t>VII</w:t>
            </w:r>
            <w:r w:rsidRPr="00C43CC6">
              <w:rPr>
                <w:rFonts w:eastAsia="TimesNewRomanPSMT"/>
                <w:sz w:val="24"/>
                <w:szCs w:val="24"/>
              </w:rPr>
              <w:t>. Болезни глаза и его придаточного аппарата (2,</w:t>
            </w:r>
            <w:r w:rsidR="00E45092" w:rsidRPr="00C43CC6">
              <w:rPr>
                <w:rFonts w:eastAsia="TimesNewRomanPSMT"/>
                <w:sz w:val="24"/>
                <w:szCs w:val="24"/>
              </w:rPr>
              <w:t>4, %</w:t>
            </w:r>
            <w:r w:rsidRPr="00C43CC6">
              <w:rPr>
                <w:rFonts w:eastAsia="TimesNewRomanPSMT"/>
                <w:sz w:val="24"/>
                <w:szCs w:val="24"/>
              </w:rPr>
              <w:t>)</w:t>
            </w:r>
          </w:p>
        </w:tc>
      </w:tr>
    </w:tbl>
    <w:p w14:paraId="3EC578C4" w14:textId="2A8F2594" w:rsidR="00BD7E48" w:rsidRPr="008A2A39" w:rsidRDefault="00BD7E48" w:rsidP="004447F2">
      <w:pPr>
        <w:suppressAutoHyphens/>
        <w:adjustRightInd w:val="0"/>
        <w:spacing w:before="240"/>
        <w:ind w:firstLine="709"/>
        <w:rPr>
          <w:rFonts w:eastAsia="TimesNewRomanPSMT"/>
          <w:b/>
          <w:bCs/>
          <w:sz w:val="24"/>
          <w:szCs w:val="24"/>
          <w:lang w:eastAsia="ru-RU"/>
        </w:rPr>
      </w:pPr>
      <w:r w:rsidRPr="008A2A39">
        <w:rPr>
          <w:rFonts w:eastAsia="TimesNewRomanPSMT"/>
          <w:sz w:val="24"/>
          <w:szCs w:val="24"/>
          <w:lang w:eastAsia="ru-RU"/>
        </w:rPr>
        <w:t>Рис</w:t>
      </w:r>
      <w:r w:rsidR="007C4F98" w:rsidRPr="008A2A39">
        <w:rPr>
          <w:rFonts w:eastAsia="TimesNewRomanPSMT"/>
          <w:sz w:val="24"/>
          <w:szCs w:val="24"/>
          <w:lang w:eastAsia="ru-RU"/>
        </w:rPr>
        <w:t>унок</w:t>
      </w:r>
      <w:r w:rsidRPr="008A2A39">
        <w:rPr>
          <w:rFonts w:eastAsia="TimesNewRomanPSMT"/>
          <w:sz w:val="24"/>
          <w:szCs w:val="24"/>
          <w:lang w:eastAsia="ru-RU"/>
        </w:rPr>
        <w:t xml:space="preserve"> 1</w:t>
      </w:r>
      <w:r w:rsidR="004447F2" w:rsidRPr="008A2A39">
        <w:rPr>
          <w:rFonts w:eastAsia="TimesNewRomanPSMT"/>
          <w:sz w:val="24"/>
          <w:szCs w:val="24"/>
          <w:lang w:eastAsia="ru-RU"/>
        </w:rPr>
        <w:t>.</w:t>
      </w:r>
      <w:r w:rsidR="004447F2">
        <w:rPr>
          <w:rFonts w:eastAsia="TimesNewRomanPSMT"/>
          <w:sz w:val="24"/>
          <w:szCs w:val="24"/>
          <w:lang w:eastAsia="ru-RU"/>
        </w:rPr>
        <w:t xml:space="preserve"> </w:t>
      </w:r>
      <w:r w:rsidRPr="00C43CC6">
        <w:rPr>
          <w:rFonts w:eastAsia="TimesNewRomanPSMT"/>
          <w:sz w:val="24"/>
          <w:szCs w:val="24"/>
          <w:lang w:eastAsia="ru-RU"/>
        </w:rPr>
        <w:t xml:space="preserve"> </w:t>
      </w:r>
      <w:r w:rsidRPr="008A2A39">
        <w:rPr>
          <w:rFonts w:eastAsia="TimesNewRomanPSMT"/>
          <w:b/>
          <w:bCs/>
          <w:sz w:val="24"/>
          <w:szCs w:val="24"/>
          <w:lang w:eastAsia="ru-RU"/>
        </w:rPr>
        <w:t>Структура хронической патологии по результатам самооценки, %</w:t>
      </w:r>
    </w:p>
    <w:p w14:paraId="38B6D769" w14:textId="77777777" w:rsidR="00BD7E48" w:rsidRPr="00C43CC6" w:rsidRDefault="00BD7E48" w:rsidP="00BD7E48">
      <w:pPr>
        <w:tabs>
          <w:tab w:val="left" w:pos="9746"/>
        </w:tabs>
        <w:suppressAutoHyphens/>
        <w:autoSpaceDE/>
        <w:autoSpaceDN/>
        <w:spacing w:before="240"/>
        <w:ind w:firstLine="709"/>
        <w:jc w:val="both"/>
        <w:rPr>
          <w:sz w:val="24"/>
          <w:szCs w:val="24"/>
        </w:rPr>
      </w:pPr>
      <w:r w:rsidRPr="00C43CC6">
        <w:rPr>
          <w:sz w:val="24"/>
          <w:szCs w:val="24"/>
        </w:rPr>
        <w:t>Несмотря на значительную распространенность хронической патологии среди опрошенных, выявлена низкая их обращаемость за медико-профилактической помощью. Статистически значимо чаще в л</w:t>
      </w:r>
      <w:r w:rsidRPr="00C43CC6">
        <w:rPr>
          <w:rFonts w:eastAsia="Calibri"/>
          <w:bCs/>
          <w:sz w:val="24"/>
          <w:szCs w:val="24"/>
          <w:shd w:val="clear" w:color="auto" w:fill="FFFFFF"/>
        </w:rPr>
        <w:t>ечебно-профилактические</w:t>
      </w:r>
      <w:r w:rsidRPr="00C43CC6">
        <w:rPr>
          <w:rFonts w:eastAsia="Calibri"/>
          <w:b/>
          <w:bCs/>
          <w:sz w:val="24"/>
          <w:szCs w:val="24"/>
          <w:shd w:val="clear" w:color="auto" w:fill="FFFFFF"/>
        </w:rPr>
        <w:t xml:space="preserve"> </w:t>
      </w:r>
      <w:r w:rsidRPr="00C43CC6">
        <w:rPr>
          <w:rFonts w:eastAsia="Calibri"/>
          <w:bCs/>
          <w:sz w:val="24"/>
          <w:szCs w:val="24"/>
          <w:shd w:val="clear" w:color="auto" w:fill="FFFFFF"/>
        </w:rPr>
        <w:t>о</w:t>
      </w:r>
      <w:r w:rsidRPr="00C43CC6">
        <w:rPr>
          <w:sz w:val="24"/>
          <w:szCs w:val="24"/>
          <w:shd w:val="clear" w:color="auto" w:fill="FFFFFF"/>
        </w:rPr>
        <w:t xml:space="preserve">рганизации </w:t>
      </w:r>
      <w:r w:rsidRPr="00C43CC6">
        <w:rPr>
          <w:sz w:val="24"/>
          <w:szCs w:val="24"/>
        </w:rPr>
        <w:t>(1 раз в полгода или 1 раз в год) обращались работники старшей возрастной группы (р</w:t>
      </w:r>
      <w:r w:rsidRPr="00C43CC6">
        <w:rPr>
          <w:sz w:val="24"/>
          <w:szCs w:val="24"/>
          <w:vertAlign w:val="subscript"/>
        </w:rPr>
        <w:t>1-4</w:t>
      </w:r>
      <w:r w:rsidRPr="00C43CC6">
        <w:rPr>
          <w:sz w:val="24"/>
          <w:szCs w:val="24"/>
        </w:rPr>
        <w:t>=0,011, р</w:t>
      </w:r>
      <w:r w:rsidRPr="00C43CC6">
        <w:rPr>
          <w:sz w:val="24"/>
          <w:szCs w:val="24"/>
          <w:vertAlign w:val="subscript"/>
        </w:rPr>
        <w:t>2-4</w:t>
      </w:r>
      <w:r w:rsidRPr="00C43CC6">
        <w:rPr>
          <w:sz w:val="24"/>
          <w:szCs w:val="24"/>
        </w:rPr>
        <w:t>=0,001, р</w:t>
      </w:r>
      <w:r w:rsidRPr="00C43CC6">
        <w:rPr>
          <w:sz w:val="24"/>
          <w:szCs w:val="24"/>
          <w:vertAlign w:val="subscript"/>
        </w:rPr>
        <w:t>3-4</w:t>
      </w:r>
      <w:r w:rsidRPr="00C43CC6">
        <w:rPr>
          <w:sz w:val="24"/>
          <w:szCs w:val="24"/>
        </w:rPr>
        <w:t xml:space="preserve">=0,000). При этом совсем не обращались 20,2% респондентов, обращались только при необходимости </w:t>
      </w:r>
      <w:r w:rsidRPr="00C43CC6">
        <w:rPr>
          <w:sz w:val="24"/>
          <w:szCs w:val="24"/>
        </w:rPr>
        <w:sym w:font="Symbol" w:char="F02D"/>
      </w:r>
      <w:r w:rsidRPr="00C43CC6">
        <w:rPr>
          <w:sz w:val="24"/>
          <w:szCs w:val="24"/>
        </w:rPr>
        <w:t xml:space="preserve"> 52,3%, один раз в год ‒ 14,0%, один раз в полгода ‒ 8,6%, реже одного раз в год ‒ 4,4%, один раз </w:t>
      </w:r>
      <w:r w:rsidRPr="00C43CC6">
        <w:rPr>
          <w:sz w:val="24"/>
          <w:szCs w:val="24"/>
        </w:rPr>
        <w:lastRenderedPageBreak/>
        <w:t>в месяц ‒ 0,5%. Лица молодого возраста предпочитали лечиться самостоятельно или обращались в медицинские учреждения лишь при необходимости. Низкий уровень обращаемости за медицинской помощью может свидетельствовать об отсутствии у работников мотивации к сохранению своего здоровья, что согласуется с имеющимися в научной литературе данными о несоответствии медицинской активности российского населения состоянию их здоровья.</w:t>
      </w:r>
    </w:p>
    <w:p w14:paraId="5972B9AD" w14:textId="70B4ADDF" w:rsidR="00BD7E48" w:rsidRPr="00C43CC6" w:rsidRDefault="00BD7E48" w:rsidP="00BD7E48">
      <w:pPr>
        <w:tabs>
          <w:tab w:val="left" w:pos="9746"/>
        </w:tabs>
        <w:suppressAutoHyphens/>
        <w:autoSpaceDE/>
        <w:autoSpaceDN/>
        <w:ind w:firstLine="709"/>
        <w:jc w:val="both"/>
        <w:rPr>
          <w:sz w:val="24"/>
          <w:szCs w:val="24"/>
        </w:rPr>
      </w:pPr>
      <w:r w:rsidRPr="00C43CC6">
        <w:rPr>
          <w:sz w:val="24"/>
          <w:szCs w:val="24"/>
        </w:rPr>
        <w:t>При самооценке поведенческих факторов риска для здоровья среди обследованных работников установлена высокая распространенность недостаточной физической активности – у 90,6%, нездорового питания – у 88,2%, употребления алкоголя – у 70,4%, курения – у 39,7% респондентов. В настоящее время доказано влияние факторов образа жизни на метаболизм костной ткани. К</w:t>
      </w:r>
      <w:r w:rsidRPr="00C43CC6">
        <w:rPr>
          <w:sz w:val="24"/>
          <w:szCs w:val="24"/>
          <w:lang w:eastAsia="ru-RU"/>
        </w:rPr>
        <w:t>урение угнетает действие витамина D и паратгормона, что нарушает метаболизм кальция, провоцирует высвобождение провоспалительных факторов и усиливает костную резорбцию [5</w:t>
      </w:r>
      <w:r w:rsidRPr="00C43CC6">
        <w:rPr>
          <w:sz w:val="24"/>
          <w:szCs w:val="24"/>
          <w:shd w:val="clear" w:color="auto" w:fill="FFFFFF"/>
        </w:rPr>
        <w:t>]</w:t>
      </w:r>
      <w:r w:rsidRPr="00C43CC6">
        <w:rPr>
          <w:sz w:val="24"/>
          <w:szCs w:val="24"/>
          <w:lang w:eastAsia="ru-RU"/>
        </w:rPr>
        <w:t xml:space="preserve">. </w:t>
      </w:r>
      <w:r w:rsidRPr="00C43CC6">
        <w:rPr>
          <w:sz w:val="24"/>
          <w:szCs w:val="24"/>
          <w:shd w:val="clear" w:color="auto" w:fill="FFFFFF"/>
        </w:rPr>
        <w:t xml:space="preserve">Этанол вымывает из костей кальций, полезные микроэлементы и нарушает баланс, что ведет к потере массы костной ткани, в несколько раз повышая хрупкость костей, способствует замедлению процессов физиологической минерализации костной ткани. </w:t>
      </w:r>
      <w:r w:rsidRPr="00C43CC6">
        <w:rPr>
          <w:sz w:val="24"/>
          <w:szCs w:val="24"/>
          <w:lang w:eastAsia="ru-RU"/>
        </w:rPr>
        <w:t>В больших дозах он интенсифицирует воспалительные реакции в организме, с</w:t>
      </w:r>
      <w:r w:rsidRPr="00C43CC6">
        <w:rPr>
          <w:rFonts w:eastAsia="ArialMT"/>
          <w:color w:val="000000"/>
          <w:sz w:val="24"/>
          <w:szCs w:val="24"/>
        </w:rPr>
        <w:t xml:space="preserve">пособен оказывать негативное воздействие на иммунные механизмы, участвующие в регуляции процессов костного </w:t>
      </w:r>
      <w:proofErr w:type="spellStart"/>
      <w:r w:rsidRPr="00C43CC6">
        <w:rPr>
          <w:rFonts w:eastAsia="ArialMT"/>
          <w:color w:val="000000"/>
          <w:sz w:val="24"/>
          <w:szCs w:val="24"/>
        </w:rPr>
        <w:t>ремоделирования</w:t>
      </w:r>
      <w:proofErr w:type="spellEnd"/>
      <w:r w:rsidRPr="00C43CC6">
        <w:rPr>
          <w:sz w:val="24"/>
          <w:szCs w:val="24"/>
          <w:lang w:eastAsia="ru-RU"/>
        </w:rPr>
        <w:t xml:space="preserve"> [1</w:t>
      </w:r>
      <w:r w:rsidRPr="00C43CC6">
        <w:rPr>
          <w:sz w:val="24"/>
          <w:szCs w:val="24"/>
        </w:rPr>
        <w:t xml:space="preserve">]. </w:t>
      </w:r>
    </w:p>
    <w:p w14:paraId="2149F638" w14:textId="77777777" w:rsidR="00BD7E48" w:rsidRPr="00C43CC6" w:rsidRDefault="00BD7E48" w:rsidP="00BD7E48">
      <w:pPr>
        <w:tabs>
          <w:tab w:val="left" w:pos="9746"/>
        </w:tabs>
        <w:suppressAutoHyphens/>
        <w:autoSpaceDE/>
        <w:autoSpaceDN/>
        <w:ind w:firstLine="709"/>
        <w:jc w:val="both"/>
        <w:rPr>
          <w:sz w:val="24"/>
          <w:szCs w:val="24"/>
          <w:lang w:eastAsia="ru-RU"/>
        </w:rPr>
      </w:pPr>
      <w:r w:rsidRPr="00C43CC6">
        <w:rPr>
          <w:rFonts w:eastAsia="MyriadPro-Regular"/>
          <w:sz w:val="24"/>
          <w:szCs w:val="24"/>
          <w:lang w:eastAsia="ru-RU"/>
        </w:rPr>
        <w:t>С современных позиций с</w:t>
      </w:r>
      <w:r w:rsidRPr="00C43CC6">
        <w:rPr>
          <w:sz w:val="24"/>
          <w:szCs w:val="24"/>
          <w:lang w:eastAsia="ru-RU"/>
        </w:rPr>
        <w:t>реди ф</w:t>
      </w:r>
      <w:r w:rsidRPr="00C43CC6">
        <w:rPr>
          <w:rFonts w:eastAsia="MyriadPro-Regular"/>
          <w:sz w:val="24"/>
          <w:szCs w:val="24"/>
          <w:lang w:eastAsia="ru-RU"/>
        </w:rPr>
        <w:t xml:space="preserve">акторов риска развития заболеваний ОДА определенная роль принадлежит нездоровому питанию и недостаточной физической активности, повышающих риск метаболических заболеваний костной ткани, </w:t>
      </w:r>
      <w:r w:rsidRPr="00C43CC6">
        <w:rPr>
          <w:sz w:val="24"/>
          <w:szCs w:val="24"/>
          <w:shd w:val="clear" w:color="auto" w:fill="FFFFFF"/>
        </w:rPr>
        <w:t>связанных с нарушениями различных видов обмена веществ, при которых изменяется минерализация костей и возникает перестройка их структур</w:t>
      </w:r>
      <w:r w:rsidRPr="00C43CC6">
        <w:rPr>
          <w:rFonts w:eastAsia="MyriadPro-Regular"/>
          <w:sz w:val="24"/>
          <w:szCs w:val="24"/>
          <w:lang w:eastAsia="ru-RU"/>
        </w:rPr>
        <w:t xml:space="preserve"> </w:t>
      </w:r>
      <w:r w:rsidRPr="00C43CC6">
        <w:rPr>
          <w:sz w:val="24"/>
          <w:szCs w:val="24"/>
        </w:rPr>
        <w:t>[7</w:t>
      </w:r>
      <w:r w:rsidRPr="00C43CC6">
        <w:rPr>
          <w:sz w:val="24"/>
          <w:szCs w:val="24"/>
          <w:lang w:eastAsia="ru-RU"/>
        </w:rPr>
        <w:t>].</w:t>
      </w:r>
    </w:p>
    <w:p w14:paraId="2D778A0D" w14:textId="77777777" w:rsidR="00BD7E48" w:rsidRPr="00C43CC6" w:rsidRDefault="00BD7E48" w:rsidP="00BD7E48">
      <w:pPr>
        <w:shd w:val="clear" w:color="auto" w:fill="FFFFFF"/>
        <w:tabs>
          <w:tab w:val="left" w:pos="0"/>
          <w:tab w:val="left" w:pos="1134"/>
        </w:tabs>
        <w:suppressAutoHyphens/>
        <w:adjustRightInd w:val="0"/>
        <w:ind w:firstLine="709"/>
        <w:jc w:val="both"/>
        <w:textAlignment w:val="top"/>
        <w:rPr>
          <w:sz w:val="24"/>
          <w:szCs w:val="24"/>
        </w:rPr>
      </w:pPr>
      <w:r w:rsidRPr="00C43CC6">
        <w:rPr>
          <w:sz w:val="24"/>
          <w:szCs w:val="24"/>
        </w:rPr>
        <w:t>Большинство респондентов оценили условия труда как удовлетворительные и хорошие. В качестве основных неблагоприятных производственных факторов указали производственный шум, тяжелый труд, повышенную температуру воздуха и воздействие вредных химических веществ (таблица 2).</w:t>
      </w:r>
    </w:p>
    <w:p w14:paraId="5DF7E80B" w14:textId="77777777" w:rsidR="00BD7E48" w:rsidRPr="00C43CC6" w:rsidRDefault="00BD7E48" w:rsidP="00BD7E48">
      <w:pPr>
        <w:widowControl/>
        <w:tabs>
          <w:tab w:val="left" w:pos="9746"/>
        </w:tabs>
        <w:autoSpaceDE/>
        <w:autoSpaceDN/>
        <w:ind w:right="-1"/>
        <w:jc w:val="right"/>
        <w:rPr>
          <w:rFonts w:eastAsia="TimesNewRomanPSMT"/>
          <w:sz w:val="24"/>
          <w:szCs w:val="24"/>
          <w:lang w:eastAsia="ru-RU"/>
        </w:rPr>
      </w:pPr>
      <w:r w:rsidRPr="00C43CC6">
        <w:rPr>
          <w:sz w:val="24"/>
          <w:szCs w:val="24"/>
          <w:lang w:eastAsia="ru-RU"/>
        </w:rPr>
        <w:t>Таблица</w:t>
      </w:r>
      <w:r w:rsidRPr="00C43CC6">
        <w:rPr>
          <w:rFonts w:eastAsia="TimesNewRomanPSMT"/>
          <w:sz w:val="24"/>
          <w:szCs w:val="24"/>
          <w:lang w:eastAsia="ru-RU"/>
        </w:rPr>
        <w:t xml:space="preserve"> 2 </w:t>
      </w:r>
    </w:p>
    <w:p w14:paraId="70949611" w14:textId="569B8240" w:rsidR="000762A9" w:rsidRPr="008A2A39" w:rsidRDefault="00BD7E48" w:rsidP="008A2A39">
      <w:pPr>
        <w:widowControl/>
        <w:tabs>
          <w:tab w:val="left" w:pos="9746"/>
        </w:tabs>
        <w:autoSpaceDE/>
        <w:autoSpaceDN/>
        <w:ind w:right="-1"/>
        <w:jc w:val="center"/>
        <w:rPr>
          <w:b/>
          <w:sz w:val="24"/>
          <w:szCs w:val="24"/>
          <w:lang w:eastAsia="ru-RU"/>
        </w:rPr>
      </w:pPr>
      <w:r w:rsidRPr="008A2A39">
        <w:rPr>
          <w:b/>
          <w:sz w:val="24"/>
          <w:szCs w:val="24"/>
          <w:lang w:eastAsia="ru-RU"/>
        </w:rPr>
        <w:t>Распределение самооценки работник</w:t>
      </w:r>
      <w:r w:rsidR="00752409" w:rsidRPr="008A2A39">
        <w:rPr>
          <w:b/>
          <w:sz w:val="24"/>
          <w:szCs w:val="24"/>
          <w:lang w:eastAsia="ru-RU"/>
        </w:rPr>
        <w:t>ами</w:t>
      </w:r>
      <w:r w:rsidRPr="008A2A39">
        <w:rPr>
          <w:b/>
          <w:sz w:val="24"/>
          <w:szCs w:val="24"/>
          <w:lang w:eastAsia="ru-RU"/>
        </w:rPr>
        <w:t xml:space="preserve"> условий труда, %</w:t>
      </w:r>
    </w:p>
    <w:tbl>
      <w:tblPr>
        <w:tblStyle w:val="12"/>
        <w:tblW w:w="0" w:type="auto"/>
        <w:tblInd w:w="108" w:type="dxa"/>
        <w:tblLook w:val="04A0" w:firstRow="1" w:lastRow="0" w:firstColumn="1" w:lastColumn="0" w:noHBand="0" w:noVBand="1"/>
      </w:tblPr>
      <w:tblGrid>
        <w:gridCol w:w="7655"/>
        <w:gridCol w:w="1984"/>
      </w:tblGrid>
      <w:tr w:rsidR="00BD7E48" w:rsidRPr="00C43CC6" w14:paraId="7210D13B" w14:textId="77777777" w:rsidTr="0048450A">
        <w:tc>
          <w:tcPr>
            <w:tcW w:w="7655" w:type="dxa"/>
            <w:vAlign w:val="center"/>
          </w:tcPr>
          <w:p w14:paraId="7C212F72" w14:textId="77777777" w:rsidR="00BD7E48" w:rsidRPr="00C43CC6" w:rsidRDefault="00BD7E48" w:rsidP="00BD7E48">
            <w:pPr>
              <w:jc w:val="center"/>
              <w:rPr>
                <w:sz w:val="24"/>
                <w:szCs w:val="24"/>
              </w:rPr>
            </w:pPr>
            <w:r w:rsidRPr="00C43CC6">
              <w:rPr>
                <w:sz w:val="24"/>
                <w:szCs w:val="24"/>
              </w:rPr>
              <w:t>Ответ</w:t>
            </w:r>
          </w:p>
        </w:tc>
        <w:tc>
          <w:tcPr>
            <w:tcW w:w="1984" w:type="dxa"/>
            <w:vAlign w:val="center"/>
          </w:tcPr>
          <w:p w14:paraId="202622C6" w14:textId="77777777" w:rsidR="00BD7E48" w:rsidRPr="00C43CC6" w:rsidRDefault="00BD7E48" w:rsidP="00BD7E48">
            <w:pPr>
              <w:jc w:val="center"/>
              <w:rPr>
                <w:sz w:val="24"/>
                <w:szCs w:val="24"/>
              </w:rPr>
            </w:pPr>
            <w:r w:rsidRPr="00C43CC6">
              <w:rPr>
                <w:sz w:val="24"/>
                <w:szCs w:val="24"/>
              </w:rPr>
              <w:t>Доля опрошенных, %</w:t>
            </w:r>
          </w:p>
        </w:tc>
      </w:tr>
      <w:tr w:rsidR="00BD7E48" w:rsidRPr="00C43CC6" w14:paraId="15E770C4" w14:textId="77777777" w:rsidTr="00BD7E48">
        <w:tc>
          <w:tcPr>
            <w:tcW w:w="9639" w:type="dxa"/>
            <w:gridSpan w:val="2"/>
            <w:shd w:val="clear" w:color="auto" w:fill="FFFFFF"/>
            <w:vAlign w:val="center"/>
          </w:tcPr>
          <w:p w14:paraId="0A37B355" w14:textId="77777777" w:rsidR="00BD7E48" w:rsidRPr="00C43CC6" w:rsidRDefault="00BD7E48" w:rsidP="00BD7E48">
            <w:pPr>
              <w:jc w:val="center"/>
              <w:rPr>
                <w:sz w:val="24"/>
                <w:szCs w:val="24"/>
              </w:rPr>
            </w:pPr>
            <w:r w:rsidRPr="00C43CC6">
              <w:rPr>
                <w:sz w:val="24"/>
                <w:szCs w:val="24"/>
              </w:rPr>
              <w:t>Оценка условий труда на рабочем месте</w:t>
            </w:r>
          </w:p>
        </w:tc>
      </w:tr>
      <w:tr w:rsidR="00BD7E48" w:rsidRPr="00C43CC6" w14:paraId="1AB7169D" w14:textId="77777777" w:rsidTr="0048450A">
        <w:tc>
          <w:tcPr>
            <w:tcW w:w="7655" w:type="dxa"/>
          </w:tcPr>
          <w:p w14:paraId="6ADDBB1C" w14:textId="77777777" w:rsidR="00BD7E48" w:rsidRPr="00C43CC6" w:rsidRDefault="00BD7E48" w:rsidP="00BD7E48">
            <w:pPr>
              <w:jc w:val="both"/>
              <w:rPr>
                <w:sz w:val="24"/>
                <w:szCs w:val="24"/>
              </w:rPr>
            </w:pPr>
            <w:r w:rsidRPr="00C43CC6">
              <w:rPr>
                <w:sz w:val="24"/>
                <w:szCs w:val="24"/>
              </w:rPr>
              <w:t>Хорошие</w:t>
            </w:r>
          </w:p>
        </w:tc>
        <w:tc>
          <w:tcPr>
            <w:tcW w:w="1984" w:type="dxa"/>
          </w:tcPr>
          <w:p w14:paraId="57600BF2" w14:textId="77777777" w:rsidR="00BD7E48" w:rsidRPr="00C43CC6" w:rsidRDefault="00BD7E48" w:rsidP="00BD7E48">
            <w:pPr>
              <w:jc w:val="center"/>
              <w:rPr>
                <w:sz w:val="24"/>
                <w:szCs w:val="24"/>
              </w:rPr>
            </w:pPr>
            <w:r w:rsidRPr="00C43CC6">
              <w:rPr>
                <w:sz w:val="24"/>
                <w:szCs w:val="24"/>
              </w:rPr>
              <w:t>34,3</w:t>
            </w:r>
          </w:p>
        </w:tc>
      </w:tr>
      <w:tr w:rsidR="00BD7E48" w:rsidRPr="00C43CC6" w14:paraId="1AD8E2D2" w14:textId="77777777" w:rsidTr="0048450A">
        <w:tc>
          <w:tcPr>
            <w:tcW w:w="7655" w:type="dxa"/>
          </w:tcPr>
          <w:p w14:paraId="7CEB3463" w14:textId="77777777" w:rsidR="00BD7E48" w:rsidRPr="00C43CC6" w:rsidRDefault="00BD7E48" w:rsidP="00BD7E48">
            <w:pPr>
              <w:jc w:val="both"/>
              <w:rPr>
                <w:sz w:val="24"/>
                <w:szCs w:val="24"/>
              </w:rPr>
            </w:pPr>
            <w:r w:rsidRPr="00C43CC6">
              <w:rPr>
                <w:sz w:val="24"/>
                <w:szCs w:val="24"/>
              </w:rPr>
              <w:t xml:space="preserve">Удовлетворительные </w:t>
            </w:r>
          </w:p>
        </w:tc>
        <w:tc>
          <w:tcPr>
            <w:tcW w:w="1984" w:type="dxa"/>
          </w:tcPr>
          <w:p w14:paraId="6645B25F" w14:textId="77777777" w:rsidR="00BD7E48" w:rsidRPr="00C43CC6" w:rsidRDefault="00BD7E48" w:rsidP="00BD7E48">
            <w:pPr>
              <w:jc w:val="center"/>
              <w:rPr>
                <w:sz w:val="24"/>
                <w:szCs w:val="24"/>
              </w:rPr>
            </w:pPr>
            <w:r w:rsidRPr="00C43CC6">
              <w:rPr>
                <w:sz w:val="24"/>
                <w:szCs w:val="24"/>
              </w:rPr>
              <w:t>55,2</w:t>
            </w:r>
          </w:p>
        </w:tc>
      </w:tr>
      <w:tr w:rsidR="00BD7E48" w:rsidRPr="00C43CC6" w14:paraId="61FD6AA1" w14:textId="77777777" w:rsidTr="0048450A">
        <w:tc>
          <w:tcPr>
            <w:tcW w:w="7655" w:type="dxa"/>
          </w:tcPr>
          <w:p w14:paraId="0D8252E1" w14:textId="77777777" w:rsidR="00BD7E48" w:rsidRPr="00C43CC6" w:rsidRDefault="00BD7E48" w:rsidP="00BD7E48">
            <w:pPr>
              <w:jc w:val="both"/>
              <w:rPr>
                <w:sz w:val="24"/>
                <w:szCs w:val="24"/>
              </w:rPr>
            </w:pPr>
            <w:r w:rsidRPr="00C43CC6">
              <w:rPr>
                <w:sz w:val="24"/>
                <w:szCs w:val="24"/>
              </w:rPr>
              <w:t>Плохие</w:t>
            </w:r>
          </w:p>
        </w:tc>
        <w:tc>
          <w:tcPr>
            <w:tcW w:w="1984" w:type="dxa"/>
          </w:tcPr>
          <w:p w14:paraId="5BB24B3E" w14:textId="77777777" w:rsidR="00BD7E48" w:rsidRPr="00C43CC6" w:rsidRDefault="00BD7E48" w:rsidP="00BD7E48">
            <w:pPr>
              <w:jc w:val="center"/>
              <w:rPr>
                <w:sz w:val="24"/>
                <w:szCs w:val="24"/>
              </w:rPr>
            </w:pPr>
            <w:r w:rsidRPr="00C43CC6">
              <w:rPr>
                <w:sz w:val="24"/>
                <w:szCs w:val="24"/>
              </w:rPr>
              <w:t>8,1</w:t>
            </w:r>
          </w:p>
        </w:tc>
      </w:tr>
      <w:tr w:rsidR="00BD7E48" w:rsidRPr="00C43CC6" w14:paraId="37523816" w14:textId="77777777" w:rsidTr="0048450A">
        <w:tc>
          <w:tcPr>
            <w:tcW w:w="7655" w:type="dxa"/>
          </w:tcPr>
          <w:p w14:paraId="51F08BE9" w14:textId="77777777" w:rsidR="00BD7E48" w:rsidRPr="00C43CC6" w:rsidRDefault="00BD7E48" w:rsidP="00BD7E48">
            <w:pPr>
              <w:jc w:val="both"/>
              <w:rPr>
                <w:sz w:val="24"/>
                <w:szCs w:val="24"/>
                <w:lang w:val="en-US"/>
              </w:rPr>
            </w:pPr>
            <w:r w:rsidRPr="00C43CC6">
              <w:rPr>
                <w:sz w:val="24"/>
                <w:szCs w:val="24"/>
              </w:rPr>
              <w:t>Затруднили</w:t>
            </w:r>
            <w:proofErr w:type="spellStart"/>
            <w:r w:rsidRPr="00C43CC6">
              <w:rPr>
                <w:sz w:val="24"/>
                <w:szCs w:val="24"/>
                <w:lang w:val="en-US"/>
              </w:rPr>
              <w:t>сь</w:t>
            </w:r>
            <w:proofErr w:type="spellEnd"/>
            <w:r w:rsidRPr="00C43CC6">
              <w:rPr>
                <w:sz w:val="24"/>
                <w:szCs w:val="24"/>
                <w:lang w:val="en-US"/>
              </w:rPr>
              <w:t xml:space="preserve"> с </w:t>
            </w:r>
            <w:proofErr w:type="spellStart"/>
            <w:r w:rsidRPr="00C43CC6">
              <w:rPr>
                <w:sz w:val="24"/>
                <w:szCs w:val="24"/>
                <w:lang w:val="en-US"/>
              </w:rPr>
              <w:t>ответом</w:t>
            </w:r>
            <w:proofErr w:type="spellEnd"/>
          </w:p>
        </w:tc>
        <w:tc>
          <w:tcPr>
            <w:tcW w:w="1984" w:type="dxa"/>
          </w:tcPr>
          <w:p w14:paraId="1434594A" w14:textId="77777777" w:rsidR="00BD7E48" w:rsidRPr="00C43CC6" w:rsidRDefault="00BD7E48" w:rsidP="00BD7E48">
            <w:pPr>
              <w:jc w:val="center"/>
              <w:rPr>
                <w:sz w:val="24"/>
                <w:szCs w:val="24"/>
                <w:lang w:val="en-US"/>
              </w:rPr>
            </w:pPr>
            <w:r w:rsidRPr="00C43CC6">
              <w:rPr>
                <w:sz w:val="24"/>
                <w:szCs w:val="24"/>
                <w:lang w:val="en-US"/>
              </w:rPr>
              <w:t>2,4</w:t>
            </w:r>
          </w:p>
        </w:tc>
      </w:tr>
      <w:tr w:rsidR="00BD7E48" w:rsidRPr="00C43CC6" w14:paraId="3EDE9807" w14:textId="77777777" w:rsidTr="00BD7E48">
        <w:tc>
          <w:tcPr>
            <w:tcW w:w="9639" w:type="dxa"/>
            <w:gridSpan w:val="2"/>
            <w:shd w:val="clear" w:color="auto" w:fill="FFFFFF"/>
            <w:vAlign w:val="center"/>
          </w:tcPr>
          <w:p w14:paraId="683E736A" w14:textId="77777777" w:rsidR="00BD7E48" w:rsidRPr="00C43CC6" w:rsidRDefault="00BD7E48" w:rsidP="00BD7E48">
            <w:pPr>
              <w:jc w:val="center"/>
              <w:rPr>
                <w:sz w:val="24"/>
                <w:szCs w:val="24"/>
              </w:rPr>
            </w:pPr>
            <w:r w:rsidRPr="00C43CC6">
              <w:rPr>
                <w:sz w:val="24"/>
                <w:szCs w:val="24"/>
              </w:rPr>
              <w:t>Считают вредными факторами условий труда</w:t>
            </w:r>
          </w:p>
        </w:tc>
      </w:tr>
      <w:tr w:rsidR="00BD7E48" w:rsidRPr="00C43CC6" w14:paraId="63C4CC60" w14:textId="77777777" w:rsidTr="0048450A">
        <w:tc>
          <w:tcPr>
            <w:tcW w:w="7655" w:type="dxa"/>
          </w:tcPr>
          <w:p w14:paraId="7C7B1B4E" w14:textId="77777777" w:rsidR="00BD7E48" w:rsidRPr="00C43CC6" w:rsidRDefault="00BD7E48" w:rsidP="00BD7E48">
            <w:pPr>
              <w:jc w:val="both"/>
              <w:rPr>
                <w:sz w:val="24"/>
                <w:szCs w:val="24"/>
                <w:lang w:val="en-US"/>
              </w:rPr>
            </w:pPr>
            <w:proofErr w:type="spellStart"/>
            <w:r w:rsidRPr="00C43CC6">
              <w:rPr>
                <w:sz w:val="24"/>
                <w:szCs w:val="24"/>
                <w:lang w:val="en-US"/>
              </w:rPr>
              <w:t>Вредные</w:t>
            </w:r>
            <w:proofErr w:type="spellEnd"/>
            <w:r w:rsidRPr="00C43CC6">
              <w:rPr>
                <w:sz w:val="24"/>
                <w:szCs w:val="24"/>
                <w:lang w:val="en-US"/>
              </w:rPr>
              <w:t xml:space="preserve"> </w:t>
            </w:r>
            <w:proofErr w:type="spellStart"/>
            <w:r w:rsidRPr="00C43CC6">
              <w:rPr>
                <w:sz w:val="24"/>
                <w:szCs w:val="24"/>
                <w:lang w:val="en-US"/>
              </w:rPr>
              <w:t>химические</w:t>
            </w:r>
            <w:proofErr w:type="spellEnd"/>
            <w:r w:rsidRPr="00C43CC6">
              <w:rPr>
                <w:sz w:val="24"/>
                <w:szCs w:val="24"/>
                <w:lang w:val="en-US"/>
              </w:rPr>
              <w:t xml:space="preserve"> </w:t>
            </w:r>
            <w:proofErr w:type="spellStart"/>
            <w:r w:rsidRPr="00C43CC6">
              <w:rPr>
                <w:sz w:val="24"/>
                <w:szCs w:val="24"/>
                <w:lang w:val="en-US"/>
              </w:rPr>
              <w:t>вещества</w:t>
            </w:r>
            <w:proofErr w:type="spellEnd"/>
          </w:p>
        </w:tc>
        <w:tc>
          <w:tcPr>
            <w:tcW w:w="1984" w:type="dxa"/>
          </w:tcPr>
          <w:p w14:paraId="19D38C94" w14:textId="77777777" w:rsidR="00BD7E48" w:rsidRPr="00C43CC6" w:rsidRDefault="00BD7E48" w:rsidP="00BD7E48">
            <w:pPr>
              <w:jc w:val="center"/>
              <w:rPr>
                <w:sz w:val="24"/>
                <w:szCs w:val="24"/>
                <w:lang w:val="en-US"/>
              </w:rPr>
            </w:pPr>
            <w:r w:rsidRPr="00C43CC6">
              <w:rPr>
                <w:sz w:val="24"/>
                <w:szCs w:val="24"/>
                <w:lang w:val="en-US"/>
              </w:rPr>
              <w:t>29,5</w:t>
            </w:r>
          </w:p>
        </w:tc>
      </w:tr>
      <w:tr w:rsidR="00BD7E48" w:rsidRPr="00C43CC6" w14:paraId="792EA6C4" w14:textId="77777777" w:rsidTr="0048450A">
        <w:tc>
          <w:tcPr>
            <w:tcW w:w="7655" w:type="dxa"/>
          </w:tcPr>
          <w:p w14:paraId="0FE16B13" w14:textId="77777777" w:rsidR="00BD7E48" w:rsidRPr="00C43CC6" w:rsidRDefault="00BD7E48" w:rsidP="00BD7E48">
            <w:pPr>
              <w:jc w:val="both"/>
              <w:rPr>
                <w:sz w:val="24"/>
                <w:szCs w:val="24"/>
                <w:lang w:val="en-US"/>
              </w:rPr>
            </w:pPr>
            <w:proofErr w:type="spellStart"/>
            <w:r w:rsidRPr="00C43CC6">
              <w:rPr>
                <w:sz w:val="24"/>
                <w:szCs w:val="24"/>
                <w:lang w:val="en-US"/>
              </w:rPr>
              <w:t>Пыль</w:t>
            </w:r>
            <w:proofErr w:type="spellEnd"/>
          </w:p>
        </w:tc>
        <w:tc>
          <w:tcPr>
            <w:tcW w:w="1984" w:type="dxa"/>
          </w:tcPr>
          <w:p w14:paraId="55D57677" w14:textId="77777777" w:rsidR="00BD7E48" w:rsidRPr="00C43CC6" w:rsidRDefault="00BD7E48" w:rsidP="00BD7E48">
            <w:pPr>
              <w:jc w:val="center"/>
              <w:rPr>
                <w:sz w:val="24"/>
                <w:szCs w:val="24"/>
                <w:lang w:val="en-US"/>
              </w:rPr>
            </w:pPr>
            <w:r w:rsidRPr="00C43CC6">
              <w:rPr>
                <w:sz w:val="24"/>
                <w:szCs w:val="24"/>
                <w:lang w:val="en-US"/>
              </w:rPr>
              <w:t>25,6</w:t>
            </w:r>
          </w:p>
        </w:tc>
      </w:tr>
      <w:tr w:rsidR="00BD7E48" w:rsidRPr="00C43CC6" w14:paraId="1B646260" w14:textId="77777777" w:rsidTr="0048450A">
        <w:tc>
          <w:tcPr>
            <w:tcW w:w="7655" w:type="dxa"/>
          </w:tcPr>
          <w:p w14:paraId="0DC0B0DB" w14:textId="77777777" w:rsidR="00BD7E48" w:rsidRPr="00C43CC6" w:rsidRDefault="00BD7E48" w:rsidP="00BD7E48">
            <w:pPr>
              <w:jc w:val="both"/>
              <w:rPr>
                <w:sz w:val="24"/>
                <w:szCs w:val="24"/>
                <w:lang w:val="en-US"/>
              </w:rPr>
            </w:pPr>
            <w:proofErr w:type="spellStart"/>
            <w:r w:rsidRPr="00C43CC6">
              <w:rPr>
                <w:sz w:val="24"/>
                <w:szCs w:val="24"/>
                <w:lang w:val="en-US"/>
              </w:rPr>
              <w:t>Повышенная</w:t>
            </w:r>
            <w:proofErr w:type="spellEnd"/>
            <w:r w:rsidRPr="00C43CC6">
              <w:rPr>
                <w:sz w:val="24"/>
                <w:szCs w:val="24"/>
                <w:lang w:val="en-US"/>
              </w:rPr>
              <w:t xml:space="preserve"> </w:t>
            </w:r>
            <w:proofErr w:type="spellStart"/>
            <w:r w:rsidRPr="00C43CC6">
              <w:rPr>
                <w:sz w:val="24"/>
                <w:szCs w:val="24"/>
                <w:lang w:val="en-US"/>
              </w:rPr>
              <w:t>температура</w:t>
            </w:r>
            <w:proofErr w:type="spellEnd"/>
            <w:r w:rsidRPr="00C43CC6">
              <w:rPr>
                <w:sz w:val="24"/>
                <w:szCs w:val="24"/>
                <w:lang w:val="en-US"/>
              </w:rPr>
              <w:t xml:space="preserve"> </w:t>
            </w:r>
            <w:proofErr w:type="spellStart"/>
            <w:r w:rsidRPr="00C43CC6">
              <w:rPr>
                <w:sz w:val="24"/>
                <w:szCs w:val="24"/>
                <w:lang w:val="en-US"/>
              </w:rPr>
              <w:t>воздуха</w:t>
            </w:r>
            <w:proofErr w:type="spellEnd"/>
          </w:p>
        </w:tc>
        <w:tc>
          <w:tcPr>
            <w:tcW w:w="1984" w:type="dxa"/>
          </w:tcPr>
          <w:p w14:paraId="344D7A94" w14:textId="77777777" w:rsidR="00BD7E48" w:rsidRPr="00C43CC6" w:rsidRDefault="00BD7E48" w:rsidP="00BD7E48">
            <w:pPr>
              <w:jc w:val="center"/>
              <w:rPr>
                <w:sz w:val="24"/>
                <w:szCs w:val="24"/>
                <w:lang w:val="en-US"/>
              </w:rPr>
            </w:pPr>
            <w:r w:rsidRPr="00C43CC6">
              <w:rPr>
                <w:sz w:val="24"/>
                <w:szCs w:val="24"/>
                <w:lang w:val="en-US"/>
              </w:rPr>
              <w:t>31,6</w:t>
            </w:r>
          </w:p>
        </w:tc>
      </w:tr>
      <w:tr w:rsidR="00BD7E48" w:rsidRPr="00C43CC6" w14:paraId="65C5BB80" w14:textId="77777777" w:rsidTr="0048450A">
        <w:tc>
          <w:tcPr>
            <w:tcW w:w="7655" w:type="dxa"/>
          </w:tcPr>
          <w:p w14:paraId="751EB1D9" w14:textId="77777777" w:rsidR="00BD7E48" w:rsidRPr="00C43CC6" w:rsidRDefault="00BD7E48" w:rsidP="00BD7E48">
            <w:pPr>
              <w:jc w:val="both"/>
              <w:rPr>
                <w:sz w:val="24"/>
                <w:szCs w:val="24"/>
                <w:lang w:val="en-US"/>
              </w:rPr>
            </w:pPr>
            <w:proofErr w:type="spellStart"/>
            <w:r w:rsidRPr="00C43CC6">
              <w:rPr>
                <w:sz w:val="24"/>
                <w:szCs w:val="24"/>
                <w:lang w:val="en-US"/>
              </w:rPr>
              <w:t>Пониженная</w:t>
            </w:r>
            <w:proofErr w:type="spellEnd"/>
            <w:r w:rsidRPr="00C43CC6">
              <w:rPr>
                <w:sz w:val="24"/>
                <w:szCs w:val="24"/>
                <w:lang w:val="en-US"/>
              </w:rPr>
              <w:t xml:space="preserve"> </w:t>
            </w:r>
            <w:proofErr w:type="spellStart"/>
            <w:r w:rsidRPr="00C43CC6">
              <w:rPr>
                <w:sz w:val="24"/>
                <w:szCs w:val="24"/>
                <w:lang w:val="en-US"/>
              </w:rPr>
              <w:t>температура</w:t>
            </w:r>
            <w:proofErr w:type="spellEnd"/>
            <w:r w:rsidRPr="00C43CC6">
              <w:rPr>
                <w:sz w:val="24"/>
                <w:szCs w:val="24"/>
                <w:lang w:val="en-US"/>
              </w:rPr>
              <w:t xml:space="preserve"> </w:t>
            </w:r>
            <w:proofErr w:type="spellStart"/>
            <w:r w:rsidRPr="00C43CC6">
              <w:rPr>
                <w:sz w:val="24"/>
                <w:szCs w:val="24"/>
                <w:lang w:val="en-US"/>
              </w:rPr>
              <w:t>воздуха</w:t>
            </w:r>
            <w:proofErr w:type="spellEnd"/>
          </w:p>
        </w:tc>
        <w:tc>
          <w:tcPr>
            <w:tcW w:w="1984" w:type="dxa"/>
          </w:tcPr>
          <w:p w14:paraId="3599BBC8" w14:textId="77777777" w:rsidR="00BD7E48" w:rsidRPr="00C43CC6" w:rsidRDefault="00BD7E48" w:rsidP="00BD7E48">
            <w:pPr>
              <w:jc w:val="center"/>
              <w:rPr>
                <w:sz w:val="24"/>
                <w:szCs w:val="24"/>
                <w:lang w:val="en-US"/>
              </w:rPr>
            </w:pPr>
            <w:r w:rsidRPr="00C43CC6">
              <w:rPr>
                <w:sz w:val="24"/>
                <w:szCs w:val="24"/>
                <w:lang w:val="en-US"/>
              </w:rPr>
              <w:t>18,0</w:t>
            </w:r>
          </w:p>
        </w:tc>
      </w:tr>
      <w:tr w:rsidR="00BD7E48" w:rsidRPr="00C43CC6" w14:paraId="3A092AEF" w14:textId="77777777" w:rsidTr="0048450A">
        <w:tc>
          <w:tcPr>
            <w:tcW w:w="7655" w:type="dxa"/>
          </w:tcPr>
          <w:p w14:paraId="6DB70127" w14:textId="77777777" w:rsidR="00BD7E48" w:rsidRPr="00C43CC6" w:rsidRDefault="00BD7E48" w:rsidP="00BD7E48">
            <w:pPr>
              <w:jc w:val="both"/>
              <w:rPr>
                <w:sz w:val="24"/>
                <w:szCs w:val="24"/>
                <w:lang w:val="en-US"/>
              </w:rPr>
            </w:pPr>
            <w:proofErr w:type="spellStart"/>
            <w:r w:rsidRPr="00C43CC6">
              <w:rPr>
                <w:sz w:val="24"/>
                <w:szCs w:val="24"/>
                <w:lang w:val="en-US"/>
              </w:rPr>
              <w:t>Повышенная</w:t>
            </w:r>
            <w:proofErr w:type="spellEnd"/>
            <w:r w:rsidRPr="00C43CC6">
              <w:rPr>
                <w:sz w:val="24"/>
                <w:szCs w:val="24"/>
                <w:lang w:val="en-US"/>
              </w:rPr>
              <w:t xml:space="preserve"> </w:t>
            </w:r>
            <w:proofErr w:type="spellStart"/>
            <w:r w:rsidRPr="00C43CC6">
              <w:rPr>
                <w:sz w:val="24"/>
                <w:szCs w:val="24"/>
                <w:lang w:val="en-US"/>
              </w:rPr>
              <w:t>влажность</w:t>
            </w:r>
            <w:proofErr w:type="spellEnd"/>
            <w:r w:rsidRPr="00C43CC6">
              <w:rPr>
                <w:sz w:val="24"/>
                <w:szCs w:val="24"/>
                <w:lang w:val="en-US"/>
              </w:rPr>
              <w:t xml:space="preserve"> </w:t>
            </w:r>
            <w:proofErr w:type="spellStart"/>
            <w:r w:rsidRPr="00C43CC6">
              <w:rPr>
                <w:sz w:val="24"/>
                <w:szCs w:val="24"/>
                <w:lang w:val="en-US"/>
              </w:rPr>
              <w:t>воздуха</w:t>
            </w:r>
            <w:proofErr w:type="spellEnd"/>
          </w:p>
        </w:tc>
        <w:tc>
          <w:tcPr>
            <w:tcW w:w="1984" w:type="dxa"/>
          </w:tcPr>
          <w:p w14:paraId="20B42556" w14:textId="77777777" w:rsidR="00BD7E48" w:rsidRPr="00C43CC6" w:rsidRDefault="00BD7E48" w:rsidP="00BD7E48">
            <w:pPr>
              <w:jc w:val="center"/>
              <w:rPr>
                <w:sz w:val="24"/>
                <w:szCs w:val="24"/>
                <w:lang w:val="en-US"/>
              </w:rPr>
            </w:pPr>
            <w:r w:rsidRPr="00C43CC6">
              <w:rPr>
                <w:sz w:val="24"/>
                <w:szCs w:val="24"/>
                <w:lang w:val="en-US"/>
              </w:rPr>
              <w:t>6,9</w:t>
            </w:r>
          </w:p>
        </w:tc>
      </w:tr>
      <w:tr w:rsidR="00BD7E48" w:rsidRPr="00C43CC6" w14:paraId="1125617F" w14:textId="77777777" w:rsidTr="0048450A">
        <w:tc>
          <w:tcPr>
            <w:tcW w:w="7655" w:type="dxa"/>
          </w:tcPr>
          <w:p w14:paraId="0CC0F2BC" w14:textId="77777777" w:rsidR="00BD7E48" w:rsidRPr="00C43CC6" w:rsidRDefault="00BD7E48" w:rsidP="00BD7E48">
            <w:pPr>
              <w:jc w:val="both"/>
              <w:rPr>
                <w:sz w:val="24"/>
                <w:szCs w:val="24"/>
                <w:lang w:val="en-US"/>
              </w:rPr>
            </w:pPr>
            <w:proofErr w:type="spellStart"/>
            <w:r w:rsidRPr="00C43CC6">
              <w:rPr>
                <w:sz w:val="24"/>
                <w:szCs w:val="24"/>
                <w:lang w:val="en-US"/>
              </w:rPr>
              <w:t>Сквозняки</w:t>
            </w:r>
            <w:proofErr w:type="spellEnd"/>
          </w:p>
        </w:tc>
        <w:tc>
          <w:tcPr>
            <w:tcW w:w="1984" w:type="dxa"/>
          </w:tcPr>
          <w:p w14:paraId="612CDCF4" w14:textId="77777777" w:rsidR="00BD7E48" w:rsidRPr="00C43CC6" w:rsidRDefault="00BD7E48" w:rsidP="00BD7E48">
            <w:pPr>
              <w:jc w:val="center"/>
              <w:rPr>
                <w:sz w:val="24"/>
                <w:szCs w:val="24"/>
                <w:lang w:val="en-US"/>
              </w:rPr>
            </w:pPr>
            <w:r w:rsidRPr="00C43CC6">
              <w:rPr>
                <w:sz w:val="24"/>
                <w:szCs w:val="24"/>
                <w:lang w:val="en-US"/>
              </w:rPr>
              <w:t>22,1</w:t>
            </w:r>
          </w:p>
        </w:tc>
      </w:tr>
      <w:tr w:rsidR="00BD7E48" w:rsidRPr="00C43CC6" w14:paraId="47AB11CF" w14:textId="77777777" w:rsidTr="0048450A">
        <w:tc>
          <w:tcPr>
            <w:tcW w:w="7655" w:type="dxa"/>
          </w:tcPr>
          <w:p w14:paraId="621A0B58" w14:textId="77777777" w:rsidR="00BD7E48" w:rsidRPr="00C43CC6" w:rsidRDefault="00BD7E48" w:rsidP="00BD7E48">
            <w:pPr>
              <w:jc w:val="both"/>
              <w:rPr>
                <w:sz w:val="24"/>
                <w:szCs w:val="24"/>
                <w:lang w:val="en-US"/>
              </w:rPr>
            </w:pPr>
            <w:proofErr w:type="spellStart"/>
            <w:r w:rsidRPr="00C43CC6">
              <w:rPr>
                <w:sz w:val="24"/>
                <w:szCs w:val="24"/>
                <w:lang w:val="en-US"/>
              </w:rPr>
              <w:t>Шум</w:t>
            </w:r>
            <w:proofErr w:type="spellEnd"/>
          </w:p>
        </w:tc>
        <w:tc>
          <w:tcPr>
            <w:tcW w:w="1984" w:type="dxa"/>
          </w:tcPr>
          <w:p w14:paraId="1C321061" w14:textId="77777777" w:rsidR="00BD7E48" w:rsidRPr="00C43CC6" w:rsidRDefault="00BD7E48" w:rsidP="00BD7E48">
            <w:pPr>
              <w:jc w:val="center"/>
              <w:rPr>
                <w:sz w:val="24"/>
                <w:szCs w:val="24"/>
                <w:lang w:val="en-US"/>
              </w:rPr>
            </w:pPr>
            <w:r w:rsidRPr="00C43CC6">
              <w:rPr>
                <w:sz w:val="24"/>
                <w:szCs w:val="24"/>
                <w:lang w:val="en-US"/>
              </w:rPr>
              <w:t>69,4</w:t>
            </w:r>
          </w:p>
        </w:tc>
      </w:tr>
      <w:tr w:rsidR="00BD7E48" w:rsidRPr="00C43CC6" w14:paraId="4D8DC0F6" w14:textId="77777777" w:rsidTr="0048450A">
        <w:tc>
          <w:tcPr>
            <w:tcW w:w="7655" w:type="dxa"/>
          </w:tcPr>
          <w:p w14:paraId="08D7115D" w14:textId="77777777" w:rsidR="00BD7E48" w:rsidRPr="00C43CC6" w:rsidRDefault="00BD7E48" w:rsidP="00BD7E48">
            <w:pPr>
              <w:jc w:val="both"/>
              <w:rPr>
                <w:sz w:val="24"/>
                <w:szCs w:val="24"/>
                <w:lang w:val="en-US"/>
              </w:rPr>
            </w:pPr>
            <w:proofErr w:type="spellStart"/>
            <w:r w:rsidRPr="00C43CC6">
              <w:rPr>
                <w:sz w:val="24"/>
                <w:szCs w:val="24"/>
                <w:lang w:val="en-US"/>
              </w:rPr>
              <w:t>Вибрация</w:t>
            </w:r>
            <w:proofErr w:type="spellEnd"/>
            <w:r w:rsidRPr="00C43CC6">
              <w:rPr>
                <w:sz w:val="24"/>
                <w:szCs w:val="24"/>
                <w:lang w:val="en-US"/>
              </w:rPr>
              <w:t xml:space="preserve"> </w:t>
            </w:r>
            <w:proofErr w:type="spellStart"/>
            <w:r w:rsidRPr="00C43CC6">
              <w:rPr>
                <w:sz w:val="24"/>
                <w:szCs w:val="24"/>
                <w:lang w:val="en-US"/>
              </w:rPr>
              <w:t>общая</w:t>
            </w:r>
            <w:proofErr w:type="spellEnd"/>
          </w:p>
        </w:tc>
        <w:tc>
          <w:tcPr>
            <w:tcW w:w="1984" w:type="dxa"/>
          </w:tcPr>
          <w:p w14:paraId="3DC1C41F" w14:textId="77777777" w:rsidR="00BD7E48" w:rsidRPr="00C43CC6" w:rsidRDefault="00BD7E48" w:rsidP="00BD7E48">
            <w:pPr>
              <w:jc w:val="center"/>
              <w:rPr>
                <w:sz w:val="24"/>
                <w:szCs w:val="24"/>
                <w:lang w:val="en-US"/>
              </w:rPr>
            </w:pPr>
            <w:r w:rsidRPr="00C43CC6">
              <w:rPr>
                <w:sz w:val="24"/>
                <w:szCs w:val="24"/>
                <w:lang w:val="en-US"/>
              </w:rPr>
              <w:t>13,6</w:t>
            </w:r>
          </w:p>
        </w:tc>
      </w:tr>
      <w:tr w:rsidR="00BD7E48" w:rsidRPr="00C43CC6" w14:paraId="4672009F" w14:textId="77777777" w:rsidTr="0048450A">
        <w:tc>
          <w:tcPr>
            <w:tcW w:w="7655" w:type="dxa"/>
          </w:tcPr>
          <w:p w14:paraId="52308631" w14:textId="77777777" w:rsidR="00BD7E48" w:rsidRPr="00C43CC6" w:rsidRDefault="00BD7E48" w:rsidP="00BD7E48">
            <w:pPr>
              <w:jc w:val="both"/>
              <w:rPr>
                <w:sz w:val="24"/>
                <w:szCs w:val="24"/>
                <w:lang w:val="en-US"/>
              </w:rPr>
            </w:pPr>
            <w:proofErr w:type="spellStart"/>
            <w:r w:rsidRPr="00C43CC6">
              <w:rPr>
                <w:sz w:val="24"/>
                <w:szCs w:val="24"/>
                <w:lang w:val="en-US"/>
              </w:rPr>
              <w:t>Вибрация</w:t>
            </w:r>
            <w:proofErr w:type="spellEnd"/>
            <w:r w:rsidRPr="00C43CC6">
              <w:rPr>
                <w:sz w:val="24"/>
                <w:szCs w:val="24"/>
                <w:lang w:val="en-US"/>
              </w:rPr>
              <w:t xml:space="preserve"> </w:t>
            </w:r>
            <w:proofErr w:type="spellStart"/>
            <w:r w:rsidRPr="00C43CC6">
              <w:rPr>
                <w:sz w:val="24"/>
                <w:szCs w:val="24"/>
                <w:lang w:val="en-US"/>
              </w:rPr>
              <w:t>локальная</w:t>
            </w:r>
            <w:proofErr w:type="spellEnd"/>
          </w:p>
        </w:tc>
        <w:tc>
          <w:tcPr>
            <w:tcW w:w="1984" w:type="dxa"/>
          </w:tcPr>
          <w:p w14:paraId="2A98E410" w14:textId="77777777" w:rsidR="00BD7E48" w:rsidRPr="00C43CC6" w:rsidRDefault="00BD7E48" w:rsidP="00BD7E48">
            <w:pPr>
              <w:jc w:val="center"/>
              <w:rPr>
                <w:sz w:val="24"/>
                <w:szCs w:val="24"/>
                <w:lang w:val="en-US"/>
              </w:rPr>
            </w:pPr>
            <w:r w:rsidRPr="00C43CC6">
              <w:rPr>
                <w:sz w:val="24"/>
                <w:szCs w:val="24"/>
                <w:lang w:val="en-US"/>
              </w:rPr>
              <w:t>4,5</w:t>
            </w:r>
          </w:p>
        </w:tc>
      </w:tr>
      <w:tr w:rsidR="00BD7E48" w:rsidRPr="00C43CC6" w14:paraId="16AF825D" w14:textId="77777777" w:rsidTr="0048450A">
        <w:tc>
          <w:tcPr>
            <w:tcW w:w="7655" w:type="dxa"/>
          </w:tcPr>
          <w:p w14:paraId="1E8EA031" w14:textId="77777777" w:rsidR="00BD7E48" w:rsidRPr="00C43CC6" w:rsidRDefault="00BD7E48" w:rsidP="00BD7E48">
            <w:pPr>
              <w:jc w:val="both"/>
              <w:rPr>
                <w:sz w:val="24"/>
                <w:szCs w:val="24"/>
                <w:lang w:val="en-US"/>
              </w:rPr>
            </w:pPr>
            <w:proofErr w:type="spellStart"/>
            <w:r w:rsidRPr="00C43CC6">
              <w:rPr>
                <w:sz w:val="24"/>
                <w:szCs w:val="24"/>
                <w:lang w:val="en-US"/>
              </w:rPr>
              <w:t>Недостаточное</w:t>
            </w:r>
            <w:proofErr w:type="spellEnd"/>
            <w:r w:rsidRPr="00C43CC6">
              <w:rPr>
                <w:sz w:val="24"/>
                <w:szCs w:val="24"/>
                <w:lang w:val="en-US"/>
              </w:rPr>
              <w:t xml:space="preserve"> </w:t>
            </w:r>
            <w:proofErr w:type="spellStart"/>
            <w:r w:rsidRPr="00C43CC6">
              <w:rPr>
                <w:sz w:val="24"/>
                <w:szCs w:val="24"/>
                <w:lang w:val="en-US"/>
              </w:rPr>
              <w:t>естественное</w:t>
            </w:r>
            <w:proofErr w:type="spellEnd"/>
            <w:r w:rsidRPr="00C43CC6">
              <w:rPr>
                <w:sz w:val="24"/>
                <w:szCs w:val="24"/>
                <w:lang w:val="en-US"/>
              </w:rPr>
              <w:t xml:space="preserve"> </w:t>
            </w:r>
            <w:proofErr w:type="spellStart"/>
            <w:r w:rsidRPr="00C43CC6">
              <w:rPr>
                <w:sz w:val="24"/>
                <w:szCs w:val="24"/>
                <w:lang w:val="en-US"/>
              </w:rPr>
              <w:t>освещение</w:t>
            </w:r>
            <w:proofErr w:type="spellEnd"/>
          </w:p>
        </w:tc>
        <w:tc>
          <w:tcPr>
            <w:tcW w:w="1984" w:type="dxa"/>
          </w:tcPr>
          <w:p w14:paraId="60A435C4" w14:textId="77777777" w:rsidR="00BD7E48" w:rsidRPr="00C43CC6" w:rsidRDefault="00BD7E48" w:rsidP="00BD7E48">
            <w:pPr>
              <w:jc w:val="center"/>
              <w:rPr>
                <w:sz w:val="24"/>
                <w:szCs w:val="24"/>
                <w:lang w:val="en-US"/>
              </w:rPr>
            </w:pPr>
            <w:r w:rsidRPr="00C43CC6">
              <w:rPr>
                <w:sz w:val="24"/>
                <w:szCs w:val="24"/>
                <w:lang w:val="en-US"/>
              </w:rPr>
              <w:t>11,6</w:t>
            </w:r>
          </w:p>
        </w:tc>
      </w:tr>
      <w:tr w:rsidR="00BD7E48" w:rsidRPr="00C43CC6" w14:paraId="681AFC52" w14:textId="77777777" w:rsidTr="0048450A">
        <w:tc>
          <w:tcPr>
            <w:tcW w:w="7655" w:type="dxa"/>
          </w:tcPr>
          <w:p w14:paraId="6628DB50" w14:textId="77777777" w:rsidR="00BD7E48" w:rsidRPr="00C43CC6" w:rsidRDefault="00BD7E48" w:rsidP="00BD7E48">
            <w:pPr>
              <w:jc w:val="both"/>
              <w:rPr>
                <w:sz w:val="24"/>
                <w:szCs w:val="24"/>
                <w:lang w:val="en-US"/>
              </w:rPr>
            </w:pPr>
            <w:proofErr w:type="spellStart"/>
            <w:r w:rsidRPr="00C43CC6">
              <w:rPr>
                <w:sz w:val="24"/>
                <w:szCs w:val="24"/>
                <w:lang w:val="en-US"/>
              </w:rPr>
              <w:t>Недостаточное</w:t>
            </w:r>
            <w:proofErr w:type="spellEnd"/>
            <w:r w:rsidRPr="00C43CC6">
              <w:rPr>
                <w:sz w:val="24"/>
                <w:szCs w:val="24"/>
                <w:lang w:val="en-US"/>
              </w:rPr>
              <w:t xml:space="preserve"> </w:t>
            </w:r>
            <w:proofErr w:type="spellStart"/>
            <w:r w:rsidRPr="00C43CC6">
              <w:rPr>
                <w:sz w:val="24"/>
                <w:szCs w:val="24"/>
                <w:lang w:val="en-US"/>
              </w:rPr>
              <w:t>искусственное</w:t>
            </w:r>
            <w:proofErr w:type="spellEnd"/>
            <w:r w:rsidRPr="00C43CC6">
              <w:rPr>
                <w:sz w:val="24"/>
                <w:szCs w:val="24"/>
                <w:lang w:val="en-US"/>
              </w:rPr>
              <w:t xml:space="preserve"> </w:t>
            </w:r>
            <w:proofErr w:type="spellStart"/>
            <w:r w:rsidRPr="00C43CC6">
              <w:rPr>
                <w:sz w:val="24"/>
                <w:szCs w:val="24"/>
                <w:lang w:val="en-US"/>
              </w:rPr>
              <w:t>освещение</w:t>
            </w:r>
            <w:proofErr w:type="spellEnd"/>
          </w:p>
        </w:tc>
        <w:tc>
          <w:tcPr>
            <w:tcW w:w="1984" w:type="dxa"/>
          </w:tcPr>
          <w:p w14:paraId="48726860" w14:textId="77777777" w:rsidR="00BD7E48" w:rsidRPr="00C43CC6" w:rsidRDefault="00BD7E48" w:rsidP="00BD7E48">
            <w:pPr>
              <w:jc w:val="center"/>
              <w:rPr>
                <w:sz w:val="24"/>
                <w:szCs w:val="24"/>
                <w:lang w:val="en-US"/>
              </w:rPr>
            </w:pPr>
            <w:r w:rsidRPr="00C43CC6">
              <w:rPr>
                <w:sz w:val="24"/>
                <w:szCs w:val="24"/>
                <w:lang w:val="en-US"/>
              </w:rPr>
              <w:t>12,8</w:t>
            </w:r>
          </w:p>
        </w:tc>
      </w:tr>
      <w:tr w:rsidR="00BD7E48" w:rsidRPr="00C43CC6" w14:paraId="5E4107CD" w14:textId="77777777" w:rsidTr="00BD7E48">
        <w:tc>
          <w:tcPr>
            <w:tcW w:w="9639" w:type="dxa"/>
            <w:gridSpan w:val="2"/>
            <w:shd w:val="clear" w:color="auto" w:fill="FFFFFF"/>
            <w:vAlign w:val="center"/>
          </w:tcPr>
          <w:p w14:paraId="6E4EC0A2" w14:textId="77777777" w:rsidR="00BD7E48" w:rsidRPr="00C43CC6" w:rsidRDefault="00BD7E48" w:rsidP="00BD7E48">
            <w:pPr>
              <w:jc w:val="center"/>
              <w:rPr>
                <w:sz w:val="24"/>
                <w:szCs w:val="24"/>
                <w:lang w:val="en-US"/>
              </w:rPr>
            </w:pPr>
            <w:proofErr w:type="spellStart"/>
            <w:r w:rsidRPr="00C43CC6">
              <w:rPr>
                <w:sz w:val="24"/>
                <w:szCs w:val="24"/>
                <w:lang w:val="en-US"/>
              </w:rPr>
              <w:t>Оценка</w:t>
            </w:r>
            <w:proofErr w:type="spellEnd"/>
            <w:r w:rsidRPr="00C43CC6">
              <w:rPr>
                <w:sz w:val="24"/>
                <w:szCs w:val="24"/>
                <w:lang w:val="en-US"/>
              </w:rPr>
              <w:t xml:space="preserve"> </w:t>
            </w:r>
            <w:proofErr w:type="spellStart"/>
            <w:r w:rsidRPr="00C43CC6">
              <w:rPr>
                <w:sz w:val="24"/>
                <w:szCs w:val="24"/>
                <w:lang w:val="en-US"/>
              </w:rPr>
              <w:t>тяжести</w:t>
            </w:r>
            <w:proofErr w:type="spellEnd"/>
            <w:r w:rsidRPr="00C43CC6">
              <w:rPr>
                <w:sz w:val="24"/>
                <w:szCs w:val="24"/>
                <w:lang w:val="en-US"/>
              </w:rPr>
              <w:t xml:space="preserve"> </w:t>
            </w:r>
            <w:proofErr w:type="spellStart"/>
            <w:r w:rsidRPr="00C43CC6">
              <w:rPr>
                <w:sz w:val="24"/>
                <w:szCs w:val="24"/>
                <w:lang w:val="en-US"/>
              </w:rPr>
              <w:t>труд</w:t>
            </w:r>
            <w:r w:rsidRPr="00C43CC6">
              <w:rPr>
                <w:sz w:val="24"/>
                <w:szCs w:val="24"/>
              </w:rPr>
              <w:t>ового</w:t>
            </w:r>
            <w:proofErr w:type="spellEnd"/>
            <w:r w:rsidRPr="00C43CC6">
              <w:rPr>
                <w:sz w:val="24"/>
                <w:szCs w:val="24"/>
              </w:rPr>
              <w:t xml:space="preserve"> процесса</w:t>
            </w:r>
          </w:p>
        </w:tc>
      </w:tr>
      <w:tr w:rsidR="00BD7E48" w:rsidRPr="00C43CC6" w14:paraId="02C0DACC" w14:textId="77777777" w:rsidTr="0048450A">
        <w:tc>
          <w:tcPr>
            <w:tcW w:w="7655" w:type="dxa"/>
          </w:tcPr>
          <w:p w14:paraId="7FD53489" w14:textId="77777777" w:rsidR="00BD7E48" w:rsidRPr="00C43CC6" w:rsidRDefault="00BD7E48" w:rsidP="00BD7E48">
            <w:pPr>
              <w:jc w:val="both"/>
              <w:rPr>
                <w:sz w:val="24"/>
                <w:szCs w:val="24"/>
                <w:lang w:val="en-US"/>
              </w:rPr>
            </w:pPr>
            <w:proofErr w:type="spellStart"/>
            <w:r w:rsidRPr="00C43CC6">
              <w:rPr>
                <w:sz w:val="24"/>
                <w:szCs w:val="24"/>
                <w:lang w:val="en-US"/>
              </w:rPr>
              <w:t>Легкий</w:t>
            </w:r>
            <w:proofErr w:type="spellEnd"/>
            <w:r w:rsidRPr="00C43CC6">
              <w:rPr>
                <w:sz w:val="24"/>
                <w:szCs w:val="24"/>
                <w:lang w:val="en-US"/>
              </w:rPr>
              <w:t xml:space="preserve"> </w:t>
            </w:r>
            <w:proofErr w:type="spellStart"/>
            <w:r w:rsidRPr="00C43CC6">
              <w:rPr>
                <w:sz w:val="24"/>
                <w:szCs w:val="24"/>
                <w:lang w:val="en-US"/>
              </w:rPr>
              <w:t>труд</w:t>
            </w:r>
            <w:proofErr w:type="spellEnd"/>
          </w:p>
        </w:tc>
        <w:tc>
          <w:tcPr>
            <w:tcW w:w="1984" w:type="dxa"/>
          </w:tcPr>
          <w:p w14:paraId="314D6FA5" w14:textId="77777777" w:rsidR="00BD7E48" w:rsidRPr="00C43CC6" w:rsidRDefault="00BD7E48" w:rsidP="00BD7E48">
            <w:pPr>
              <w:jc w:val="center"/>
              <w:rPr>
                <w:sz w:val="24"/>
                <w:szCs w:val="24"/>
                <w:lang w:val="en-US"/>
              </w:rPr>
            </w:pPr>
            <w:r w:rsidRPr="00C43CC6">
              <w:rPr>
                <w:sz w:val="24"/>
                <w:szCs w:val="24"/>
                <w:lang w:val="en-US"/>
              </w:rPr>
              <w:t>11,8</w:t>
            </w:r>
          </w:p>
        </w:tc>
      </w:tr>
      <w:tr w:rsidR="00BD7E48" w:rsidRPr="00C43CC6" w14:paraId="1F63F412" w14:textId="77777777" w:rsidTr="0048450A">
        <w:tc>
          <w:tcPr>
            <w:tcW w:w="7655" w:type="dxa"/>
          </w:tcPr>
          <w:p w14:paraId="3B966D05" w14:textId="77777777" w:rsidR="00BD7E48" w:rsidRPr="00C43CC6" w:rsidRDefault="00BD7E48" w:rsidP="00BD7E48">
            <w:pPr>
              <w:jc w:val="both"/>
              <w:rPr>
                <w:sz w:val="24"/>
                <w:szCs w:val="24"/>
                <w:lang w:val="en-US"/>
              </w:rPr>
            </w:pPr>
            <w:proofErr w:type="spellStart"/>
            <w:r w:rsidRPr="00C43CC6">
              <w:rPr>
                <w:sz w:val="24"/>
                <w:szCs w:val="24"/>
                <w:lang w:val="en-US"/>
              </w:rPr>
              <w:t>Труд</w:t>
            </w:r>
            <w:proofErr w:type="spellEnd"/>
            <w:r w:rsidRPr="00C43CC6">
              <w:rPr>
                <w:sz w:val="24"/>
                <w:szCs w:val="24"/>
                <w:lang w:val="en-US"/>
              </w:rPr>
              <w:t xml:space="preserve"> </w:t>
            </w:r>
            <w:proofErr w:type="spellStart"/>
            <w:r w:rsidRPr="00C43CC6">
              <w:rPr>
                <w:sz w:val="24"/>
                <w:szCs w:val="24"/>
                <w:lang w:val="en-US"/>
              </w:rPr>
              <w:t>средней</w:t>
            </w:r>
            <w:proofErr w:type="spellEnd"/>
            <w:r w:rsidRPr="00C43CC6">
              <w:rPr>
                <w:sz w:val="24"/>
                <w:szCs w:val="24"/>
                <w:lang w:val="en-US"/>
              </w:rPr>
              <w:t xml:space="preserve"> </w:t>
            </w:r>
            <w:proofErr w:type="spellStart"/>
            <w:r w:rsidRPr="00C43CC6">
              <w:rPr>
                <w:sz w:val="24"/>
                <w:szCs w:val="24"/>
                <w:lang w:val="en-US"/>
              </w:rPr>
              <w:t>тяжести</w:t>
            </w:r>
            <w:proofErr w:type="spellEnd"/>
          </w:p>
        </w:tc>
        <w:tc>
          <w:tcPr>
            <w:tcW w:w="1984" w:type="dxa"/>
          </w:tcPr>
          <w:p w14:paraId="14E13967" w14:textId="77777777" w:rsidR="00BD7E48" w:rsidRPr="00C43CC6" w:rsidRDefault="00BD7E48" w:rsidP="00BD7E48">
            <w:pPr>
              <w:jc w:val="center"/>
              <w:rPr>
                <w:sz w:val="24"/>
                <w:szCs w:val="24"/>
                <w:lang w:val="en-US"/>
              </w:rPr>
            </w:pPr>
            <w:r w:rsidRPr="00C43CC6">
              <w:rPr>
                <w:sz w:val="24"/>
                <w:szCs w:val="24"/>
                <w:lang w:val="en-US"/>
              </w:rPr>
              <w:t>66,3</w:t>
            </w:r>
          </w:p>
        </w:tc>
      </w:tr>
      <w:tr w:rsidR="00BD7E48" w:rsidRPr="00C43CC6" w14:paraId="79A0274F" w14:textId="77777777" w:rsidTr="0048450A">
        <w:tc>
          <w:tcPr>
            <w:tcW w:w="7655" w:type="dxa"/>
          </w:tcPr>
          <w:p w14:paraId="58970D3C" w14:textId="77777777" w:rsidR="00BD7E48" w:rsidRPr="00C43CC6" w:rsidRDefault="00BD7E48" w:rsidP="00BD7E48">
            <w:pPr>
              <w:jc w:val="both"/>
              <w:rPr>
                <w:sz w:val="24"/>
                <w:szCs w:val="24"/>
                <w:lang w:val="en-US"/>
              </w:rPr>
            </w:pPr>
            <w:proofErr w:type="spellStart"/>
            <w:r w:rsidRPr="00C43CC6">
              <w:rPr>
                <w:sz w:val="24"/>
                <w:szCs w:val="24"/>
                <w:lang w:val="en-US"/>
              </w:rPr>
              <w:t>Тяжелый</w:t>
            </w:r>
            <w:proofErr w:type="spellEnd"/>
            <w:r w:rsidRPr="00C43CC6">
              <w:rPr>
                <w:sz w:val="24"/>
                <w:szCs w:val="24"/>
                <w:lang w:val="en-US"/>
              </w:rPr>
              <w:t xml:space="preserve"> </w:t>
            </w:r>
            <w:proofErr w:type="spellStart"/>
            <w:r w:rsidRPr="00C43CC6">
              <w:rPr>
                <w:sz w:val="24"/>
                <w:szCs w:val="24"/>
                <w:lang w:val="en-US"/>
              </w:rPr>
              <w:t>труд</w:t>
            </w:r>
            <w:proofErr w:type="spellEnd"/>
          </w:p>
        </w:tc>
        <w:tc>
          <w:tcPr>
            <w:tcW w:w="1984" w:type="dxa"/>
          </w:tcPr>
          <w:p w14:paraId="35E3A791" w14:textId="77777777" w:rsidR="00BD7E48" w:rsidRPr="00C43CC6" w:rsidRDefault="00BD7E48" w:rsidP="00BD7E48">
            <w:pPr>
              <w:jc w:val="center"/>
              <w:rPr>
                <w:sz w:val="24"/>
                <w:szCs w:val="24"/>
                <w:lang w:val="en-US"/>
              </w:rPr>
            </w:pPr>
            <w:r w:rsidRPr="00C43CC6">
              <w:rPr>
                <w:sz w:val="24"/>
                <w:szCs w:val="24"/>
                <w:lang w:val="en-US"/>
              </w:rPr>
              <w:t>20,9</w:t>
            </w:r>
          </w:p>
        </w:tc>
      </w:tr>
      <w:tr w:rsidR="00BD7E48" w:rsidRPr="00C43CC6" w14:paraId="4873478E" w14:textId="77777777" w:rsidTr="0048450A">
        <w:tc>
          <w:tcPr>
            <w:tcW w:w="7655" w:type="dxa"/>
          </w:tcPr>
          <w:p w14:paraId="10110667" w14:textId="77777777" w:rsidR="00BD7E48" w:rsidRPr="00C43CC6" w:rsidRDefault="00BD7E48" w:rsidP="00BD7E48">
            <w:pPr>
              <w:jc w:val="both"/>
              <w:rPr>
                <w:sz w:val="24"/>
                <w:szCs w:val="24"/>
                <w:lang w:val="en-US"/>
              </w:rPr>
            </w:pPr>
            <w:proofErr w:type="spellStart"/>
            <w:r w:rsidRPr="00C43CC6">
              <w:rPr>
                <w:sz w:val="24"/>
                <w:szCs w:val="24"/>
                <w:lang w:val="en-US"/>
              </w:rPr>
              <w:t>Очень</w:t>
            </w:r>
            <w:proofErr w:type="spellEnd"/>
            <w:r w:rsidRPr="00C43CC6">
              <w:rPr>
                <w:sz w:val="24"/>
                <w:szCs w:val="24"/>
                <w:lang w:val="en-US"/>
              </w:rPr>
              <w:t xml:space="preserve"> </w:t>
            </w:r>
            <w:proofErr w:type="spellStart"/>
            <w:r w:rsidRPr="00C43CC6">
              <w:rPr>
                <w:sz w:val="24"/>
                <w:szCs w:val="24"/>
                <w:lang w:val="en-US"/>
              </w:rPr>
              <w:t>тяжелый</w:t>
            </w:r>
            <w:proofErr w:type="spellEnd"/>
            <w:r w:rsidRPr="00C43CC6">
              <w:rPr>
                <w:sz w:val="24"/>
                <w:szCs w:val="24"/>
                <w:lang w:val="en-US"/>
              </w:rPr>
              <w:t xml:space="preserve"> </w:t>
            </w:r>
            <w:proofErr w:type="spellStart"/>
            <w:r w:rsidRPr="00C43CC6">
              <w:rPr>
                <w:sz w:val="24"/>
                <w:szCs w:val="24"/>
                <w:lang w:val="en-US"/>
              </w:rPr>
              <w:t>труд</w:t>
            </w:r>
            <w:proofErr w:type="spellEnd"/>
          </w:p>
        </w:tc>
        <w:tc>
          <w:tcPr>
            <w:tcW w:w="1984" w:type="dxa"/>
          </w:tcPr>
          <w:p w14:paraId="782F44E7" w14:textId="77777777" w:rsidR="00BD7E48" w:rsidRPr="00C43CC6" w:rsidRDefault="00BD7E48" w:rsidP="00BD7E48">
            <w:pPr>
              <w:jc w:val="center"/>
              <w:rPr>
                <w:sz w:val="24"/>
                <w:szCs w:val="24"/>
                <w:lang w:val="en-US"/>
              </w:rPr>
            </w:pPr>
            <w:r w:rsidRPr="00C43CC6">
              <w:rPr>
                <w:sz w:val="24"/>
                <w:szCs w:val="24"/>
                <w:lang w:val="en-US"/>
              </w:rPr>
              <w:t>1,0</w:t>
            </w:r>
          </w:p>
        </w:tc>
      </w:tr>
    </w:tbl>
    <w:p w14:paraId="098CF352" w14:textId="0436A7D0" w:rsidR="00BD7E48" w:rsidRPr="00C43CC6" w:rsidRDefault="00BD7E48" w:rsidP="00BD7E48">
      <w:pPr>
        <w:suppressAutoHyphens/>
        <w:autoSpaceDE/>
        <w:autoSpaceDN/>
        <w:spacing w:before="240"/>
        <w:ind w:firstLine="709"/>
        <w:jc w:val="both"/>
        <w:rPr>
          <w:noProof/>
          <w:sz w:val="24"/>
          <w:szCs w:val="24"/>
        </w:rPr>
      </w:pPr>
      <w:r w:rsidRPr="00C43CC6">
        <w:rPr>
          <w:noProof/>
          <w:sz w:val="24"/>
          <w:szCs w:val="24"/>
        </w:rPr>
        <w:lastRenderedPageBreak/>
        <w:t xml:space="preserve">В процессе работы у 70,5% опрошенных имелись жалобы на боли, </w:t>
      </w:r>
      <w:r w:rsidRPr="00C43CC6">
        <w:rPr>
          <w:sz w:val="24"/>
          <w:szCs w:val="24"/>
          <w:shd w:val="clear" w:color="auto" w:fill="FFFFFF"/>
        </w:rPr>
        <w:t>локализующиеся в основном в ногах (29,1%), в руках (18,2%), в области шеи (</w:t>
      </w:r>
      <w:r w:rsidRPr="00C43CC6">
        <w:rPr>
          <w:sz w:val="24"/>
          <w:szCs w:val="24"/>
        </w:rPr>
        <w:t xml:space="preserve">12,6%) и </w:t>
      </w:r>
      <w:r w:rsidRPr="00C43CC6">
        <w:rPr>
          <w:sz w:val="24"/>
          <w:szCs w:val="24"/>
          <w:shd w:val="clear" w:color="auto" w:fill="FFFFFF"/>
        </w:rPr>
        <w:t>поясницы (</w:t>
      </w:r>
      <w:r w:rsidRPr="00C43CC6">
        <w:rPr>
          <w:sz w:val="24"/>
          <w:szCs w:val="24"/>
        </w:rPr>
        <w:t>28,8%).</w:t>
      </w:r>
      <w:r w:rsidRPr="00C43CC6">
        <w:rPr>
          <w:sz w:val="24"/>
          <w:szCs w:val="24"/>
          <w:shd w:val="clear" w:color="auto" w:fill="FFFFFF"/>
        </w:rPr>
        <w:t xml:space="preserve"> В </w:t>
      </w:r>
      <w:r w:rsidRPr="00C43CC6">
        <w:rPr>
          <w:noProof/>
          <w:sz w:val="24"/>
          <w:szCs w:val="24"/>
        </w:rPr>
        <w:t>качестве основных причин возникновения болевых ощущений работники указывали подъем и перемещение тяжестей вручную (22,3%)</w:t>
      </w:r>
      <w:r w:rsidRPr="00C43CC6">
        <w:rPr>
          <w:sz w:val="24"/>
          <w:szCs w:val="24"/>
        </w:rPr>
        <w:t xml:space="preserve">, </w:t>
      </w:r>
      <w:r w:rsidRPr="00C43CC6">
        <w:rPr>
          <w:noProof/>
          <w:sz w:val="24"/>
          <w:szCs w:val="24"/>
        </w:rPr>
        <w:t>большое количество движений (20,7%), длительную работу в положении стоя (36,5%).</w:t>
      </w:r>
    </w:p>
    <w:p w14:paraId="7F5F575E" w14:textId="77777777" w:rsidR="00BD7E48" w:rsidRPr="00C43CC6" w:rsidRDefault="00BD7E48" w:rsidP="00BD7E48">
      <w:pPr>
        <w:suppressAutoHyphens/>
        <w:autoSpaceDE/>
        <w:autoSpaceDN/>
        <w:ind w:firstLine="709"/>
        <w:jc w:val="both"/>
        <w:rPr>
          <w:color w:val="000000"/>
          <w:sz w:val="24"/>
          <w:szCs w:val="24"/>
        </w:rPr>
      </w:pPr>
      <w:r w:rsidRPr="00C43CC6">
        <w:rPr>
          <w:color w:val="000000"/>
          <w:sz w:val="24"/>
          <w:szCs w:val="24"/>
        </w:rPr>
        <w:t>В результате корреляционного анализа выявлена статистически значимая связь между оценкой респондентами состояния здоровья и оценкой условий труда (</w:t>
      </w:r>
      <w:r w:rsidRPr="00C43CC6">
        <w:rPr>
          <w:color w:val="000000"/>
          <w:sz w:val="24"/>
          <w:szCs w:val="24"/>
          <w:lang w:val="en-US"/>
        </w:rPr>
        <w:t>r</w:t>
      </w:r>
      <w:r w:rsidRPr="00C43CC6">
        <w:rPr>
          <w:color w:val="000000"/>
          <w:sz w:val="24"/>
          <w:szCs w:val="24"/>
        </w:rPr>
        <w:t xml:space="preserve">=0,21, </w:t>
      </w:r>
      <w:r w:rsidRPr="00C43CC6">
        <w:rPr>
          <w:color w:val="000000"/>
          <w:sz w:val="24"/>
          <w:szCs w:val="24"/>
          <w:lang w:val="en-US"/>
        </w:rPr>
        <w:t>p</w:t>
      </w:r>
      <w:r w:rsidRPr="00C43CC6">
        <w:rPr>
          <w:color w:val="000000"/>
          <w:sz w:val="24"/>
          <w:szCs w:val="24"/>
        </w:rPr>
        <w:t xml:space="preserve">=0,0004). </w:t>
      </w:r>
    </w:p>
    <w:p w14:paraId="07A7B567" w14:textId="764B244D" w:rsidR="00BD7E48" w:rsidRPr="00C43CC6" w:rsidRDefault="00BD7E48" w:rsidP="00BD7E48">
      <w:pPr>
        <w:tabs>
          <w:tab w:val="left" w:pos="993"/>
        </w:tabs>
        <w:suppressAutoHyphens/>
        <w:autoSpaceDE/>
        <w:autoSpaceDN/>
        <w:ind w:firstLine="709"/>
        <w:jc w:val="both"/>
        <w:rPr>
          <w:sz w:val="24"/>
          <w:szCs w:val="24"/>
        </w:rPr>
      </w:pPr>
      <w:r w:rsidRPr="00C43CC6">
        <w:rPr>
          <w:rFonts w:eastAsia="TimesNewRomanPSMT"/>
          <w:b/>
          <w:sz w:val="24"/>
          <w:szCs w:val="24"/>
          <w:lang w:eastAsia="ru-RU"/>
        </w:rPr>
        <w:t xml:space="preserve">Заключение. </w:t>
      </w:r>
      <w:r w:rsidRPr="00C43CC6">
        <w:rPr>
          <w:rFonts w:eastAsia="TimesNewRomanPSMT"/>
          <w:sz w:val="24"/>
          <w:szCs w:val="24"/>
          <w:lang w:eastAsia="ru-RU"/>
        </w:rPr>
        <w:t xml:space="preserve">Результаты проведенного опроса позволили заключить, что в профилактике развития заболеваний ОДА, связанных с условиями труда, у работников металлообрабатывающего производства ключевая роль принадлежит мероприятиям </w:t>
      </w:r>
      <w:r w:rsidRPr="00C43CC6">
        <w:rPr>
          <w:sz w:val="24"/>
          <w:szCs w:val="24"/>
        </w:rPr>
        <w:t xml:space="preserve">по снижению тяжести трудового процесса и повышению мотивации на здоровый образ жизни ‒ увеличению двигательной активности, </w:t>
      </w:r>
      <w:r w:rsidR="00752409">
        <w:rPr>
          <w:sz w:val="24"/>
          <w:szCs w:val="24"/>
        </w:rPr>
        <w:t xml:space="preserve">приверженности </w:t>
      </w:r>
      <w:r w:rsidRPr="00C43CC6">
        <w:rPr>
          <w:sz w:val="24"/>
          <w:szCs w:val="24"/>
        </w:rPr>
        <w:t>здоровому питанию, снижению потреблении алкоголя и табака, здоровьесберегающему поведению.</w:t>
      </w:r>
    </w:p>
    <w:p w14:paraId="47E6D475" w14:textId="77777777" w:rsidR="00BD7E48" w:rsidRPr="00C43CC6" w:rsidRDefault="00BD7E48" w:rsidP="00BD7E48">
      <w:pPr>
        <w:tabs>
          <w:tab w:val="left" w:pos="993"/>
        </w:tabs>
        <w:suppressAutoHyphens/>
        <w:autoSpaceDE/>
        <w:autoSpaceDN/>
        <w:ind w:firstLine="709"/>
        <w:jc w:val="center"/>
        <w:rPr>
          <w:b/>
          <w:color w:val="000000"/>
          <w:sz w:val="24"/>
          <w:szCs w:val="24"/>
        </w:rPr>
      </w:pPr>
    </w:p>
    <w:p w14:paraId="7D717480" w14:textId="193B678C" w:rsidR="00BD7E48" w:rsidRPr="00C43CC6" w:rsidRDefault="00BD7E48" w:rsidP="00C05C37">
      <w:pPr>
        <w:tabs>
          <w:tab w:val="left" w:pos="993"/>
        </w:tabs>
        <w:suppressAutoHyphens/>
        <w:autoSpaceDE/>
        <w:autoSpaceDN/>
        <w:ind w:firstLine="709"/>
        <w:rPr>
          <w:b/>
          <w:color w:val="000000"/>
          <w:sz w:val="24"/>
          <w:szCs w:val="24"/>
        </w:rPr>
      </w:pPr>
      <w:proofErr w:type="spellStart"/>
      <w:r w:rsidRPr="00C43CC6">
        <w:rPr>
          <w:b/>
          <w:color w:val="000000"/>
          <w:sz w:val="24"/>
          <w:szCs w:val="24"/>
          <w:lang w:val="en-US"/>
        </w:rPr>
        <w:t>Список</w:t>
      </w:r>
      <w:proofErr w:type="spellEnd"/>
      <w:r w:rsidRPr="00C43CC6">
        <w:rPr>
          <w:b/>
          <w:color w:val="000000"/>
          <w:sz w:val="24"/>
          <w:szCs w:val="24"/>
          <w:lang w:val="en-US"/>
        </w:rPr>
        <w:t xml:space="preserve"> </w:t>
      </w:r>
      <w:proofErr w:type="spellStart"/>
      <w:r w:rsidRPr="00C43CC6">
        <w:rPr>
          <w:b/>
          <w:color w:val="000000"/>
          <w:sz w:val="24"/>
          <w:szCs w:val="24"/>
          <w:lang w:val="en-US"/>
        </w:rPr>
        <w:t>литературы</w:t>
      </w:r>
      <w:proofErr w:type="spellEnd"/>
    </w:p>
    <w:p w14:paraId="048F5734" w14:textId="77777777" w:rsidR="00BD7E48" w:rsidRPr="00C43CC6" w:rsidRDefault="00BD7E48">
      <w:pPr>
        <w:widowControl/>
        <w:numPr>
          <w:ilvl w:val="0"/>
          <w:numId w:val="2"/>
        </w:numPr>
        <w:tabs>
          <w:tab w:val="left" w:pos="993"/>
        </w:tabs>
        <w:suppressAutoHyphens/>
        <w:autoSpaceDE/>
        <w:autoSpaceDN/>
        <w:adjustRightInd w:val="0"/>
        <w:ind w:left="0" w:firstLine="709"/>
        <w:contextualSpacing/>
        <w:jc w:val="both"/>
        <w:outlineLvl w:val="0"/>
        <w:rPr>
          <w:rFonts w:eastAsia="Calibri"/>
          <w:bCs/>
          <w:kern w:val="36"/>
          <w:sz w:val="24"/>
          <w:szCs w:val="24"/>
          <w:lang w:eastAsia="ru-RU"/>
        </w:rPr>
      </w:pPr>
      <w:r w:rsidRPr="00C43CC6">
        <w:rPr>
          <w:rFonts w:eastAsia="Calibri"/>
          <w:iCs/>
          <w:sz w:val="24"/>
          <w:szCs w:val="24"/>
        </w:rPr>
        <w:t>Горячев Д.Н.,</w:t>
      </w:r>
      <w:r w:rsidRPr="00C43CC6">
        <w:rPr>
          <w:rFonts w:eastAsia="Calibri"/>
          <w:bCs/>
          <w:iCs/>
          <w:sz w:val="24"/>
          <w:szCs w:val="24"/>
        </w:rPr>
        <w:t xml:space="preserve"> </w:t>
      </w:r>
      <w:r w:rsidRPr="00C43CC6">
        <w:rPr>
          <w:rFonts w:eastAsia="Calibri"/>
          <w:iCs/>
          <w:sz w:val="24"/>
          <w:szCs w:val="24"/>
        </w:rPr>
        <w:t>Мухамеджанова Л.Р</w:t>
      </w:r>
      <w:r w:rsidRPr="00C43CC6">
        <w:rPr>
          <w:rFonts w:eastAsia="Calibri"/>
          <w:i/>
          <w:iCs/>
          <w:sz w:val="24"/>
          <w:szCs w:val="24"/>
        </w:rPr>
        <w:t>.</w:t>
      </w:r>
      <w:r w:rsidRPr="00C43CC6">
        <w:rPr>
          <w:rFonts w:eastAsia="Calibri"/>
          <w:bCs/>
          <w:sz w:val="24"/>
          <w:szCs w:val="24"/>
        </w:rPr>
        <w:t xml:space="preserve"> Механизмы развития </w:t>
      </w:r>
      <w:proofErr w:type="spellStart"/>
      <w:r w:rsidRPr="00C43CC6">
        <w:rPr>
          <w:rFonts w:eastAsia="Calibri"/>
          <w:bCs/>
          <w:sz w:val="24"/>
          <w:szCs w:val="24"/>
        </w:rPr>
        <w:t>алкогользависимого</w:t>
      </w:r>
      <w:proofErr w:type="spellEnd"/>
      <w:r w:rsidRPr="00C43CC6">
        <w:rPr>
          <w:rFonts w:eastAsia="Calibri"/>
          <w:bCs/>
          <w:sz w:val="24"/>
          <w:szCs w:val="24"/>
        </w:rPr>
        <w:t xml:space="preserve"> остеопороза // Казанский медицинский журнал. ‒ 2012. ‒ Т. 93, № 1. ‒ С. 120-122</w:t>
      </w:r>
      <w:r w:rsidRPr="00C43CC6">
        <w:rPr>
          <w:rFonts w:eastAsia="Calibri"/>
          <w:bCs/>
          <w:kern w:val="36"/>
          <w:sz w:val="24"/>
          <w:szCs w:val="24"/>
          <w:lang w:eastAsia="ru-RU"/>
        </w:rPr>
        <w:t>.</w:t>
      </w:r>
    </w:p>
    <w:p w14:paraId="0A110D62" w14:textId="77777777" w:rsidR="00BD7E48" w:rsidRPr="00C43CC6" w:rsidRDefault="00BD7E48">
      <w:pPr>
        <w:widowControl/>
        <w:numPr>
          <w:ilvl w:val="0"/>
          <w:numId w:val="2"/>
        </w:numPr>
        <w:shd w:val="clear" w:color="auto" w:fill="FFFFFF"/>
        <w:tabs>
          <w:tab w:val="left" w:pos="993"/>
        </w:tabs>
        <w:suppressAutoHyphens/>
        <w:autoSpaceDE/>
        <w:autoSpaceDN/>
        <w:adjustRightInd w:val="0"/>
        <w:ind w:left="0" w:firstLine="709"/>
        <w:contextualSpacing/>
        <w:jc w:val="both"/>
        <w:outlineLvl w:val="0"/>
        <w:rPr>
          <w:rFonts w:eastAsia="Calibri"/>
          <w:sz w:val="24"/>
          <w:szCs w:val="24"/>
        </w:rPr>
      </w:pPr>
      <w:r w:rsidRPr="00C43CC6">
        <w:rPr>
          <w:rFonts w:eastAsia="Calibri"/>
          <w:color w:val="000000"/>
          <w:sz w:val="24"/>
          <w:szCs w:val="24"/>
        </w:rPr>
        <w:t xml:space="preserve">Комплексная профилактика развития перенапряжения и профессиональных заболеваний спины у работников физического труда: Методические рекомендации. </w:t>
      </w:r>
      <w:r w:rsidRPr="00C43CC6">
        <w:rPr>
          <w:rFonts w:eastAsia="Calibri"/>
          <w:color w:val="000000"/>
          <w:sz w:val="24"/>
          <w:szCs w:val="24"/>
          <w:lang w:val="en-US"/>
        </w:rPr>
        <w:sym w:font="Symbol" w:char="F02D"/>
      </w:r>
      <w:r w:rsidRPr="00C43CC6">
        <w:rPr>
          <w:rFonts w:eastAsia="Calibri"/>
          <w:color w:val="000000"/>
          <w:sz w:val="24"/>
          <w:szCs w:val="24"/>
        </w:rPr>
        <w:t xml:space="preserve"> М.: Федеральный центр гигиены и эпидемиологии Роспотребнадзора, 2006. </w:t>
      </w:r>
      <w:r w:rsidRPr="00C43CC6">
        <w:rPr>
          <w:rFonts w:eastAsia="Calibri"/>
          <w:sz w:val="24"/>
          <w:szCs w:val="24"/>
        </w:rPr>
        <w:t xml:space="preserve">[Электронный ресурс] ‒ </w:t>
      </w:r>
      <w:r w:rsidRPr="00C43CC6">
        <w:rPr>
          <w:rFonts w:eastAsia="Calibri"/>
          <w:spacing w:val="2"/>
          <w:sz w:val="24"/>
          <w:szCs w:val="24"/>
          <w:lang w:val="en-US"/>
        </w:rPr>
        <w:t>URL</w:t>
      </w:r>
      <w:r w:rsidRPr="00C43CC6">
        <w:rPr>
          <w:rFonts w:eastAsia="Calibri"/>
          <w:spacing w:val="2"/>
          <w:sz w:val="24"/>
          <w:szCs w:val="24"/>
        </w:rPr>
        <w:t xml:space="preserve">: </w:t>
      </w:r>
      <w:r w:rsidRPr="00C43CC6">
        <w:rPr>
          <w:rFonts w:eastAsia="Calibri"/>
          <w:color w:val="000000"/>
          <w:sz w:val="24"/>
          <w:szCs w:val="24"/>
          <w:lang w:val="en-US"/>
        </w:rPr>
        <w:t>https</w:t>
      </w:r>
      <w:r w:rsidRPr="00C43CC6">
        <w:rPr>
          <w:rFonts w:eastAsia="Calibri"/>
          <w:color w:val="000000"/>
          <w:sz w:val="24"/>
          <w:szCs w:val="24"/>
        </w:rPr>
        <w:t>://</w:t>
      </w:r>
      <w:r w:rsidRPr="00C43CC6">
        <w:rPr>
          <w:rFonts w:eastAsia="Calibri"/>
          <w:color w:val="000000"/>
          <w:sz w:val="24"/>
          <w:szCs w:val="24"/>
          <w:lang w:val="en-US"/>
        </w:rPr>
        <w:t>base</w:t>
      </w:r>
      <w:r w:rsidRPr="00C43CC6">
        <w:rPr>
          <w:rFonts w:eastAsia="Calibri"/>
          <w:color w:val="000000"/>
          <w:sz w:val="24"/>
          <w:szCs w:val="24"/>
        </w:rPr>
        <w:t>.</w:t>
      </w:r>
      <w:proofErr w:type="spellStart"/>
      <w:r w:rsidRPr="00C43CC6">
        <w:rPr>
          <w:rFonts w:eastAsia="Calibri"/>
          <w:color w:val="000000"/>
          <w:sz w:val="24"/>
          <w:szCs w:val="24"/>
          <w:lang w:val="en-US"/>
        </w:rPr>
        <w:t>garant</w:t>
      </w:r>
      <w:proofErr w:type="spellEnd"/>
      <w:r w:rsidRPr="00C43CC6">
        <w:rPr>
          <w:rFonts w:eastAsia="Calibri"/>
          <w:color w:val="000000"/>
          <w:sz w:val="24"/>
          <w:szCs w:val="24"/>
        </w:rPr>
        <w:t>.</w:t>
      </w:r>
      <w:proofErr w:type="spellStart"/>
      <w:r w:rsidRPr="00C43CC6">
        <w:rPr>
          <w:rFonts w:eastAsia="Calibri"/>
          <w:color w:val="000000"/>
          <w:sz w:val="24"/>
          <w:szCs w:val="24"/>
          <w:lang w:val="en-US"/>
        </w:rPr>
        <w:t>ru</w:t>
      </w:r>
      <w:proofErr w:type="spellEnd"/>
      <w:r w:rsidRPr="00C43CC6">
        <w:rPr>
          <w:rFonts w:eastAsia="Calibri"/>
          <w:color w:val="000000"/>
          <w:sz w:val="24"/>
          <w:szCs w:val="24"/>
        </w:rPr>
        <w:t xml:space="preserve">/4184038/ </w:t>
      </w:r>
      <w:r w:rsidRPr="00C43CC6">
        <w:rPr>
          <w:rFonts w:eastAsia="Calibri"/>
          <w:sz w:val="24"/>
          <w:szCs w:val="24"/>
        </w:rPr>
        <w:t>(дата обращения 14.04.2026).</w:t>
      </w:r>
    </w:p>
    <w:p w14:paraId="4B3B1183" w14:textId="7FF8E6F9" w:rsidR="00BD7E48" w:rsidRPr="00C43CC6" w:rsidRDefault="00BD7E48">
      <w:pPr>
        <w:widowControl/>
        <w:numPr>
          <w:ilvl w:val="0"/>
          <w:numId w:val="2"/>
        </w:numPr>
        <w:shd w:val="clear" w:color="auto" w:fill="FFFFFF"/>
        <w:tabs>
          <w:tab w:val="left" w:pos="0"/>
          <w:tab w:val="left" w:pos="993"/>
          <w:tab w:val="left" w:pos="1560"/>
        </w:tabs>
        <w:suppressAutoHyphens/>
        <w:autoSpaceDE/>
        <w:autoSpaceDN/>
        <w:adjustRightInd w:val="0"/>
        <w:ind w:left="0" w:firstLine="710"/>
        <w:contextualSpacing/>
        <w:jc w:val="both"/>
        <w:outlineLvl w:val="0"/>
        <w:rPr>
          <w:rFonts w:eastAsia="Calibri"/>
          <w:sz w:val="24"/>
          <w:szCs w:val="24"/>
        </w:rPr>
      </w:pPr>
      <w:r w:rsidRPr="00C43CC6">
        <w:rPr>
          <w:rFonts w:eastAsia="Calibri"/>
          <w:sz w:val="24"/>
          <w:szCs w:val="24"/>
        </w:rPr>
        <w:t xml:space="preserve">Основные принципы и методы эргономической оценки рабочих мест для выполнения работ сидя и стоя. Методические рекомендации </w:t>
      </w:r>
      <w:r w:rsidR="00C05C37" w:rsidRPr="00C43CC6">
        <w:rPr>
          <w:rFonts w:eastAsia="Calibri"/>
          <w:sz w:val="24"/>
          <w:szCs w:val="24"/>
        </w:rPr>
        <w:t>№ 3212–85</w:t>
      </w:r>
      <w:r w:rsidRPr="00C43CC6">
        <w:rPr>
          <w:rFonts w:eastAsia="Calibri"/>
          <w:sz w:val="24"/>
          <w:szCs w:val="24"/>
        </w:rPr>
        <w:t xml:space="preserve">. [Электронный ресурс]. ‒ </w:t>
      </w:r>
      <w:r w:rsidRPr="00C43CC6">
        <w:rPr>
          <w:rFonts w:eastAsia="Calibri"/>
          <w:sz w:val="24"/>
          <w:szCs w:val="24"/>
          <w:lang w:val="en-US"/>
        </w:rPr>
        <w:t>URL</w:t>
      </w:r>
      <w:r w:rsidRPr="00C43CC6">
        <w:rPr>
          <w:rFonts w:eastAsia="Calibri"/>
          <w:sz w:val="24"/>
          <w:szCs w:val="24"/>
        </w:rPr>
        <w:t xml:space="preserve">: </w:t>
      </w:r>
      <w:hyperlink r:id="rId18" w:history="1">
        <w:r w:rsidRPr="00C43CC6">
          <w:rPr>
            <w:rFonts w:eastAsia="Calibri"/>
            <w:sz w:val="24"/>
            <w:szCs w:val="24"/>
            <w:lang w:val="en-US"/>
          </w:rPr>
          <w:t>http</w:t>
        </w:r>
        <w:r w:rsidRPr="00C43CC6">
          <w:rPr>
            <w:rFonts w:eastAsia="Calibri"/>
            <w:sz w:val="24"/>
            <w:szCs w:val="24"/>
          </w:rPr>
          <w:t>://</w:t>
        </w:r>
        <w:r w:rsidRPr="00C43CC6">
          <w:rPr>
            <w:rFonts w:eastAsia="Calibri"/>
            <w:sz w:val="24"/>
            <w:szCs w:val="24"/>
            <w:lang w:val="en-US"/>
          </w:rPr>
          <w:t>docs</w:t>
        </w:r>
        <w:r w:rsidRPr="00C43CC6">
          <w:rPr>
            <w:rFonts w:eastAsia="Calibri"/>
            <w:sz w:val="24"/>
            <w:szCs w:val="24"/>
          </w:rPr>
          <w:t>.</w:t>
        </w:r>
        <w:proofErr w:type="spellStart"/>
        <w:r w:rsidRPr="00C43CC6">
          <w:rPr>
            <w:rFonts w:eastAsia="Calibri"/>
            <w:sz w:val="24"/>
            <w:szCs w:val="24"/>
            <w:lang w:val="en-US"/>
          </w:rPr>
          <w:t>cntd</w:t>
        </w:r>
        <w:proofErr w:type="spellEnd"/>
        <w:r w:rsidRPr="00C43CC6">
          <w:rPr>
            <w:rFonts w:eastAsia="Calibri"/>
            <w:sz w:val="24"/>
            <w:szCs w:val="24"/>
          </w:rPr>
          <w:t>.</w:t>
        </w:r>
        <w:proofErr w:type="spellStart"/>
        <w:r w:rsidRPr="00C43CC6">
          <w:rPr>
            <w:rFonts w:eastAsia="Calibri"/>
            <w:sz w:val="24"/>
            <w:szCs w:val="24"/>
            <w:lang w:val="en-US"/>
          </w:rPr>
          <w:t>ru</w:t>
        </w:r>
        <w:proofErr w:type="spellEnd"/>
        <w:r w:rsidRPr="00C43CC6">
          <w:rPr>
            <w:rFonts w:eastAsia="Calibri"/>
            <w:sz w:val="24"/>
            <w:szCs w:val="24"/>
          </w:rPr>
          <w:t>/</w:t>
        </w:r>
        <w:r w:rsidRPr="00C43CC6">
          <w:rPr>
            <w:rFonts w:eastAsia="Calibri"/>
            <w:sz w:val="24"/>
            <w:szCs w:val="24"/>
            <w:lang w:val="en-US"/>
          </w:rPr>
          <w:t>document</w:t>
        </w:r>
        <w:r w:rsidRPr="00C43CC6">
          <w:rPr>
            <w:rFonts w:eastAsia="Calibri"/>
            <w:sz w:val="24"/>
            <w:szCs w:val="24"/>
          </w:rPr>
          <w:t>/1200056580</w:t>
        </w:r>
      </w:hyperlink>
      <w:r w:rsidRPr="00C43CC6">
        <w:rPr>
          <w:rFonts w:eastAsia="Calibri"/>
          <w:sz w:val="24"/>
          <w:szCs w:val="24"/>
        </w:rPr>
        <w:t xml:space="preserve"> (дата обращения 21.04.2026).</w:t>
      </w:r>
    </w:p>
    <w:p w14:paraId="341BAF2C" w14:textId="77777777" w:rsidR="00BD7E48" w:rsidRPr="00C43CC6" w:rsidRDefault="00BD7E48">
      <w:pPr>
        <w:widowControl/>
        <w:numPr>
          <w:ilvl w:val="0"/>
          <w:numId w:val="2"/>
        </w:numPr>
        <w:tabs>
          <w:tab w:val="left" w:pos="0"/>
          <w:tab w:val="left" w:pos="993"/>
        </w:tabs>
        <w:suppressAutoHyphens/>
        <w:autoSpaceDE/>
        <w:autoSpaceDN/>
        <w:adjustRightInd w:val="0"/>
        <w:ind w:left="0" w:firstLine="710"/>
        <w:jc w:val="both"/>
        <w:rPr>
          <w:rFonts w:eastAsia="Calibri"/>
          <w:sz w:val="24"/>
          <w:szCs w:val="24"/>
        </w:rPr>
      </w:pPr>
      <w:r w:rsidRPr="00C43CC6">
        <w:rPr>
          <w:rFonts w:eastAsia="Calibri"/>
          <w:sz w:val="24"/>
          <w:szCs w:val="24"/>
        </w:rPr>
        <w:t>О</w:t>
      </w:r>
      <w:r w:rsidRPr="00C43CC6">
        <w:rPr>
          <w:rFonts w:eastAsia="Calibri"/>
          <w:bCs/>
          <w:sz w:val="24"/>
          <w:szCs w:val="24"/>
        </w:rPr>
        <w:t xml:space="preserve">ценка риска, связанного с воздействием факторов образа жизни на здоровье населения: </w:t>
      </w:r>
      <w:r w:rsidRPr="00C43CC6">
        <w:rPr>
          <w:rFonts w:eastAsia="Calibri"/>
          <w:sz w:val="24"/>
          <w:szCs w:val="24"/>
        </w:rPr>
        <w:t xml:space="preserve">Методические рекомендации МР 2.1.10.0033-11. [Электронный ресурс] ‒ </w:t>
      </w:r>
      <w:r w:rsidRPr="00C43CC6">
        <w:rPr>
          <w:rFonts w:eastAsia="Calibri"/>
          <w:spacing w:val="2"/>
          <w:sz w:val="24"/>
          <w:szCs w:val="24"/>
        </w:rPr>
        <w:t xml:space="preserve">URL: </w:t>
      </w:r>
      <w:hyperlink r:id="rId19" w:history="1">
        <w:r w:rsidRPr="00C43CC6">
          <w:rPr>
            <w:rFonts w:eastAsia="Calibri"/>
            <w:sz w:val="24"/>
            <w:szCs w:val="24"/>
          </w:rPr>
          <w:t>https://docs.cntd.ru/document/1200111974</w:t>
        </w:r>
      </w:hyperlink>
      <w:r w:rsidRPr="00C43CC6">
        <w:rPr>
          <w:rFonts w:eastAsia="Calibri"/>
          <w:sz w:val="24"/>
          <w:szCs w:val="24"/>
        </w:rPr>
        <w:t xml:space="preserve"> (дата обращения 14.04.2026).</w:t>
      </w:r>
    </w:p>
    <w:p w14:paraId="251C09FF" w14:textId="77777777" w:rsidR="00BD7E48" w:rsidRPr="00C43CC6" w:rsidRDefault="00BD7E48">
      <w:pPr>
        <w:widowControl/>
        <w:numPr>
          <w:ilvl w:val="0"/>
          <w:numId w:val="2"/>
        </w:numPr>
        <w:shd w:val="clear" w:color="auto" w:fill="FFFFFF"/>
        <w:tabs>
          <w:tab w:val="left" w:pos="0"/>
          <w:tab w:val="left" w:pos="993"/>
          <w:tab w:val="left" w:pos="1560"/>
        </w:tabs>
        <w:suppressAutoHyphens/>
        <w:autoSpaceDE/>
        <w:autoSpaceDN/>
        <w:adjustRightInd w:val="0"/>
        <w:ind w:left="0" w:firstLine="709"/>
        <w:jc w:val="both"/>
        <w:outlineLvl w:val="0"/>
        <w:rPr>
          <w:sz w:val="24"/>
          <w:szCs w:val="24"/>
          <w:lang w:eastAsia="ru-RU"/>
        </w:rPr>
      </w:pPr>
      <w:r w:rsidRPr="00C43CC6">
        <w:rPr>
          <w:sz w:val="24"/>
          <w:szCs w:val="24"/>
          <w:shd w:val="clear" w:color="auto" w:fill="FFFFFF"/>
          <w:lang w:eastAsia="ru-RU"/>
        </w:rPr>
        <w:t xml:space="preserve">Родионова С.С., Хакимов У.Р. Влияние курения на метаболизм костной ткани при идиопатическом остеопорозе у мужчин // </w:t>
      </w:r>
      <w:r w:rsidRPr="00C43CC6">
        <w:rPr>
          <w:iCs/>
          <w:sz w:val="24"/>
          <w:szCs w:val="24"/>
          <w:shd w:val="clear" w:color="auto" w:fill="FFFFFF"/>
          <w:lang w:eastAsia="ru-RU"/>
        </w:rPr>
        <w:t>Остеопороз и остеопатии</w:t>
      </w:r>
      <w:r w:rsidRPr="00C43CC6">
        <w:rPr>
          <w:sz w:val="24"/>
          <w:szCs w:val="24"/>
          <w:shd w:val="clear" w:color="auto" w:fill="FFFFFF"/>
          <w:lang w:eastAsia="ru-RU"/>
        </w:rPr>
        <w:t>. ‒ 2020. ‒ 23. ‒ № 2. ‒ С. 135.</w:t>
      </w:r>
    </w:p>
    <w:p w14:paraId="3FB83B67" w14:textId="77777777" w:rsidR="00BD7E48" w:rsidRPr="00C43CC6" w:rsidRDefault="00BD7E48">
      <w:pPr>
        <w:widowControl/>
        <w:numPr>
          <w:ilvl w:val="0"/>
          <w:numId w:val="2"/>
        </w:numPr>
        <w:tabs>
          <w:tab w:val="left" w:pos="993"/>
          <w:tab w:val="left" w:pos="1134"/>
        </w:tabs>
        <w:suppressAutoHyphens/>
        <w:autoSpaceDE/>
        <w:autoSpaceDN/>
        <w:adjustRightInd w:val="0"/>
        <w:ind w:left="0" w:firstLine="709"/>
        <w:contextualSpacing/>
        <w:jc w:val="both"/>
        <w:rPr>
          <w:rFonts w:eastAsia="Calibri"/>
          <w:color w:val="000000"/>
          <w:sz w:val="24"/>
          <w:szCs w:val="24"/>
        </w:rPr>
      </w:pPr>
      <w:r w:rsidRPr="00C43CC6">
        <w:rPr>
          <w:rFonts w:eastAsia="Calibri"/>
          <w:bCs/>
          <w:color w:val="000000"/>
          <w:sz w:val="24"/>
          <w:szCs w:val="24"/>
        </w:rPr>
        <w:t>Российский</w:t>
      </w:r>
      <w:r w:rsidRPr="00C43CC6">
        <w:rPr>
          <w:rFonts w:eastAsia="Calibri"/>
          <w:b/>
          <w:bCs/>
          <w:color w:val="000000"/>
          <w:sz w:val="24"/>
          <w:szCs w:val="24"/>
        </w:rPr>
        <w:t xml:space="preserve"> </w:t>
      </w:r>
      <w:r w:rsidRPr="00C43CC6">
        <w:rPr>
          <w:rFonts w:eastAsia="Calibri"/>
          <w:color w:val="000000"/>
          <w:sz w:val="24"/>
          <w:szCs w:val="24"/>
        </w:rPr>
        <w:t xml:space="preserve">статистический ежегодник. 2024: </w:t>
      </w:r>
      <w:proofErr w:type="spellStart"/>
      <w:r w:rsidRPr="00C43CC6">
        <w:rPr>
          <w:rFonts w:eastAsia="Calibri"/>
          <w:color w:val="000000"/>
          <w:sz w:val="24"/>
          <w:szCs w:val="24"/>
        </w:rPr>
        <w:t>Стат.сб</w:t>
      </w:r>
      <w:proofErr w:type="spellEnd"/>
      <w:r w:rsidRPr="00C43CC6">
        <w:rPr>
          <w:rFonts w:eastAsia="Calibri"/>
          <w:color w:val="000000"/>
          <w:sz w:val="24"/>
          <w:szCs w:val="24"/>
        </w:rPr>
        <w:t xml:space="preserve">./Росстат. – М., 2024 – 630 с. [Электронный ресурс] - </w:t>
      </w:r>
      <w:r w:rsidRPr="00C43CC6">
        <w:rPr>
          <w:rFonts w:eastAsia="Calibri"/>
          <w:color w:val="000000"/>
          <w:spacing w:val="2"/>
          <w:sz w:val="24"/>
          <w:szCs w:val="24"/>
          <w:lang w:val="en-US"/>
        </w:rPr>
        <w:t>URL</w:t>
      </w:r>
      <w:r w:rsidRPr="00C43CC6">
        <w:rPr>
          <w:rFonts w:eastAsia="Calibri"/>
          <w:color w:val="000000"/>
          <w:spacing w:val="2"/>
          <w:sz w:val="24"/>
          <w:szCs w:val="24"/>
        </w:rPr>
        <w:t xml:space="preserve">: </w:t>
      </w:r>
      <w:r w:rsidRPr="00C43CC6">
        <w:rPr>
          <w:rFonts w:eastAsia="Calibri"/>
          <w:color w:val="000000"/>
          <w:sz w:val="24"/>
          <w:szCs w:val="24"/>
          <w:lang w:val="en-US"/>
        </w:rPr>
        <w:t>https</w:t>
      </w:r>
      <w:r w:rsidRPr="00C43CC6">
        <w:rPr>
          <w:rFonts w:eastAsia="Calibri"/>
          <w:color w:val="000000"/>
          <w:sz w:val="24"/>
          <w:szCs w:val="24"/>
        </w:rPr>
        <w:t>://</w:t>
      </w:r>
      <w:proofErr w:type="spellStart"/>
      <w:r w:rsidRPr="00C43CC6">
        <w:rPr>
          <w:rFonts w:eastAsia="Calibri"/>
          <w:color w:val="000000"/>
          <w:sz w:val="24"/>
          <w:szCs w:val="24"/>
          <w:lang w:val="en-US"/>
        </w:rPr>
        <w:t>youthlib</w:t>
      </w:r>
      <w:proofErr w:type="spellEnd"/>
      <w:r w:rsidRPr="00C43CC6">
        <w:rPr>
          <w:rFonts w:eastAsia="Calibri"/>
          <w:color w:val="000000"/>
          <w:sz w:val="24"/>
          <w:szCs w:val="24"/>
        </w:rPr>
        <w:t>.</w:t>
      </w:r>
      <w:proofErr w:type="spellStart"/>
      <w:r w:rsidRPr="00C43CC6">
        <w:rPr>
          <w:rFonts w:eastAsia="Calibri"/>
          <w:color w:val="000000"/>
          <w:sz w:val="24"/>
          <w:szCs w:val="24"/>
          <w:lang w:val="en-US"/>
        </w:rPr>
        <w:t>mirea</w:t>
      </w:r>
      <w:proofErr w:type="spellEnd"/>
      <w:r w:rsidRPr="00C43CC6">
        <w:rPr>
          <w:rFonts w:eastAsia="Calibri"/>
          <w:color w:val="000000"/>
          <w:sz w:val="24"/>
          <w:szCs w:val="24"/>
        </w:rPr>
        <w:t>.</w:t>
      </w:r>
      <w:proofErr w:type="spellStart"/>
      <w:r w:rsidRPr="00C43CC6">
        <w:rPr>
          <w:rFonts w:eastAsia="Calibri"/>
          <w:color w:val="000000"/>
          <w:sz w:val="24"/>
          <w:szCs w:val="24"/>
          <w:lang w:val="en-US"/>
        </w:rPr>
        <w:t>ru</w:t>
      </w:r>
      <w:proofErr w:type="spellEnd"/>
      <w:r w:rsidRPr="00C43CC6">
        <w:rPr>
          <w:rFonts w:eastAsia="Calibri"/>
          <w:color w:val="000000"/>
          <w:sz w:val="24"/>
          <w:szCs w:val="24"/>
        </w:rPr>
        <w:t>/</w:t>
      </w:r>
      <w:proofErr w:type="spellStart"/>
      <w:r w:rsidRPr="00C43CC6">
        <w:rPr>
          <w:rFonts w:eastAsia="Calibri"/>
          <w:color w:val="000000"/>
          <w:sz w:val="24"/>
          <w:szCs w:val="24"/>
          <w:lang w:val="en-US"/>
        </w:rPr>
        <w:t>ru</w:t>
      </w:r>
      <w:proofErr w:type="spellEnd"/>
      <w:r w:rsidRPr="00C43CC6">
        <w:rPr>
          <w:rFonts w:eastAsia="Calibri"/>
          <w:color w:val="000000"/>
          <w:sz w:val="24"/>
          <w:szCs w:val="24"/>
        </w:rPr>
        <w:t>/</w:t>
      </w:r>
      <w:r w:rsidRPr="00C43CC6">
        <w:rPr>
          <w:rFonts w:eastAsia="Calibri"/>
          <w:color w:val="000000"/>
          <w:sz w:val="24"/>
          <w:szCs w:val="24"/>
          <w:lang w:val="en-US"/>
        </w:rPr>
        <w:t>resource</w:t>
      </w:r>
      <w:r w:rsidRPr="00C43CC6">
        <w:rPr>
          <w:rFonts w:eastAsia="Calibri"/>
          <w:color w:val="000000"/>
          <w:sz w:val="24"/>
          <w:szCs w:val="24"/>
        </w:rPr>
        <w:t>/6570 (дата обращения 27.06.2025).</w:t>
      </w:r>
    </w:p>
    <w:p w14:paraId="19CBA800" w14:textId="77777777" w:rsidR="00BD7E48" w:rsidRPr="00C43CC6" w:rsidRDefault="00BD7E48">
      <w:pPr>
        <w:widowControl/>
        <w:numPr>
          <w:ilvl w:val="0"/>
          <w:numId w:val="2"/>
        </w:numPr>
        <w:shd w:val="clear" w:color="auto" w:fill="FFFFFF"/>
        <w:tabs>
          <w:tab w:val="left" w:pos="0"/>
          <w:tab w:val="left" w:pos="993"/>
          <w:tab w:val="left" w:pos="1560"/>
        </w:tabs>
        <w:suppressAutoHyphens/>
        <w:autoSpaceDE/>
        <w:autoSpaceDN/>
        <w:adjustRightInd w:val="0"/>
        <w:ind w:left="0" w:firstLine="709"/>
        <w:jc w:val="both"/>
        <w:outlineLvl w:val="0"/>
        <w:rPr>
          <w:sz w:val="24"/>
          <w:szCs w:val="24"/>
          <w:lang w:eastAsia="ru-RU"/>
        </w:rPr>
      </w:pPr>
      <w:r w:rsidRPr="00C43CC6">
        <w:rPr>
          <w:bCs/>
          <w:sz w:val="24"/>
          <w:szCs w:val="24"/>
          <w:lang w:eastAsia="ru-RU"/>
        </w:rPr>
        <w:t xml:space="preserve">Сергеев В.Н. </w:t>
      </w:r>
      <w:r w:rsidRPr="00C43CC6">
        <w:rPr>
          <w:sz w:val="24"/>
          <w:szCs w:val="24"/>
          <w:lang w:eastAsia="ru-RU"/>
        </w:rPr>
        <w:t>Обоснование состава лечебно-профилактических рационов питания при заболеваниях опорно-двигательного аппарата //</w:t>
      </w:r>
      <w:r w:rsidRPr="00C43CC6">
        <w:rPr>
          <w:bCs/>
          <w:sz w:val="24"/>
          <w:szCs w:val="24"/>
          <w:lang w:eastAsia="ru-RU"/>
        </w:rPr>
        <w:t xml:space="preserve"> Вестник восстановительной медицины. ‒ 2018. ‒ № 2. ‒ С. 58-65.</w:t>
      </w:r>
    </w:p>
    <w:p w14:paraId="34F8C9B7" w14:textId="77777777" w:rsidR="00BD7E48" w:rsidRPr="00C43CC6" w:rsidRDefault="00BD7E48">
      <w:pPr>
        <w:numPr>
          <w:ilvl w:val="0"/>
          <w:numId w:val="2"/>
        </w:numPr>
        <w:tabs>
          <w:tab w:val="left" w:pos="993"/>
        </w:tabs>
        <w:suppressAutoHyphens/>
        <w:autoSpaceDE/>
        <w:autoSpaceDN/>
        <w:ind w:left="0" w:firstLine="709"/>
        <w:contextualSpacing/>
        <w:jc w:val="both"/>
        <w:rPr>
          <w:rFonts w:eastAsia="Calibri"/>
          <w:sz w:val="24"/>
          <w:szCs w:val="24"/>
          <w:lang w:val="en-US"/>
        </w:rPr>
      </w:pPr>
      <w:r w:rsidRPr="00C43CC6">
        <w:rPr>
          <w:rFonts w:eastAsia="Calibri"/>
          <w:sz w:val="24"/>
          <w:szCs w:val="24"/>
          <w:shd w:val="clear" w:color="auto" w:fill="FFFFFF"/>
          <w:lang w:val="en-US"/>
        </w:rPr>
        <w:t xml:space="preserve">Lopes M, Lages M. Work-related musculoskeletal disorders: prevalence and contributing risk factors—a narrative review. </w:t>
      </w:r>
      <w:proofErr w:type="spellStart"/>
      <w:r w:rsidRPr="00C43CC6">
        <w:rPr>
          <w:rFonts w:eastAsia="Calibri"/>
          <w:sz w:val="24"/>
          <w:szCs w:val="24"/>
          <w:shd w:val="clear" w:color="auto" w:fill="FFFFFF"/>
          <w:lang w:val="en-US"/>
        </w:rPr>
        <w:t>Explor</w:t>
      </w:r>
      <w:proofErr w:type="spellEnd"/>
      <w:r w:rsidRPr="00C43CC6">
        <w:rPr>
          <w:rFonts w:eastAsia="Calibri"/>
          <w:sz w:val="24"/>
          <w:szCs w:val="24"/>
          <w:shd w:val="clear" w:color="auto" w:fill="FFFFFF"/>
          <w:lang w:val="en-US"/>
        </w:rPr>
        <w:t xml:space="preserve"> Musculoskeletal Dis. </w:t>
      </w:r>
      <w:proofErr w:type="gramStart"/>
      <w:r w:rsidRPr="00C43CC6">
        <w:rPr>
          <w:rFonts w:eastAsia="Calibri"/>
          <w:sz w:val="24"/>
          <w:szCs w:val="24"/>
          <w:shd w:val="clear" w:color="auto" w:fill="FFFFFF"/>
          <w:lang w:val="en-US"/>
        </w:rPr>
        <w:t>2026;4:1007117</w:t>
      </w:r>
      <w:proofErr w:type="gramEnd"/>
      <w:r w:rsidRPr="00C43CC6">
        <w:rPr>
          <w:rFonts w:eastAsia="Calibri"/>
          <w:sz w:val="24"/>
          <w:szCs w:val="24"/>
          <w:shd w:val="clear" w:color="auto" w:fill="FFFFFF"/>
          <w:lang w:val="en-US"/>
        </w:rPr>
        <w:t>. </w:t>
      </w:r>
      <w:r w:rsidRPr="00C43CC6">
        <w:rPr>
          <w:rFonts w:eastAsia="Calibri"/>
          <w:sz w:val="24"/>
          <w:szCs w:val="24"/>
          <w:lang w:val="en-US"/>
        </w:rPr>
        <w:t xml:space="preserve"> </w:t>
      </w:r>
      <w:r w:rsidRPr="00C43CC6">
        <w:rPr>
          <w:rFonts w:eastAsia="Calibri"/>
          <w:bCs/>
          <w:sz w:val="24"/>
          <w:szCs w:val="24"/>
          <w:lang w:val="en-US" w:eastAsia="ru-RU"/>
        </w:rPr>
        <w:t>DOI: </w:t>
      </w:r>
      <w:hyperlink r:id="rId20" w:history="1">
        <w:r w:rsidRPr="00C43CC6">
          <w:rPr>
            <w:rFonts w:eastAsia="Calibri"/>
            <w:sz w:val="24"/>
            <w:szCs w:val="24"/>
            <w:lang w:val="en-US" w:eastAsia="ru-RU"/>
          </w:rPr>
          <w:t>https://doi.org/10.37349/emd.2026.1007117</w:t>
        </w:r>
      </w:hyperlink>
    </w:p>
    <w:p w14:paraId="41C128AD" w14:textId="77777777" w:rsidR="00BD7E48" w:rsidRPr="00C43CC6" w:rsidRDefault="00BD7E48" w:rsidP="00E45092">
      <w:pPr>
        <w:tabs>
          <w:tab w:val="left" w:pos="993"/>
        </w:tabs>
        <w:suppressAutoHyphens/>
        <w:autoSpaceDE/>
        <w:autoSpaceDN/>
        <w:contextualSpacing/>
        <w:jc w:val="both"/>
        <w:rPr>
          <w:rFonts w:eastAsia="Calibri"/>
          <w:sz w:val="24"/>
          <w:szCs w:val="24"/>
        </w:rPr>
      </w:pPr>
    </w:p>
    <w:p w14:paraId="637EA243" w14:textId="77777777" w:rsidR="009A23A8" w:rsidRPr="00E45092" w:rsidRDefault="009A23A8" w:rsidP="00E45092">
      <w:pPr>
        <w:spacing w:beforeLines="25" w:before="60"/>
        <w:rPr>
          <w:sz w:val="24"/>
          <w:szCs w:val="24"/>
        </w:rPr>
      </w:pPr>
    </w:p>
    <w:p w14:paraId="1F9A1B3A" w14:textId="77777777" w:rsidR="007E5AD4" w:rsidRPr="003355C5" w:rsidRDefault="007E5AD4" w:rsidP="007E5AD4">
      <w:pPr>
        <w:widowControl/>
        <w:suppressAutoHyphens/>
        <w:autoSpaceDE/>
        <w:autoSpaceDN/>
        <w:rPr>
          <w:rFonts w:eastAsia="Calibri"/>
          <w:sz w:val="24"/>
          <w:szCs w:val="24"/>
        </w:rPr>
      </w:pPr>
      <w:r w:rsidRPr="003355C5">
        <w:rPr>
          <w:rFonts w:eastAsia="Calibri"/>
          <w:sz w:val="24"/>
          <w:szCs w:val="24"/>
        </w:rPr>
        <w:t xml:space="preserve">УДК </w:t>
      </w:r>
      <w:proofErr w:type="gramStart"/>
      <w:r w:rsidRPr="003355C5">
        <w:rPr>
          <w:rFonts w:eastAsia="Calibri"/>
          <w:sz w:val="24"/>
          <w:szCs w:val="24"/>
        </w:rPr>
        <w:t>616.34-008.87</w:t>
      </w:r>
      <w:proofErr w:type="gramEnd"/>
      <w:r w:rsidRPr="003355C5">
        <w:rPr>
          <w:rFonts w:eastAsia="Calibri"/>
          <w:sz w:val="24"/>
          <w:szCs w:val="24"/>
        </w:rPr>
        <w:t>-</w:t>
      </w:r>
      <w:proofErr w:type="gramStart"/>
      <w:r w:rsidRPr="003355C5">
        <w:rPr>
          <w:rFonts w:eastAsia="Calibri"/>
          <w:sz w:val="24"/>
          <w:szCs w:val="24"/>
        </w:rPr>
        <w:t>085 :</w:t>
      </w:r>
      <w:proofErr w:type="gramEnd"/>
      <w:r w:rsidRPr="003355C5">
        <w:rPr>
          <w:rFonts w:eastAsia="Calibri"/>
          <w:sz w:val="24"/>
          <w:szCs w:val="24"/>
        </w:rPr>
        <w:t xml:space="preserve"> 616.5-</w:t>
      </w:r>
      <w:proofErr w:type="gramStart"/>
      <w:r w:rsidRPr="003355C5">
        <w:rPr>
          <w:rFonts w:eastAsia="Calibri"/>
          <w:sz w:val="24"/>
          <w:szCs w:val="24"/>
        </w:rPr>
        <w:t>002 :</w:t>
      </w:r>
      <w:proofErr w:type="gramEnd"/>
      <w:r w:rsidRPr="003355C5">
        <w:rPr>
          <w:rFonts w:eastAsia="Calibri"/>
          <w:sz w:val="24"/>
          <w:szCs w:val="24"/>
        </w:rPr>
        <w:t xml:space="preserve"> 579</w:t>
      </w:r>
    </w:p>
    <w:p w14:paraId="59E6D0F2" w14:textId="77777777" w:rsidR="007E5AD4" w:rsidRDefault="007E5AD4" w:rsidP="009624E9">
      <w:pPr>
        <w:widowControl/>
        <w:suppressAutoHyphens/>
        <w:autoSpaceDE/>
        <w:autoSpaceDN/>
        <w:jc w:val="center"/>
        <w:rPr>
          <w:b/>
          <w:bCs/>
          <w:color w:val="000000"/>
          <w:sz w:val="24"/>
          <w:szCs w:val="24"/>
          <w:lang w:eastAsia="ru-RU"/>
        </w:rPr>
      </w:pPr>
      <w:r w:rsidRPr="00C43CC6">
        <w:rPr>
          <w:b/>
          <w:bCs/>
          <w:color w:val="000000"/>
          <w:sz w:val="24"/>
          <w:szCs w:val="24"/>
          <w:lang w:eastAsia="ru-RU"/>
        </w:rPr>
        <w:t>ВЛИЯНИЕ ДИСБИОЗА КИШЕЧНИКА НА ТЕЧЕНИЕ АЛЛЕРГИЧЕСКИХ И КОЖНЫХ ЗАБОЛЕВАНИЙ: МИКРОБИОЛОГИЧЕСКИЙ АСПЕКТ</w:t>
      </w:r>
    </w:p>
    <w:p w14:paraId="7332A121" w14:textId="0AAFF9EC" w:rsidR="007E5AD4" w:rsidRPr="004363BB" w:rsidRDefault="007E5AD4" w:rsidP="007E315E">
      <w:pPr>
        <w:widowControl/>
        <w:suppressAutoHyphens/>
        <w:autoSpaceDE/>
        <w:autoSpaceDN/>
        <w:rPr>
          <w:rFonts w:eastAsia="Calibri"/>
          <w:b/>
          <w:bCs/>
          <w:iCs/>
          <w:sz w:val="24"/>
          <w:szCs w:val="24"/>
        </w:rPr>
      </w:pPr>
      <w:r w:rsidRPr="004363BB">
        <w:rPr>
          <w:rFonts w:eastAsia="Calibri"/>
          <w:b/>
          <w:bCs/>
          <w:iCs/>
          <w:sz w:val="24"/>
          <w:szCs w:val="24"/>
        </w:rPr>
        <w:t>Ахметова Г.Н., Гизатуллина Л.Г., Калимуллина С.Н., Масягутова Л.М., Кабирова Э.Ф.</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8F531C" w14:paraId="5D1FF3AD" w14:textId="77777777" w:rsidTr="004363BB">
        <w:trPr>
          <w:jc w:val="right"/>
        </w:trPr>
        <w:tc>
          <w:tcPr>
            <w:tcW w:w="7401" w:type="dxa"/>
          </w:tcPr>
          <w:p w14:paraId="63D4286E" w14:textId="10643099" w:rsidR="008F531C" w:rsidRPr="00145DA5" w:rsidRDefault="008F531C" w:rsidP="000168FD">
            <w:pPr>
              <w:widowControl/>
              <w:adjustRightInd w:val="0"/>
              <w:rPr>
                <w:color w:val="000000" w:themeColor="text1"/>
                <w:sz w:val="20"/>
                <w:szCs w:val="20"/>
              </w:rPr>
            </w:pPr>
            <w:r w:rsidRPr="00010EED">
              <w:rPr>
                <w:sz w:val="24"/>
                <w:szCs w:val="24"/>
                <w:lang w:eastAsia="ru-RU"/>
              </w:rPr>
              <w:t>ФБУН «Уфимский НИИ медицины труда и экологии человека»</w:t>
            </w:r>
          </w:p>
        </w:tc>
      </w:tr>
    </w:tbl>
    <w:p w14:paraId="04BAEDEE" w14:textId="77777777" w:rsidR="007E5AD4" w:rsidRPr="00C43CC6" w:rsidRDefault="007E5AD4" w:rsidP="007E5AD4">
      <w:pPr>
        <w:widowControl/>
        <w:autoSpaceDE/>
        <w:autoSpaceDN/>
        <w:jc w:val="both"/>
        <w:rPr>
          <w:rFonts w:eastAsia="Calibri"/>
          <w:color w:val="000000"/>
          <w:sz w:val="24"/>
          <w:szCs w:val="24"/>
        </w:rPr>
      </w:pPr>
    </w:p>
    <w:p w14:paraId="12467DD5" w14:textId="77777777" w:rsidR="007E5AD4" w:rsidRPr="00C43CC6" w:rsidRDefault="007E5AD4" w:rsidP="007E5AD4">
      <w:pPr>
        <w:widowControl/>
        <w:autoSpaceDE/>
        <w:autoSpaceDN/>
        <w:ind w:firstLine="709"/>
        <w:jc w:val="both"/>
        <w:rPr>
          <w:rFonts w:eastAsia="Calibri"/>
          <w:sz w:val="24"/>
          <w:szCs w:val="24"/>
        </w:rPr>
      </w:pPr>
      <w:r w:rsidRPr="004363BB">
        <w:rPr>
          <w:rFonts w:eastAsia="Calibri"/>
          <w:b/>
          <w:bCs/>
          <w:sz w:val="24"/>
          <w:szCs w:val="24"/>
        </w:rPr>
        <w:t>Актуальность</w:t>
      </w:r>
      <w:r w:rsidRPr="00C43CC6">
        <w:rPr>
          <w:rFonts w:eastAsia="Calibri"/>
          <w:sz w:val="24"/>
          <w:szCs w:val="24"/>
        </w:rPr>
        <w:t xml:space="preserve"> проблемы среди населения все чаще встречается проблема дисбактериоза – нарушения нормальной микрофлоры кишечника [1]. В кишечнике человека сложилась </w:t>
      </w:r>
      <w:proofErr w:type="spellStart"/>
      <w:r w:rsidRPr="00C43CC6">
        <w:rPr>
          <w:rFonts w:eastAsia="Calibri"/>
          <w:sz w:val="24"/>
          <w:szCs w:val="24"/>
        </w:rPr>
        <w:t>микроэкологическая</w:t>
      </w:r>
      <w:proofErr w:type="spellEnd"/>
      <w:r w:rsidRPr="00C43CC6">
        <w:rPr>
          <w:rFonts w:eastAsia="Calibri"/>
          <w:sz w:val="24"/>
          <w:szCs w:val="24"/>
        </w:rPr>
        <w:t xml:space="preserve"> система макроорганизм–</w:t>
      </w:r>
      <w:proofErr w:type="spellStart"/>
      <w:r w:rsidRPr="00C43CC6">
        <w:rPr>
          <w:rFonts w:eastAsia="Calibri"/>
          <w:sz w:val="24"/>
          <w:szCs w:val="24"/>
        </w:rPr>
        <w:t>эндосимбионтные</w:t>
      </w:r>
      <w:proofErr w:type="spellEnd"/>
      <w:r w:rsidRPr="00C43CC6">
        <w:rPr>
          <w:rFonts w:eastAsia="Calibri"/>
          <w:sz w:val="24"/>
          <w:szCs w:val="24"/>
        </w:rPr>
        <w:t xml:space="preserve"> бактерии. Однако при нарушении взаимовыгодного баланса бактерии, благодаря уникальной способности быстро перестраиваться, приобретают повышенную резистентность к действию неблагоприятных факторов, что способствует сохранению микробной популяции. Динамическое равновесие в системе «макроорганизм–микрофлора–окружающая среда» поддерживается благодаря </w:t>
      </w:r>
      <w:r w:rsidRPr="00C43CC6">
        <w:rPr>
          <w:rFonts w:eastAsia="Calibri"/>
          <w:sz w:val="24"/>
          <w:szCs w:val="24"/>
        </w:rPr>
        <w:lastRenderedPageBreak/>
        <w:t xml:space="preserve">многочисленным функциям нормальной микрофлоры и местной иммунологической защите слизистых оболочек, которые функционируют как единый биологический барьер, противостоящий росту патогенных и условно-патогенных микроорганизмов. При сдвиге этого равновесия возникают нарушения микробной колонизации органов и систем макроорганизма, характеризующиеся дисбалансом состава микрофлоры, с преобладанием условно‑патогенных бактерий </w:t>
      </w:r>
      <w:r w:rsidRPr="00C43CC6">
        <w:rPr>
          <w:rFonts w:eastAsia="Calibri"/>
          <w:iCs/>
          <w:sz w:val="24"/>
          <w:szCs w:val="24"/>
        </w:rPr>
        <w:t>[2,3].</w:t>
      </w:r>
      <w:r w:rsidRPr="00C43CC6">
        <w:rPr>
          <w:rFonts w:eastAsia="Calibri"/>
          <w:sz w:val="24"/>
          <w:szCs w:val="24"/>
        </w:rPr>
        <w:t xml:space="preserve">  </w:t>
      </w:r>
    </w:p>
    <w:p w14:paraId="35561AF6" w14:textId="77777777" w:rsidR="007E5AD4" w:rsidRPr="00C43CC6" w:rsidRDefault="007E5AD4" w:rsidP="004363BB">
      <w:pPr>
        <w:widowControl/>
        <w:autoSpaceDE/>
        <w:autoSpaceDN/>
        <w:ind w:firstLine="709"/>
        <w:jc w:val="both"/>
        <w:rPr>
          <w:rFonts w:eastAsia="Calibri"/>
          <w:sz w:val="24"/>
          <w:szCs w:val="24"/>
        </w:rPr>
      </w:pPr>
      <w:r w:rsidRPr="00C43CC6">
        <w:rPr>
          <w:rFonts w:eastAsia="Calibri"/>
          <w:sz w:val="24"/>
          <w:szCs w:val="24"/>
        </w:rPr>
        <w:t xml:space="preserve">По мнению ряда исследователей, существует связь между развитием аллергического процесса и изменениями микробной экологии кишечника, а также патоморфологическими особенностями слизистой оболочки желудочно-кишечного тракта </w:t>
      </w:r>
      <w:r w:rsidRPr="00C43CC6">
        <w:rPr>
          <w:rFonts w:eastAsia="Calibri"/>
          <w:iCs/>
          <w:sz w:val="24"/>
          <w:szCs w:val="24"/>
        </w:rPr>
        <w:t xml:space="preserve">[4,5,6]. </w:t>
      </w:r>
    </w:p>
    <w:p w14:paraId="43552D41" w14:textId="77777777" w:rsidR="007E5AD4" w:rsidRPr="00C43CC6" w:rsidRDefault="007E5AD4" w:rsidP="004363BB">
      <w:pPr>
        <w:widowControl/>
        <w:autoSpaceDE/>
        <w:autoSpaceDN/>
        <w:ind w:firstLine="709"/>
        <w:jc w:val="both"/>
        <w:rPr>
          <w:rFonts w:eastAsia="Calibri"/>
          <w:sz w:val="24"/>
          <w:szCs w:val="24"/>
        </w:rPr>
      </w:pPr>
      <w:r w:rsidRPr="00C43CC6">
        <w:rPr>
          <w:rFonts w:eastAsia="Calibri"/>
          <w:sz w:val="24"/>
          <w:szCs w:val="24"/>
        </w:rPr>
        <w:t xml:space="preserve">Хронические кожные заболевания также связаны с наличием в анамнезе различных заболеваний желудочно-кишечного тракта и сопутствующего дисбиоза кишечника </w:t>
      </w:r>
      <w:r w:rsidRPr="00C43CC6">
        <w:rPr>
          <w:rFonts w:eastAsia="Calibri"/>
          <w:iCs/>
          <w:sz w:val="24"/>
          <w:szCs w:val="24"/>
        </w:rPr>
        <w:t>[7,8,9].</w:t>
      </w:r>
    </w:p>
    <w:p w14:paraId="35B5E0F1" w14:textId="2BA38D08" w:rsidR="007E5AD4" w:rsidRPr="00C43CC6" w:rsidRDefault="007E5AD4" w:rsidP="004363BB">
      <w:pPr>
        <w:widowControl/>
        <w:autoSpaceDE/>
        <w:autoSpaceDN/>
        <w:ind w:firstLine="709"/>
        <w:jc w:val="both"/>
        <w:rPr>
          <w:rFonts w:eastAsia="Calibri"/>
          <w:sz w:val="24"/>
          <w:szCs w:val="24"/>
        </w:rPr>
      </w:pPr>
      <w:r w:rsidRPr="004363BB">
        <w:rPr>
          <w:b/>
          <w:sz w:val="24"/>
          <w:szCs w:val="24"/>
          <w:lang w:eastAsia="ru-RU"/>
        </w:rPr>
        <w:t xml:space="preserve">Ключевые слова: </w:t>
      </w:r>
      <w:r w:rsidR="00752409">
        <w:rPr>
          <w:rFonts w:eastAsia="Calibri"/>
          <w:sz w:val="24"/>
          <w:szCs w:val="24"/>
        </w:rPr>
        <w:t>д</w:t>
      </w:r>
      <w:r w:rsidRPr="00C43CC6">
        <w:rPr>
          <w:rFonts w:eastAsia="Calibri"/>
          <w:sz w:val="24"/>
          <w:szCs w:val="24"/>
        </w:rPr>
        <w:t>исбиоз, микрофлора кишечника, аллергические заболевания, крапивница, дерматит, бронхиальная астма, условно-патогенные микроорганизмы, микробиологический пейзаж</w:t>
      </w:r>
    </w:p>
    <w:p w14:paraId="6AF7C59F" w14:textId="77777777" w:rsidR="002C50A6" w:rsidRDefault="002C50A6" w:rsidP="004363BB">
      <w:pPr>
        <w:widowControl/>
        <w:autoSpaceDE/>
        <w:autoSpaceDN/>
        <w:ind w:firstLine="709"/>
        <w:jc w:val="both"/>
        <w:rPr>
          <w:rFonts w:eastAsia="Calibri"/>
          <w:b/>
          <w:sz w:val="24"/>
          <w:szCs w:val="24"/>
        </w:rPr>
      </w:pPr>
    </w:p>
    <w:p w14:paraId="1D835E96" w14:textId="0E68F125" w:rsidR="007E5AD4" w:rsidRPr="00C43CC6" w:rsidRDefault="007E5AD4" w:rsidP="004363BB">
      <w:pPr>
        <w:widowControl/>
        <w:autoSpaceDE/>
        <w:autoSpaceDN/>
        <w:ind w:firstLine="709"/>
        <w:jc w:val="both"/>
        <w:rPr>
          <w:rFonts w:eastAsia="Calibri"/>
          <w:i/>
          <w:color w:val="C00000"/>
          <w:sz w:val="24"/>
          <w:szCs w:val="24"/>
        </w:rPr>
      </w:pPr>
      <w:r w:rsidRPr="004363BB">
        <w:rPr>
          <w:rFonts w:eastAsia="Calibri"/>
          <w:b/>
          <w:sz w:val="24"/>
          <w:szCs w:val="24"/>
        </w:rPr>
        <w:t>Цель исследования:</w:t>
      </w:r>
      <w:r w:rsidRPr="00C43CC6">
        <w:rPr>
          <w:rFonts w:eastAsia="Calibri"/>
          <w:b/>
          <w:sz w:val="24"/>
          <w:szCs w:val="24"/>
        </w:rPr>
        <w:t xml:space="preserve"> </w:t>
      </w:r>
      <w:r w:rsidRPr="00C43CC6">
        <w:rPr>
          <w:rFonts w:eastAsia="Calibri"/>
          <w:sz w:val="24"/>
          <w:szCs w:val="24"/>
        </w:rPr>
        <w:t>оценить качественный и количественный микробный состав кишечника у пациентов отделения профессиональной пульмонологии, аллергологии и иммунологии и определить</w:t>
      </w:r>
      <w:r w:rsidRPr="00C43CC6">
        <w:rPr>
          <w:rFonts w:ascii="Calibri" w:eastAsia="Calibri" w:hAnsi="Calibri"/>
          <w:sz w:val="24"/>
          <w:szCs w:val="24"/>
        </w:rPr>
        <w:t xml:space="preserve"> </w:t>
      </w:r>
      <w:r w:rsidRPr="00C43CC6">
        <w:rPr>
          <w:rFonts w:eastAsia="Calibri"/>
          <w:sz w:val="24"/>
          <w:szCs w:val="24"/>
        </w:rPr>
        <w:t xml:space="preserve">влияние дисбиоза кишечника на течение аллергических и кожных заболеваний. </w:t>
      </w:r>
    </w:p>
    <w:p w14:paraId="7A0E2404" w14:textId="1180D322" w:rsidR="007E5AD4" w:rsidRPr="00752409" w:rsidRDefault="007E5AD4" w:rsidP="00752409">
      <w:pPr>
        <w:widowControl/>
        <w:suppressAutoHyphens/>
        <w:autoSpaceDE/>
        <w:autoSpaceDN/>
        <w:ind w:firstLine="709"/>
        <w:jc w:val="both"/>
        <w:rPr>
          <w:rFonts w:eastAsia="Calibri"/>
          <w:color w:val="000000"/>
          <w:sz w:val="24"/>
          <w:szCs w:val="24"/>
        </w:rPr>
      </w:pPr>
      <w:r w:rsidRPr="004363BB">
        <w:rPr>
          <w:rFonts w:eastAsia="Calibri"/>
          <w:b/>
          <w:color w:val="000000"/>
          <w:sz w:val="24"/>
          <w:szCs w:val="24"/>
        </w:rPr>
        <w:t>Материалы и методы.</w:t>
      </w:r>
      <w:r w:rsidRPr="004363BB">
        <w:rPr>
          <w:rFonts w:eastAsia="Calibri"/>
          <w:color w:val="000000"/>
          <w:sz w:val="24"/>
          <w:szCs w:val="24"/>
        </w:rPr>
        <w:t xml:space="preserve"> </w:t>
      </w:r>
      <w:r w:rsidRPr="00C43CC6">
        <w:rPr>
          <w:rFonts w:eastAsia="Calibri"/>
          <w:sz w:val="24"/>
          <w:szCs w:val="24"/>
        </w:rPr>
        <w:t>Было обследовано 30 пациентов отделения профессиональной пульмонологии, аллергологии и иммунологии института: 18 больных (60%) — с аллергической крапивницей, 7 (23,3%) — с дерматитом, 4 (13,3%) — с бронхитом и 1 (3,3%) — с бронхиальной астмой. Средний возраст обследованных составил 48,3 ± 10 лет.</w:t>
      </w:r>
    </w:p>
    <w:p w14:paraId="0B88A6C4" w14:textId="77777777"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Материалом для исследования служили образцы фекалий, полученные после естественной дефекации. Пробы собирали в стерильные одноразовые контейнеры, не содержащие консервантов.</w:t>
      </w:r>
    </w:p>
    <w:p w14:paraId="147263AE" w14:textId="2B98CFF1"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Перед забором биоматериала пациентов инструктировали о необходимости исключения из рациона определ</w:t>
      </w:r>
      <w:r w:rsidR="00993E64">
        <w:rPr>
          <w:rFonts w:eastAsia="Calibri"/>
          <w:sz w:val="24"/>
          <w:szCs w:val="24"/>
        </w:rPr>
        <w:t>е</w:t>
      </w:r>
      <w:r w:rsidRPr="00C43CC6">
        <w:rPr>
          <w:rFonts w:eastAsia="Calibri"/>
          <w:sz w:val="24"/>
          <w:szCs w:val="24"/>
        </w:rPr>
        <w:t>нных продуктов, алкоголя, при</w:t>
      </w:r>
      <w:r w:rsidR="00993E64">
        <w:rPr>
          <w:rFonts w:eastAsia="Calibri"/>
          <w:sz w:val="24"/>
          <w:szCs w:val="24"/>
        </w:rPr>
        <w:t>е</w:t>
      </w:r>
      <w:r w:rsidRPr="00C43CC6">
        <w:rPr>
          <w:rFonts w:eastAsia="Calibri"/>
          <w:sz w:val="24"/>
          <w:szCs w:val="24"/>
        </w:rPr>
        <w:t>ма антибиотиков и других влияющих факторов за 1–3 дня до сбора образца.</w:t>
      </w:r>
    </w:p>
    <w:p w14:paraId="0366BFB7" w14:textId="39DF1839"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Доставку материала в лабораторию осуществляли не позднее чем через два часа после взятия пробы. Интервал между сбором материала и началом посева не превышал четыр</w:t>
      </w:r>
      <w:r w:rsidR="00993E64">
        <w:rPr>
          <w:rFonts w:eastAsia="Calibri"/>
          <w:sz w:val="24"/>
          <w:szCs w:val="24"/>
        </w:rPr>
        <w:t>е</w:t>
      </w:r>
      <w:r w:rsidRPr="00C43CC6">
        <w:rPr>
          <w:rFonts w:eastAsia="Calibri"/>
          <w:sz w:val="24"/>
          <w:szCs w:val="24"/>
        </w:rPr>
        <w:t>х часов.</w:t>
      </w:r>
    </w:p>
    <w:p w14:paraId="17D5771F" w14:textId="77777777"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Микробиологическое исследование микрофлоры толстого кишечника проводили методом серийных 10-кратных разведений. Из полученных разведений производили дозированный посев на селективные и дифференциально-диагностические питательные среды для культивирования, идентификации и анализа характера роста различных групп микроорганизмов.</w:t>
      </w:r>
    </w:p>
    <w:p w14:paraId="7347971B" w14:textId="2C365FE2"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 xml:space="preserve">Видовую принадлежность определяли с помощью диагностических тест-систем и общепринятых методов, учитывая морфологические, культуральные и биохимические свойства. Для учета результатов проводился подсчет каждого вида микроорганизмов в 1 г фекалий по формуле: М= N×10n+1, где М </w:t>
      </w:r>
      <w:r w:rsidR="00752409">
        <w:rPr>
          <w:rFonts w:eastAsia="Calibri"/>
          <w:sz w:val="24"/>
          <w:szCs w:val="24"/>
        </w:rPr>
        <w:t>–</w:t>
      </w:r>
      <w:r w:rsidRPr="00C43CC6">
        <w:rPr>
          <w:rFonts w:eastAsia="Calibri"/>
          <w:sz w:val="24"/>
          <w:szCs w:val="24"/>
        </w:rPr>
        <w:t xml:space="preserve"> число микробов в 1 г, N</w:t>
      </w:r>
      <w:r w:rsidR="00752409">
        <w:rPr>
          <w:rFonts w:eastAsia="Calibri"/>
          <w:sz w:val="24"/>
          <w:szCs w:val="24"/>
        </w:rPr>
        <w:t xml:space="preserve"> –</w:t>
      </w:r>
      <w:r w:rsidRPr="00C43CC6">
        <w:rPr>
          <w:rFonts w:eastAsia="Calibri"/>
          <w:sz w:val="24"/>
          <w:szCs w:val="24"/>
        </w:rPr>
        <w:t xml:space="preserve"> количество выросших колоний на чашке Петри, n</w:t>
      </w:r>
      <w:r w:rsidR="00752409">
        <w:rPr>
          <w:rFonts w:eastAsia="Calibri"/>
          <w:sz w:val="24"/>
          <w:szCs w:val="24"/>
        </w:rPr>
        <w:t xml:space="preserve"> –</w:t>
      </w:r>
      <w:r w:rsidRPr="00C43CC6">
        <w:rPr>
          <w:rFonts w:eastAsia="Calibri"/>
          <w:sz w:val="24"/>
          <w:szCs w:val="24"/>
        </w:rPr>
        <w:t xml:space="preserve"> степень разведения материала. </w:t>
      </w:r>
    </w:p>
    <w:p w14:paraId="1C7CE584" w14:textId="77777777"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Результаты выражали в абсолютных значениях (число колониеобразующих единиц, КОЕ/г) и в десятичных логарифмах (</w:t>
      </w:r>
      <w:proofErr w:type="spellStart"/>
      <w:r w:rsidRPr="00C43CC6">
        <w:rPr>
          <w:rFonts w:eastAsia="Calibri"/>
          <w:sz w:val="24"/>
          <w:szCs w:val="24"/>
        </w:rPr>
        <w:t>lg</w:t>
      </w:r>
      <w:proofErr w:type="spellEnd"/>
      <w:r w:rsidRPr="00C43CC6">
        <w:rPr>
          <w:rFonts w:eastAsia="Calibri"/>
          <w:sz w:val="24"/>
          <w:szCs w:val="24"/>
        </w:rPr>
        <w:t xml:space="preserve"> КОЕ/г).</w:t>
      </w:r>
    </w:p>
    <w:p w14:paraId="7E7DB26B" w14:textId="77777777"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 xml:space="preserve">Отобранный биоматериал в каждом случае засевали на оптимальный набор питательных сред для выделения микроорганизмов. Для культивирования факультативно-анаэробных и аэробных бактерий использовали следующие среды: 5%-й кровяной агар, </w:t>
      </w:r>
      <w:proofErr w:type="spellStart"/>
      <w:r w:rsidRPr="00C43CC6">
        <w:rPr>
          <w:rFonts w:eastAsia="Calibri"/>
          <w:sz w:val="24"/>
          <w:szCs w:val="24"/>
        </w:rPr>
        <w:t>желточно</w:t>
      </w:r>
      <w:proofErr w:type="spellEnd"/>
      <w:r w:rsidRPr="00C43CC6">
        <w:rPr>
          <w:rFonts w:eastAsia="Calibri"/>
          <w:sz w:val="24"/>
          <w:szCs w:val="24"/>
        </w:rPr>
        <w:t xml:space="preserve">-солевой агар, среды Левина, </w:t>
      </w:r>
      <w:proofErr w:type="spellStart"/>
      <w:r w:rsidRPr="00C43CC6">
        <w:rPr>
          <w:rFonts w:eastAsia="Calibri"/>
          <w:sz w:val="24"/>
          <w:szCs w:val="24"/>
        </w:rPr>
        <w:t>Плоскирева</w:t>
      </w:r>
      <w:proofErr w:type="spellEnd"/>
      <w:r w:rsidRPr="00C43CC6">
        <w:rPr>
          <w:rFonts w:eastAsia="Calibri"/>
          <w:sz w:val="24"/>
          <w:szCs w:val="24"/>
        </w:rPr>
        <w:t xml:space="preserve">, </w:t>
      </w:r>
      <w:proofErr w:type="spellStart"/>
      <w:r w:rsidRPr="00C43CC6">
        <w:rPr>
          <w:rFonts w:eastAsia="Calibri"/>
          <w:sz w:val="24"/>
          <w:szCs w:val="24"/>
        </w:rPr>
        <w:t>Эндо</w:t>
      </w:r>
      <w:proofErr w:type="spellEnd"/>
      <w:r w:rsidRPr="00C43CC6">
        <w:rPr>
          <w:rFonts w:eastAsia="Calibri"/>
          <w:sz w:val="24"/>
          <w:szCs w:val="24"/>
        </w:rPr>
        <w:t xml:space="preserve">, энтерококк-агар и агар Сабуро. Для выделения бифидобактерий применяли среду </w:t>
      </w:r>
      <w:proofErr w:type="spellStart"/>
      <w:r w:rsidRPr="00C43CC6">
        <w:rPr>
          <w:rFonts w:eastAsia="Calibri"/>
          <w:sz w:val="24"/>
          <w:szCs w:val="24"/>
        </w:rPr>
        <w:t>Блаурокка</w:t>
      </w:r>
      <w:proofErr w:type="spellEnd"/>
      <w:r w:rsidRPr="00C43CC6">
        <w:rPr>
          <w:rFonts w:eastAsia="Calibri"/>
          <w:sz w:val="24"/>
          <w:szCs w:val="24"/>
        </w:rPr>
        <w:t>.</w:t>
      </w:r>
    </w:p>
    <w:p w14:paraId="3732BF4A" w14:textId="77777777" w:rsidR="007E5AD4" w:rsidRPr="00C43CC6" w:rsidRDefault="007E5AD4" w:rsidP="007E5AD4">
      <w:pPr>
        <w:widowControl/>
        <w:suppressAutoHyphens/>
        <w:autoSpaceDE/>
        <w:autoSpaceDN/>
        <w:ind w:firstLine="709"/>
        <w:jc w:val="both"/>
        <w:rPr>
          <w:rFonts w:eastAsia="Calibri"/>
          <w:sz w:val="24"/>
          <w:szCs w:val="24"/>
        </w:rPr>
      </w:pPr>
      <w:r w:rsidRPr="00C43CC6">
        <w:rPr>
          <w:rFonts w:eastAsia="Calibri"/>
          <w:sz w:val="24"/>
          <w:szCs w:val="24"/>
        </w:rPr>
        <w:t>Посевы инкубировали в термостате при температуре 37 °C, кровяной агар (5 %) — в CO</w:t>
      </w:r>
      <w:r w:rsidRPr="00C43CC6">
        <w:rPr>
          <w:rFonts w:ascii="Cambria Math" w:eastAsia="Calibri" w:hAnsi="Cambria Math" w:cs="Cambria Math"/>
          <w:sz w:val="24"/>
          <w:szCs w:val="24"/>
        </w:rPr>
        <w:t>₂</w:t>
      </w:r>
      <w:r w:rsidRPr="00C43CC6">
        <w:rPr>
          <w:rFonts w:eastAsia="Calibri"/>
          <w:sz w:val="24"/>
          <w:szCs w:val="24"/>
        </w:rPr>
        <w:t xml:space="preserve">-инкубаторе. Для выделения дрожжеподобных и плесневых грибов рода </w:t>
      </w:r>
      <w:proofErr w:type="spellStart"/>
      <w:r w:rsidRPr="00C43CC6">
        <w:rPr>
          <w:rFonts w:eastAsia="Calibri"/>
          <w:sz w:val="24"/>
          <w:szCs w:val="24"/>
        </w:rPr>
        <w:t>Candida</w:t>
      </w:r>
      <w:proofErr w:type="spellEnd"/>
      <w:r w:rsidRPr="00C43CC6">
        <w:rPr>
          <w:rFonts w:eastAsia="Calibri"/>
          <w:sz w:val="24"/>
          <w:szCs w:val="24"/>
        </w:rPr>
        <w:t xml:space="preserve"> (среда Сабуро) поддерживали температуру 28 °C. Чистые культуры выделяли стандартными микробиологическими (бактериологическими) методами. Идентификацию выделенных микроорганизмов проводили по совокупности культуральных, морфологических и биохимических признаков. Использовали как классические тесты, так и коммерческие </w:t>
      </w:r>
      <w:r w:rsidRPr="00C43CC6">
        <w:rPr>
          <w:rFonts w:eastAsia="Calibri"/>
          <w:sz w:val="24"/>
          <w:szCs w:val="24"/>
        </w:rPr>
        <w:lastRenderedPageBreak/>
        <w:t xml:space="preserve">диагностические системы: </w:t>
      </w:r>
      <w:proofErr w:type="spellStart"/>
      <w:r w:rsidRPr="00C43CC6">
        <w:rPr>
          <w:rFonts w:eastAsia="Calibri"/>
          <w:sz w:val="24"/>
          <w:szCs w:val="24"/>
        </w:rPr>
        <w:t>Lachema</w:t>
      </w:r>
      <w:proofErr w:type="spellEnd"/>
      <w:r w:rsidRPr="00C43CC6">
        <w:rPr>
          <w:rFonts w:eastAsia="Calibri"/>
          <w:sz w:val="24"/>
          <w:szCs w:val="24"/>
        </w:rPr>
        <w:t xml:space="preserve"> (Чехия), наборы для идентификации ПБДЭ и ПБДС (Н. Новгород), а также хромогенные среды (</w:t>
      </w:r>
      <w:proofErr w:type="spellStart"/>
      <w:r w:rsidRPr="00C43CC6">
        <w:rPr>
          <w:rFonts w:eastAsia="Calibri"/>
          <w:sz w:val="24"/>
          <w:szCs w:val="24"/>
        </w:rPr>
        <w:t>Himedia</w:t>
      </w:r>
      <w:proofErr w:type="spellEnd"/>
      <w:r w:rsidRPr="00C43CC6">
        <w:rPr>
          <w:rFonts w:eastAsia="Calibri"/>
          <w:sz w:val="24"/>
          <w:szCs w:val="24"/>
        </w:rPr>
        <w:t>, Индия).</w:t>
      </w:r>
    </w:p>
    <w:p w14:paraId="78DE77CD" w14:textId="0794B0CD" w:rsidR="007E5AD4" w:rsidRPr="00752409" w:rsidRDefault="007E5AD4" w:rsidP="00752409">
      <w:pPr>
        <w:widowControl/>
        <w:suppressAutoHyphens/>
        <w:autoSpaceDE/>
        <w:autoSpaceDN/>
        <w:ind w:firstLine="709"/>
        <w:jc w:val="both"/>
        <w:rPr>
          <w:b/>
          <w:sz w:val="24"/>
          <w:szCs w:val="24"/>
          <w:lang w:eastAsia="ru-RU"/>
        </w:rPr>
      </w:pPr>
      <w:r w:rsidRPr="004363BB">
        <w:rPr>
          <w:b/>
          <w:sz w:val="24"/>
          <w:szCs w:val="24"/>
          <w:lang w:eastAsia="ru-RU"/>
        </w:rPr>
        <w:t>Результаты и обсуждения</w:t>
      </w:r>
      <w:r w:rsidR="00752409">
        <w:rPr>
          <w:b/>
          <w:sz w:val="24"/>
          <w:szCs w:val="24"/>
          <w:lang w:eastAsia="ru-RU"/>
        </w:rPr>
        <w:t xml:space="preserve">. </w:t>
      </w:r>
      <w:r w:rsidRPr="00C43CC6">
        <w:rPr>
          <w:rFonts w:eastAsia="Calibri"/>
          <w:sz w:val="24"/>
          <w:szCs w:val="24"/>
        </w:rPr>
        <w:t xml:space="preserve">Анализ показал, что наиболее частым нарушением является снижение содержания бифидо- и лактобактерий. При этом у 100% пациентов был выявлен низкий уровень бифидобактерий (7 </w:t>
      </w:r>
      <w:r w:rsidRPr="00C43CC6">
        <w:rPr>
          <w:rFonts w:eastAsia="Calibri"/>
          <w:sz w:val="24"/>
          <w:szCs w:val="24"/>
          <w:lang w:val="en-US"/>
        </w:rPr>
        <w:t>l</w:t>
      </w:r>
      <w:r w:rsidRPr="00C43CC6">
        <w:rPr>
          <w:rFonts w:eastAsia="Calibri"/>
          <w:sz w:val="24"/>
          <w:szCs w:val="24"/>
        </w:rPr>
        <w:t xml:space="preserve">g КОЕ/г), а снижение лактобактерий до 5 </w:t>
      </w:r>
      <w:r w:rsidRPr="00C43CC6">
        <w:rPr>
          <w:rFonts w:eastAsia="Calibri"/>
          <w:sz w:val="24"/>
          <w:szCs w:val="24"/>
          <w:lang w:val="en-US"/>
        </w:rPr>
        <w:t>l</w:t>
      </w:r>
      <w:r w:rsidRPr="00C43CC6">
        <w:rPr>
          <w:rFonts w:eastAsia="Calibri"/>
          <w:sz w:val="24"/>
          <w:szCs w:val="24"/>
        </w:rPr>
        <w:t xml:space="preserve">g КОЕ/г и менее обнаружено у 63,3% обследованных. Общее количество кишечной палочки в среднем составило 5,18 ± 0,39 </w:t>
      </w:r>
      <w:r w:rsidRPr="00C43CC6">
        <w:rPr>
          <w:rFonts w:eastAsia="Calibri"/>
          <w:sz w:val="24"/>
          <w:szCs w:val="24"/>
          <w:lang w:val="en-US"/>
        </w:rPr>
        <w:t>l</w:t>
      </w:r>
      <w:r w:rsidRPr="00C43CC6">
        <w:rPr>
          <w:rFonts w:eastAsia="Calibri"/>
          <w:sz w:val="24"/>
          <w:szCs w:val="24"/>
        </w:rPr>
        <w:t xml:space="preserve">g КОЕ/г. У пациентов с диагнозом «крапивница» в 22,2% случаев были выявлены </w:t>
      </w:r>
      <w:proofErr w:type="spellStart"/>
      <w:r w:rsidRPr="00C43CC6">
        <w:rPr>
          <w:rFonts w:eastAsia="Calibri"/>
          <w:sz w:val="24"/>
          <w:szCs w:val="24"/>
        </w:rPr>
        <w:t>лактозонегативные</w:t>
      </w:r>
      <w:proofErr w:type="spellEnd"/>
      <w:r w:rsidRPr="00C43CC6">
        <w:rPr>
          <w:rFonts w:eastAsia="Calibri"/>
          <w:sz w:val="24"/>
          <w:szCs w:val="24"/>
        </w:rPr>
        <w:t xml:space="preserve"> </w:t>
      </w:r>
      <w:proofErr w:type="spellStart"/>
      <w:r w:rsidRPr="00C43CC6">
        <w:rPr>
          <w:rFonts w:eastAsia="Calibri"/>
          <w:sz w:val="24"/>
          <w:szCs w:val="24"/>
        </w:rPr>
        <w:t>эшерихии</w:t>
      </w:r>
      <w:proofErr w:type="spellEnd"/>
      <w:r w:rsidRPr="00C43CC6">
        <w:rPr>
          <w:rFonts w:eastAsia="Calibri"/>
          <w:sz w:val="24"/>
          <w:szCs w:val="24"/>
        </w:rPr>
        <w:t xml:space="preserve">, а в 11,1% — гемолитические </w:t>
      </w:r>
      <w:proofErr w:type="spellStart"/>
      <w:r w:rsidRPr="00C43CC6">
        <w:rPr>
          <w:rFonts w:eastAsia="Calibri"/>
          <w:sz w:val="24"/>
          <w:szCs w:val="24"/>
        </w:rPr>
        <w:t>эшерихии</w:t>
      </w:r>
      <w:proofErr w:type="spellEnd"/>
      <w:r w:rsidRPr="00C43CC6">
        <w:rPr>
          <w:rFonts w:eastAsia="Calibri"/>
          <w:sz w:val="24"/>
          <w:szCs w:val="24"/>
        </w:rPr>
        <w:t xml:space="preserve">. </w:t>
      </w:r>
    </w:p>
    <w:p w14:paraId="09A6E7C4" w14:textId="76714E81"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В микробном пейзаже толстого кишечника обследованных пациентов была зафиксирована высокая </w:t>
      </w:r>
      <w:bookmarkStart w:id="0" w:name="_Hlk231381756"/>
      <w:r w:rsidRPr="00C43CC6">
        <w:rPr>
          <w:rFonts w:eastAsia="Calibri"/>
          <w:sz w:val="24"/>
          <w:szCs w:val="24"/>
        </w:rPr>
        <w:t>частота встречаемости условно-патогенных микроорганизмов</w:t>
      </w:r>
      <w:bookmarkEnd w:id="0"/>
      <w:r w:rsidRPr="00C43CC6">
        <w:rPr>
          <w:rFonts w:eastAsia="Calibri"/>
          <w:sz w:val="24"/>
          <w:szCs w:val="24"/>
        </w:rPr>
        <w:t xml:space="preserve">, а именно: </w:t>
      </w:r>
      <w:proofErr w:type="spellStart"/>
      <w:r w:rsidRPr="00C43CC6">
        <w:rPr>
          <w:rFonts w:eastAsia="Calibri"/>
          <w:sz w:val="24"/>
          <w:szCs w:val="24"/>
        </w:rPr>
        <w:t>Klebsiella</w:t>
      </w:r>
      <w:proofErr w:type="spellEnd"/>
      <w:r w:rsidRPr="00C43CC6">
        <w:rPr>
          <w:rFonts w:eastAsia="Calibri"/>
          <w:sz w:val="24"/>
          <w:szCs w:val="24"/>
        </w:rPr>
        <w:t xml:space="preserve"> </w:t>
      </w:r>
      <w:proofErr w:type="spellStart"/>
      <w:r w:rsidRPr="00C43CC6">
        <w:rPr>
          <w:rFonts w:eastAsia="Calibri"/>
          <w:sz w:val="24"/>
          <w:szCs w:val="24"/>
          <w:lang w:val="en-US"/>
        </w:rPr>
        <w:t>spp</w:t>
      </w:r>
      <w:proofErr w:type="spellEnd"/>
      <w:r w:rsidRPr="00C43CC6">
        <w:rPr>
          <w:rFonts w:eastAsia="Calibri"/>
          <w:sz w:val="24"/>
          <w:szCs w:val="24"/>
        </w:rPr>
        <w:t xml:space="preserve"> </w:t>
      </w:r>
      <w:r w:rsidR="00752409">
        <w:rPr>
          <w:rFonts w:eastAsia="Calibri"/>
          <w:sz w:val="24"/>
          <w:szCs w:val="24"/>
        </w:rPr>
        <w:t>–</w:t>
      </w:r>
      <w:r w:rsidRPr="00C43CC6">
        <w:rPr>
          <w:rFonts w:eastAsia="Calibri"/>
          <w:sz w:val="24"/>
          <w:szCs w:val="24"/>
        </w:rPr>
        <w:t xml:space="preserve"> 23,3%, </w:t>
      </w:r>
      <w:r w:rsidRPr="00C43CC6">
        <w:rPr>
          <w:rFonts w:eastAsia="Calibri"/>
          <w:sz w:val="24"/>
          <w:szCs w:val="24"/>
          <w:lang w:val="en-US"/>
        </w:rPr>
        <w:t>Enterococcus</w:t>
      </w:r>
      <w:r w:rsidRPr="00C43CC6">
        <w:rPr>
          <w:rFonts w:eastAsia="Calibri"/>
          <w:sz w:val="24"/>
          <w:szCs w:val="24"/>
        </w:rPr>
        <w:t xml:space="preserve"> </w:t>
      </w:r>
      <w:proofErr w:type="spellStart"/>
      <w:r w:rsidRPr="00C43CC6">
        <w:rPr>
          <w:rFonts w:eastAsia="Calibri"/>
          <w:sz w:val="24"/>
          <w:szCs w:val="24"/>
          <w:lang w:val="en-US"/>
        </w:rPr>
        <w:t>spp</w:t>
      </w:r>
      <w:proofErr w:type="spellEnd"/>
      <w:r w:rsidRPr="00C43CC6">
        <w:rPr>
          <w:rFonts w:eastAsia="Calibri"/>
          <w:sz w:val="24"/>
          <w:szCs w:val="24"/>
        </w:rPr>
        <w:t xml:space="preserve"> </w:t>
      </w:r>
      <w:r w:rsidR="00752409">
        <w:rPr>
          <w:rFonts w:eastAsia="Calibri"/>
          <w:sz w:val="24"/>
          <w:szCs w:val="24"/>
        </w:rPr>
        <w:t>–</w:t>
      </w:r>
      <w:r w:rsidRPr="00C43CC6">
        <w:rPr>
          <w:rFonts w:eastAsia="Calibri"/>
          <w:sz w:val="24"/>
          <w:szCs w:val="24"/>
        </w:rPr>
        <w:t xml:space="preserve"> 70%, </w:t>
      </w:r>
      <w:r w:rsidRPr="00C43CC6">
        <w:rPr>
          <w:rFonts w:eastAsia="Calibri"/>
          <w:sz w:val="24"/>
          <w:szCs w:val="24"/>
          <w:lang w:val="en-US"/>
        </w:rPr>
        <w:t>Staphylococcus</w:t>
      </w:r>
      <w:r w:rsidRPr="00C43CC6">
        <w:rPr>
          <w:rFonts w:eastAsia="Calibri"/>
          <w:sz w:val="24"/>
          <w:szCs w:val="24"/>
        </w:rPr>
        <w:t xml:space="preserve"> </w:t>
      </w:r>
      <w:r w:rsidRPr="00C43CC6">
        <w:rPr>
          <w:rFonts w:eastAsia="Calibri"/>
          <w:sz w:val="24"/>
          <w:szCs w:val="24"/>
          <w:lang w:val="en-US"/>
        </w:rPr>
        <w:t>aureus</w:t>
      </w:r>
      <w:r w:rsidRPr="00C43CC6">
        <w:rPr>
          <w:rFonts w:eastAsia="Calibri"/>
          <w:sz w:val="24"/>
          <w:szCs w:val="24"/>
        </w:rPr>
        <w:t xml:space="preserve"> </w:t>
      </w:r>
      <w:r w:rsidR="00752409">
        <w:rPr>
          <w:rFonts w:eastAsia="Calibri"/>
          <w:sz w:val="24"/>
          <w:szCs w:val="24"/>
        </w:rPr>
        <w:t>–</w:t>
      </w:r>
      <w:r w:rsidRPr="00C43CC6">
        <w:rPr>
          <w:rFonts w:eastAsia="Calibri"/>
          <w:sz w:val="24"/>
          <w:szCs w:val="24"/>
        </w:rPr>
        <w:t xml:space="preserve"> 20%, </w:t>
      </w:r>
      <w:proofErr w:type="spellStart"/>
      <w:r w:rsidRPr="00C43CC6">
        <w:rPr>
          <w:rFonts w:eastAsia="Calibri"/>
          <w:sz w:val="24"/>
          <w:szCs w:val="24"/>
        </w:rPr>
        <w:t>Enterobacter</w:t>
      </w:r>
      <w:proofErr w:type="spellEnd"/>
      <w:r w:rsidRPr="00C43CC6">
        <w:rPr>
          <w:rFonts w:eastAsia="Calibri"/>
          <w:sz w:val="24"/>
          <w:szCs w:val="24"/>
        </w:rPr>
        <w:t xml:space="preserve"> </w:t>
      </w:r>
      <w:proofErr w:type="spellStart"/>
      <w:r w:rsidRPr="00C43CC6">
        <w:rPr>
          <w:rFonts w:eastAsia="Calibri"/>
          <w:sz w:val="24"/>
          <w:szCs w:val="24"/>
        </w:rPr>
        <w:t>cloacae</w:t>
      </w:r>
      <w:proofErr w:type="spellEnd"/>
      <w:r w:rsidR="00752409">
        <w:rPr>
          <w:rFonts w:eastAsia="Calibri"/>
          <w:sz w:val="24"/>
          <w:szCs w:val="24"/>
        </w:rPr>
        <w:t xml:space="preserve"> – </w:t>
      </w:r>
      <w:r w:rsidRPr="00C43CC6">
        <w:rPr>
          <w:rFonts w:eastAsia="Calibri"/>
          <w:sz w:val="24"/>
          <w:szCs w:val="24"/>
        </w:rPr>
        <w:t xml:space="preserve">6,6%, </w:t>
      </w:r>
      <w:proofErr w:type="spellStart"/>
      <w:r w:rsidRPr="00C43CC6">
        <w:rPr>
          <w:rFonts w:eastAsia="Calibri"/>
          <w:sz w:val="24"/>
          <w:szCs w:val="24"/>
        </w:rPr>
        <w:t>Proteus</w:t>
      </w:r>
      <w:proofErr w:type="spellEnd"/>
      <w:r w:rsidRPr="00C43CC6">
        <w:rPr>
          <w:rFonts w:eastAsia="Calibri"/>
          <w:sz w:val="24"/>
          <w:szCs w:val="24"/>
        </w:rPr>
        <w:t xml:space="preserve"> </w:t>
      </w:r>
      <w:r w:rsidRPr="00C43CC6">
        <w:rPr>
          <w:rFonts w:eastAsia="Calibri"/>
          <w:sz w:val="24"/>
          <w:szCs w:val="24"/>
          <w:lang w:val="en-US"/>
        </w:rPr>
        <w:t>mirabilis</w:t>
      </w:r>
      <w:r w:rsidRPr="00C43CC6">
        <w:rPr>
          <w:rFonts w:eastAsia="Calibri"/>
          <w:sz w:val="24"/>
          <w:szCs w:val="24"/>
        </w:rPr>
        <w:t xml:space="preserve"> </w:t>
      </w:r>
      <w:r w:rsidR="00752409">
        <w:rPr>
          <w:rFonts w:eastAsia="Calibri"/>
          <w:sz w:val="24"/>
          <w:szCs w:val="24"/>
        </w:rPr>
        <w:t>–</w:t>
      </w:r>
      <w:r w:rsidRPr="00C43CC6">
        <w:rPr>
          <w:rFonts w:eastAsia="Calibri"/>
          <w:sz w:val="24"/>
          <w:szCs w:val="24"/>
        </w:rPr>
        <w:t xml:space="preserve"> 3,3 %. Дрожжеподобные грибы рода </w:t>
      </w:r>
      <w:proofErr w:type="spellStart"/>
      <w:r w:rsidRPr="00C43CC6">
        <w:rPr>
          <w:rFonts w:eastAsia="Calibri"/>
          <w:sz w:val="24"/>
          <w:szCs w:val="24"/>
        </w:rPr>
        <w:t>Candida</w:t>
      </w:r>
      <w:proofErr w:type="spellEnd"/>
      <w:r w:rsidRPr="00C43CC6">
        <w:rPr>
          <w:rFonts w:eastAsia="Calibri"/>
          <w:sz w:val="24"/>
          <w:szCs w:val="24"/>
        </w:rPr>
        <w:t xml:space="preserve"> были выделены у 46,6% пациентов (рис</w:t>
      </w:r>
      <w:r w:rsidR="007C4F98">
        <w:rPr>
          <w:rFonts w:eastAsia="Calibri"/>
          <w:sz w:val="24"/>
          <w:szCs w:val="24"/>
        </w:rPr>
        <w:t xml:space="preserve">унок </w:t>
      </w:r>
      <w:r w:rsidRPr="00C43CC6">
        <w:rPr>
          <w:rFonts w:eastAsia="Calibri"/>
          <w:sz w:val="24"/>
          <w:szCs w:val="24"/>
        </w:rPr>
        <w:t>1).</w:t>
      </w:r>
    </w:p>
    <w:p w14:paraId="6315FA15" w14:textId="77777777" w:rsidR="007E5AD4" w:rsidRPr="00C43CC6" w:rsidRDefault="007E5AD4" w:rsidP="007E5AD4">
      <w:pPr>
        <w:widowControl/>
        <w:autoSpaceDE/>
        <w:autoSpaceDN/>
        <w:ind w:firstLine="709"/>
        <w:jc w:val="both"/>
        <w:rPr>
          <w:rFonts w:eastAsia="Calibri"/>
          <w:sz w:val="24"/>
          <w:szCs w:val="24"/>
        </w:rPr>
      </w:pPr>
    </w:p>
    <w:p w14:paraId="5D27D417" w14:textId="77777777" w:rsidR="007E5AD4" w:rsidRPr="00C43CC6" w:rsidRDefault="007E5AD4" w:rsidP="007E5AD4">
      <w:pPr>
        <w:widowControl/>
        <w:autoSpaceDE/>
        <w:autoSpaceDN/>
        <w:jc w:val="both"/>
        <w:rPr>
          <w:rFonts w:eastAsia="Calibri"/>
          <w:sz w:val="24"/>
          <w:szCs w:val="24"/>
        </w:rPr>
      </w:pPr>
      <w:r w:rsidRPr="00C43CC6">
        <w:rPr>
          <w:rFonts w:ascii="Calibri" w:eastAsia="Calibri" w:hAnsi="Calibri"/>
          <w:noProof/>
          <w:sz w:val="24"/>
          <w:szCs w:val="24"/>
        </w:rPr>
        <w:drawing>
          <wp:inline distT="0" distB="0" distL="0" distR="0" wp14:anchorId="32486C52" wp14:editId="1F70457B">
            <wp:extent cx="6120130" cy="3081655"/>
            <wp:effectExtent l="0" t="0" r="13970" b="4445"/>
            <wp:docPr id="654600039" name="Диаграмма 654600039">
              <a:extLst xmlns:a="http://schemas.openxmlformats.org/drawingml/2006/main">
                <a:ext uri="{FF2B5EF4-FFF2-40B4-BE49-F238E27FC236}">
                  <a16:creationId xmlns:a16="http://schemas.microsoft.com/office/drawing/2014/main" id="{628778C6-251F-4226-9E9D-91BE39282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7D48310" w14:textId="77777777" w:rsidR="00D10098" w:rsidRDefault="00D10098" w:rsidP="007E5AD4">
      <w:pPr>
        <w:widowControl/>
        <w:adjustRightInd w:val="0"/>
        <w:jc w:val="both"/>
        <w:rPr>
          <w:rFonts w:eastAsia="Calibri"/>
          <w:i/>
          <w:iCs/>
          <w:sz w:val="24"/>
          <w:szCs w:val="24"/>
          <w:lang w:val="en-US"/>
        </w:rPr>
      </w:pPr>
    </w:p>
    <w:p w14:paraId="5C0055BD" w14:textId="73DDA1C6" w:rsidR="007E5AD4" w:rsidRPr="00C43CC6" w:rsidRDefault="007E5AD4" w:rsidP="00752409">
      <w:pPr>
        <w:widowControl/>
        <w:adjustRightInd w:val="0"/>
        <w:jc w:val="center"/>
        <w:rPr>
          <w:rFonts w:eastAsia="Calibri"/>
          <w:sz w:val="24"/>
          <w:szCs w:val="24"/>
        </w:rPr>
      </w:pPr>
      <w:r w:rsidRPr="008A2A39">
        <w:rPr>
          <w:rFonts w:eastAsia="Calibri"/>
          <w:sz w:val="24"/>
          <w:szCs w:val="24"/>
        </w:rPr>
        <w:t>Рис</w:t>
      </w:r>
      <w:r w:rsidR="007C4F98" w:rsidRPr="008A2A39">
        <w:rPr>
          <w:rFonts w:eastAsia="Calibri"/>
          <w:sz w:val="24"/>
          <w:szCs w:val="24"/>
        </w:rPr>
        <w:t xml:space="preserve">унок </w:t>
      </w:r>
      <w:r w:rsidRPr="008A2A39">
        <w:rPr>
          <w:rFonts w:eastAsia="Calibri"/>
          <w:sz w:val="24"/>
          <w:szCs w:val="24"/>
        </w:rPr>
        <w:t>1</w:t>
      </w:r>
      <w:r w:rsidR="004447F2" w:rsidRPr="008A2A39">
        <w:rPr>
          <w:rFonts w:eastAsia="Calibri"/>
          <w:sz w:val="24"/>
          <w:szCs w:val="24"/>
        </w:rPr>
        <w:t>.</w:t>
      </w:r>
      <w:r w:rsidRPr="00C43CC6">
        <w:rPr>
          <w:rFonts w:eastAsia="Calibri"/>
          <w:i/>
          <w:iCs/>
          <w:sz w:val="24"/>
          <w:szCs w:val="24"/>
        </w:rPr>
        <w:t xml:space="preserve"> </w:t>
      </w:r>
      <w:r w:rsidRPr="008A2A39">
        <w:rPr>
          <w:rFonts w:eastAsia="Calibri"/>
          <w:b/>
          <w:bCs/>
          <w:sz w:val="24"/>
          <w:szCs w:val="24"/>
        </w:rPr>
        <w:t>Частота встречаемости условно-патогенных микроорганизмов у пациентов отделения профессиональной пульмонологии, аллергологии и иммунологии</w:t>
      </w:r>
    </w:p>
    <w:p w14:paraId="13E61645" w14:textId="77777777" w:rsidR="007E5AD4" w:rsidRPr="00C43CC6" w:rsidRDefault="007E5AD4" w:rsidP="007E5AD4">
      <w:pPr>
        <w:widowControl/>
        <w:autoSpaceDE/>
        <w:autoSpaceDN/>
        <w:jc w:val="both"/>
        <w:rPr>
          <w:rFonts w:eastAsia="Calibri"/>
          <w:sz w:val="24"/>
          <w:szCs w:val="24"/>
        </w:rPr>
      </w:pPr>
    </w:p>
    <w:p w14:paraId="7CF10A0A"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Статистически значимая связь носительства грибов с кожными заболеваниями прослеживается в распределении диагнозов: крапивница встречается у 64,3 % пациентов, дерматит — у 21,4 %, тогда как бронхит отмечен лишь у 14,3 %.</w:t>
      </w:r>
    </w:p>
    <w:p w14:paraId="461B0B95"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Дисбиоз кишечника у обследованных пациентов</w:t>
      </w:r>
      <w:r w:rsidRPr="00C43CC6">
        <w:rPr>
          <w:rFonts w:ascii="Calibri" w:eastAsia="Calibri" w:hAnsi="Calibri"/>
          <w:sz w:val="24"/>
          <w:szCs w:val="24"/>
        </w:rPr>
        <w:t xml:space="preserve"> </w:t>
      </w:r>
      <w:r w:rsidRPr="00C43CC6">
        <w:rPr>
          <w:rFonts w:eastAsia="Calibri"/>
          <w:sz w:val="24"/>
          <w:szCs w:val="24"/>
        </w:rPr>
        <w:t xml:space="preserve">отделения профессиональной пульмонологии, аллергологии и иммунологии характеризовался снижением количества облигатных представителей нормальной микрофлоры на фоне увеличения числа условно-патогенных микроорганизмов (стафилококков, </w:t>
      </w:r>
      <w:proofErr w:type="spellStart"/>
      <w:r w:rsidRPr="00C43CC6">
        <w:rPr>
          <w:rFonts w:eastAsia="Calibri"/>
          <w:sz w:val="24"/>
          <w:szCs w:val="24"/>
        </w:rPr>
        <w:t>энтеробактерий</w:t>
      </w:r>
      <w:proofErr w:type="spellEnd"/>
      <w:r w:rsidRPr="00C43CC6">
        <w:rPr>
          <w:rFonts w:eastAsia="Calibri"/>
          <w:sz w:val="24"/>
          <w:szCs w:val="24"/>
        </w:rPr>
        <w:t xml:space="preserve">, дрожжеподобных грибов рода </w:t>
      </w:r>
      <w:proofErr w:type="spellStart"/>
      <w:r w:rsidRPr="00C43CC6">
        <w:rPr>
          <w:rFonts w:eastAsia="Calibri"/>
          <w:sz w:val="24"/>
          <w:szCs w:val="24"/>
        </w:rPr>
        <w:t>Candida</w:t>
      </w:r>
      <w:proofErr w:type="spellEnd"/>
      <w:r w:rsidRPr="00C43CC6">
        <w:rPr>
          <w:rFonts w:eastAsia="Calibri"/>
          <w:sz w:val="24"/>
          <w:szCs w:val="24"/>
        </w:rPr>
        <w:t>).</w:t>
      </w:r>
    </w:p>
    <w:p w14:paraId="169826FA" w14:textId="2828C07F"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Снижение количества защитных бактерий (бифидобактерий и лактобацилл) созда</w:t>
      </w:r>
      <w:r w:rsidR="00993E64">
        <w:rPr>
          <w:rFonts w:eastAsia="Calibri"/>
          <w:sz w:val="24"/>
          <w:szCs w:val="24"/>
        </w:rPr>
        <w:t>е</w:t>
      </w:r>
      <w:r w:rsidRPr="00C43CC6">
        <w:rPr>
          <w:rFonts w:eastAsia="Calibri"/>
          <w:sz w:val="24"/>
          <w:szCs w:val="24"/>
        </w:rPr>
        <w:t xml:space="preserve">т благоприятные условия для размножения факультативно-анаэробных микроорганизмов, таких как протей, дрожжеподобные грибы рода </w:t>
      </w:r>
      <w:proofErr w:type="spellStart"/>
      <w:r w:rsidRPr="00C43CC6">
        <w:rPr>
          <w:rFonts w:eastAsia="Calibri"/>
          <w:sz w:val="24"/>
          <w:szCs w:val="24"/>
        </w:rPr>
        <w:t>Candida</w:t>
      </w:r>
      <w:proofErr w:type="spellEnd"/>
      <w:r w:rsidRPr="00C43CC6">
        <w:rPr>
          <w:rFonts w:eastAsia="Calibri"/>
          <w:sz w:val="24"/>
          <w:szCs w:val="24"/>
        </w:rPr>
        <w:t xml:space="preserve"> и патогенный стафилококк. Их патогенная активность может оказывать системное воздействие на весь организм.</w:t>
      </w:r>
    </w:p>
    <w:p w14:paraId="661C021C"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Практически у всех пациентов с аллергическими заболеваниями произошло качественное и количественное нарушение состава микробиоценоза кишечника различных степеней тяжести, т.е. развился дисбактериоз.</w:t>
      </w:r>
    </w:p>
    <w:p w14:paraId="5B89DC57" w14:textId="77777777" w:rsidR="007E5AD4" w:rsidRPr="00C43CC6" w:rsidRDefault="007E5AD4" w:rsidP="007E5AD4">
      <w:pPr>
        <w:widowControl/>
        <w:adjustRightInd w:val="0"/>
        <w:ind w:firstLine="709"/>
        <w:jc w:val="both"/>
        <w:rPr>
          <w:rFonts w:eastAsia="Calibri"/>
          <w:sz w:val="24"/>
          <w:szCs w:val="24"/>
        </w:rPr>
      </w:pPr>
      <w:r w:rsidRPr="00C43CC6">
        <w:rPr>
          <w:rFonts w:eastAsia="Calibri"/>
          <w:sz w:val="24"/>
          <w:szCs w:val="24"/>
        </w:rPr>
        <w:t xml:space="preserve">Проанализировав результаты исследований, мы обнаружили связь между дисбактериозом кишечника у больных и наличием различных аллергических заболеваний (крапивница, дерматит и т.д.). </w:t>
      </w:r>
    </w:p>
    <w:p w14:paraId="52D6CC39"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lastRenderedPageBreak/>
        <w:t>Поскольку дисбактериоз кишечника усугубляет течение аллергических заболеваний, пациентам с этим диагнозом необходимо проходить обследование на наличие дисбиоза. В случае подтверждения диагноза требуется назначение соответствующего лечения.</w:t>
      </w:r>
    </w:p>
    <w:p w14:paraId="71DECE15" w14:textId="77777777" w:rsidR="007E5AD4" w:rsidRPr="004363BB" w:rsidRDefault="007E5AD4" w:rsidP="007E5AD4">
      <w:pPr>
        <w:widowControl/>
        <w:suppressAutoHyphens/>
        <w:autoSpaceDE/>
        <w:autoSpaceDN/>
        <w:ind w:firstLine="709"/>
        <w:jc w:val="both"/>
        <w:rPr>
          <w:b/>
          <w:sz w:val="24"/>
          <w:szCs w:val="24"/>
          <w:lang w:eastAsia="ru-RU"/>
        </w:rPr>
      </w:pPr>
      <w:r w:rsidRPr="004363BB">
        <w:rPr>
          <w:b/>
          <w:sz w:val="24"/>
          <w:szCs w:val="24"/>
          <w:lang w:eastAsia="ru-RU"/>
        </w:rPr>
        <w:t>Выводы:</w:t>
      </w:r>
    </w:p>
    <w:p w14:paraId="0B94E01C"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1. Дефицит защитной микрофлоры, в частности бифидо- и лактобактерий (выявлен у 100% и 63,3% пациентов соответственно), является ключевым нарушением, приводящим к ослаблению колонизационной резистентности кишечника.</w:t>
      </w:r>
    </w:p>
    <w:p w14:paraId="69665BF9" w14:textId="0A375BAF"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2.Выявлена высокая распростран</w:t>
      </w:r>
      <w:r w:rsidR="00993E64">
        <w:rPr>
          <w:rFonts w:eastAsia="Calibri"/>
          <w:sz w:val="24"/>
          <w:szCs w:val="24"/>
        </w:rPr>
        <w:t>е</w:t>
      </w:r>
      <w:r w:rsidRPr="00C43CC6">
        <w:rPr>
          <w:rFonts w:eastAsia="Calibri"/>
          <w:sz w:val="24"/>
          <w:szCs w:val="24"/>
        </w:rPr>
        <w:t xml:space="preserve">нность дрожжеподобных грибов рода </w:t>
      </w:r>
      <w:proofErr w:type="spellStart"/>
      <w:r w:rsidRPr="00C43CC6">
        <w:rPr>
          <w:rFonts w:eastAsia="Calibri"/>
          <w:sz w:val="24"/>
          <w:szCs w:val="24"/>
        </w:rPr>
        <w:t>Candida</w:t>
      </w:r>
      <w:proofErr w:type="spellEnd"/>
      <w:r w:rsidRPr="00C43CC6">
        <w:rPr>
          <w:rFonts w:eastAsia="Calibri"/>
          <w:sz w:val="24"/>
          <w:szCs w:val="24"/>
        </w:rPr>
        <w:t xml:space="preserve">, а именно почти у половины обследованных (46,6%), что указывает на их значительную роль в формировании </w:t>
      </w:r>
      <w:proofErr w:type="spellStart"/>
      <w:r w:rsidRPr="00C43CC6">
        <w:rPr>
          <w:rFonts w:eastAsia="Calibri"/>
          <w:sz w:val="24"/>
          <w:szCs w:val="24"/>
        </w:rPr>
        <w:t>дисбиотических</w:t>
      </w:r>
      <w:proofErr w:type="spellEnd"/>
      <w:r w:rsidRPr="00C43CC6">
        <w:rPr>
          <w:rFonts w:eastAsia="Calibri"/>
          <w:sz w:val="24"/>
          <w:szCs w:val="24"/>
        </w:rPr>
        <w:t xml:space="preserve"> изменений.</w:t>
      </w:r>
    </w:p>
    <w:p w14:paraId="16E35C71"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3. Обнаружена статистически значимая корреляция между носительством грибов </w:t>
      </w:r>
      <w:proofErr w:type="spellStart"/>
      <w:r w:rsidRPr="00C43CC6">
        <w:rPr>
          <w:rFonts w:eastAsia="Calibri"/>
          <w:sz w:val="24"/>
          <w:szCs w:val="24"/>
        </w:rPr>
        <w:t>Candida</w:t>
      </w:r>
      <w:proofErr w:type="spellEnd"/>
      <w:r w:rsidRPr="00C43CC6">
        <w:rPr>
          <w:rFonts w:eastAsia="Calibri"/>
          <w:sz w:val="24"/>
          <w:szCs w:val="24"/>
        </w:rPr>
        <w:t xml:space="preserve"> и кожными заболеваниями, что доказывает прямую связь с кожной патологией. У подавляющего большинства пациентов</w:t>
      </w:r>
      <w:r w:rsidRPr="00C43CC6">
        <w:rPr>
          <w:rFonts w:ascii="Calibri" w:eastAsia="Calibri" w:hAnsi="Calibri"/>
          <w:sz w:val="24"/>
          <w:szCs w:val="24"/>
        </w:rPr>
        <w:t xml:space="preserve"> </w:t>
      </w:r>
      <w:r w:rsidRPr="00C43CC6">
        <w:rPr>
          <w:rFonts w:eastAsia="Calibri"/>
          <w:sz w:val="24"/>
          <w:szCs w:val="24"/>
        </w:rPr>
        <w:t>отделения профессиональной пульмонологии, аллергологии и иммунологии с грибковой инфекцией (64,3% + 21,4% = 85,7%) были диагностированы крапивница или дерматит.</w:t>
      </w:r>
    </w:p>
    <w:p w14:paraId="2B5E0DA1" w14:textId="0803708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4. Установлено, что дисбиоз кишечника созда</w:t>
      </w:r>
      <w:r w:rsidR="00993E64">
        <w:rPr>
          <w:rFonts w:eastAsia="Calibri"/>
          <w:sz w:val="24"/>
          <w:szCs w:val="24"/>
        </w:rPr>
        <w:t>е</w:t>
      </w:r>
      <w:r w:rsidRPr="00C43CC6">
        <w:rPr>
          <w:rFonts w:eastAsia="Calibri"/>
          <w:sz w:val="24"/>
          <w:szCs w:val="24"/>
        </w:rPr>
        <w:t>т условия для размножения условно-патогенных микроорганизмов, чья патогенная активность оказывает негативное влияние на весь организм, проявляясь в том числе системными реакциями со стороны кожи.</w:t>
      </w:r>
    </w:p>
    <w:p w14:paraId="02C1FFBB" w14:textId="77777777" w:rsidR="00752409" w:rsidRDefault="00752409" w:rsidP="007E5AD4">
      <w:pPr>
        <w:widowControl/>
        <w:autoSpaceDE/>
        <w:autoSpaceDN/>
        <w:spacing w:after="160"/>
        <w:ind w:firstLine="709"/>
        <w:rPr>
          <w:rFonts w:eastAsia="Calibri"/>
          <w:b/>
          <w:bCs/>
          <w:sz w:val="24"/>
          <w:szCs w:val="24"/>
        </w:rPr>
      </w:pPr>
    </w:p>
    <w:p w14:paraId="2EFA2194" w14:textId="18940CF6" w:rsidR="007E5AD4" w:rsidRPr="004363BB" w:rsidRDefault="007E5AD4" w:rsidP="007E5AD4">
      <w:pPr>
        <w:widowControl/>
        <w:autoSpaceDE/>
        <w:autoSpaceDN/>
        <w:spacing w:after="160"/>
        <w:ind w:firstLine="709"/>
        <w:rPr>
          <w:rFonts w:eastAsia="Calibri"/>
          <w:b/>
          <w:bCs/>
          <w:sz w:val="24"/>
          <w:szCs w:val="24"/>
        </w:rPr>
      </w:pPr>
      <w:r w:rsidRPr="004363BB">
        <w:rPr>
          <w:rFonts w:eastAsia="Calibri"/>
          <w:b/>
          <w:bCs/>
          <w:sz w:val="24"/>
          <w:szCs w:val="24"/>
        </w:rPr>
        <w:t>Список литературы</w:t>
      </w:r>
    </w:p>
    <w:p w14:paraId="4CE6EC67" w14:textId="77777777"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rPr>
      </w:pPr>
      <w:r w:rsidRPr="00C43CC6">
        <w:rPr>
          <w:rFonts w:eastAsia="Calibri"/>
          <w:sz w:val="24"/>
          <w:szCs w:val="24"/>
        </w:rPr>
        <w:t xml:space="preserve">Бактериологическая диагностика дисбактериоза: </w:t>
      </w:r>
      <w:proofErr w:type="spellStart"/>
      <w:proofErr w:type="gramStart"/>
      <w:r w:rsidRPr="00C43CC6">
        <w:rPr>
          <w:rFonts w:eastAsia="Calibri"/>
          <w:sz w:val="24"/>
          <w:szCs w:val="24"/>
        </w:rPr>
        <w:t>метод.рек</w:t>
      </w:r>
      <w:proofErr w:type="spellEnd"/>
      <w:proofErr w:type="gramEnd"/>
      <w:r w:rsidRPr="00C43CC6">
        <w:rPr>
          <w:rFonts w:eastAsia="Calibri"/>
          <w:sz w:val="24"/>
          <w:szCs w:val="24"/>
        </w:rPr>
        <w:t xml:space="preserve">. для врачей-лаборантов / под ред. Федотова </w:t>
      </w:r>
      <w:proofErr w:type="gramStart"/>
      <w:r w:rsidRPr="00C43CC6">
        <w:rPr>
          <w:rFonts w:eastAsia="Calibri"/>
          <w:sz w:val="24"/>
          <w:szCs w:val="24"/>
        </w:rPr>
        <w:t>Р.В.</w:t>
      </w:r>
      <w:proofErr w:type="gramEnd"/>
      <w:r w:rsidRPr="00C43CC6">
        <w:rPr>
          <w:rFonts w:eastAsia="Calibri"/>
          <w:sz w:val="24"/>
          <w:szCs w:val="24"/>
        </w:rPr>
        <w:t xml:space="preserve">, Федоровой </w:t>
      </w:r>
      <w:proofErr w:type="gramStart"/>
      <w:r w:rsidRPr="00C43CC6">
        <w:rPr>
          <w:rFonts w:eastAsia="Calibri"/>
          <w:sz w:val="24"/>
          <w:szCs w:val="24"/>
        </w:rPr>
        <w:t>Е.Р.</w:t>
      </w:r>
      <w:proofErr w:type="gramEnd"/>
      <w:r w:rsidRPr="00C43CC6">
        <w:rPr>
          <w:rFonts w:eastAsia="Calibri"/>
          <w:sz w:val="24"/>
          <w:szCs w:val="24"/>
        </w:rPr>
        <w:t xml:space="preserve"> – Казань: Ротапринт Казанского </w:t>
      </w:r>
      <w:proofErr w:type="spellStart"/>
      <w:r w:rsidRPr="00C43CC6">
        <w:rPr>
          <w:rFonts w:eastAsia="Calibri"/>
          <w:sz w:val="24"/>
          <w:szCs w:val="24"/>
        </w:rPr>
        <w:t>ГИДУВа</w:t>
      </w:r>
      <w:proofErr w:type="spellEnd"/>
      <w:r w:rsidRPr="00C43CC6">
        <w:rPr>
          <w:rFonts w:eastAsia="Calibri"/>
          <w:sz w:val="24"/>
          <w:szCs w:val="24"/>
        </w:rPr>
        <w:t xml:space="preserve"> им. В. И. Ленина, 1989. – 30 с.  </w:t>
      </w:r>
    </w:p>
    <w:p w14:paraId="520809C0" w14:textId="77F8C0BB"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rPr>
      </w:pPr>
      <w:r w:rsidRPr="00C43CC6">
        <w:rPr>
          <w:rFonts w:eastAsia="Calibri"/>
          <w:sz w:val="24"/>
          <w:szCs w:val="24"/>
        </w:rPr>
        <w:t xml:space="preserve">Особенности формирования микробной экологии организма работниц животноводческого комплекса / Л. М. Масягутова, М. К. Гайнуллина, Л. М. Рафикова, А. Д. </w:t>
      </w:r>
      <w:proofErr w:type="spellStart"/>
      <w:r w:rsidRPr="00C43CC6">
        <w:rPr>
          <w:rFonts w:eastAsia="Calibri"/>
          <w:sz w:val="24"/>
          <w:szCs w:val="24"/>
        </w:rPr>
        <w:t>Волгарева</w:t>
      </w:r>
      <w:proofErr w:type="spellEnd"/>
      <w:r w:rsidRPr="00C43CC6">
        <w:rPr>
          <w:rFonts w:eastAsia="Calibri"/>
          <w:sz w:val="24"/>
          <w:szCs w:val="24"/>
        </w:rPr>
        <w:t>, Л. Г. Гизатуллина, В. Ф. Сафин, Л. М. Григорьева // Гигиена, профпатология и риски здоровью населения: сборник. - 2016. - С. 477-483.</w:t>
      </w:r>
    </w:p>
    <w:p w14:paraId="196AFEE4" w14:textId="77777777"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rPr>
      </w:pPr>
      <w:r w:rsidRPr="00C43CC6">
        <w:rPr>
          <w:rFonts w:eastAsia="Calibri"/>
          <w:sz w:val="24"/>
          <w:szCs w:val="24"/>
        </w:rPr>
        <w:t xml:space="preserve">Дисбактериоз у взрослых и детей / Н. П. </w:t>
      </w:r>
      <w:proofErr w:type="spellStart"/>
      <w:r w:rsidRPr="00C43CC6">
        <w:rPr>
          <w:rFonts w:eastAsia="Calibri"/>
          <w:sz w:val="24"/>
          <w:szCs w:val="24"/>
        </w:rPr>
        <w:t>Брашкина</w:t>
      </w:r>
      <w:proofErr w:type="spellEnd"/>
      <w:r w:rsidRPr="00C43CC6">
        <w:rPr>
          <w:rFonts w:eastAsia="Calibri"/>
          <w:sz w:val="24"/>
          <w:szCs w:val="24"/>
        </w:rPr>
        <w:t>, Г. А. Самыгина, Г. Д. Першина [и др.] // Человек и лекарства. – М.: Медицина, 1998. – С. 135-136.</w:t>
      </w:r>
    </w:p>
    <w:p w14:paraId="38C13922" w14:textId="77777777"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rPr>
      </w:pPr>
      <w:r w:rsidRPr="00C43CC6">
        <w:rPr>
          <w:rFonts w:eastAsia="Calibri"/>
          <w:sz w:val="24"/>
          <w:szCs w:val="24"/>
        </w:rPr>
        <w:t>Большая медицинская энциклопедия / под ред. Петровского Б.В. Изд. 3-е. – М., 1974. – Т. 7. –999 с.</w:t>
      </w:r>
    </w:p>
    <w:p w14:paraId="67B9B20E" w14:textId="77777777"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rPr>
      </w:pPr>
      <w:r w:rsidRPr="00C43CC6">
        <w:rPr>
          <w:rFonts w:eastAsia="Calibri"/>
          <w:sz w:val="24"/>
          <w:szCs w:val="24"/>
        </w:rPr>
        <w:t xml:space="preserve">Микробный пейзаж возбудителей заболеваний дыхательных путей у детей с заболеваниями органов дыхания </w:t>
      </w:r>
      <w:r w:rsidRPr="00C43CC6">
        <w:rPr>
          <w:rFonts w:eastAsia="Calibri"/>
          <w:color w:val="000000"/>
          <w:sz w:val="24"/>
          <w:szCs w:val="24"/>
        </w:rPr>
        <w:t xml:space="preserve">/ </w:t>
      </w:r>
      <w:r w:rsidRPr="00C43CC6">
        <w:rPr>
          <w:rFonts w:eastAsia="Calibri"/>
          <w:sz w:val="24"/>
          <w:szCs w:val="24"/>
        </w:rPr>
        <w:t>Ильясова Т. А. // Бюллетень ВСНЦ СО РАМН. - 2007. – Т. 55, № 3. – С. 27-31.</w:t>
      </w:r>
    </w:p>
    <w:p w14:paraId="59F0A1B8" w14:textId="77777777"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rPr>
      </w:pPr>
      <w:r w:rsidRPr="00C43CC6">
        <w:rPr>
          <w:rFonts w:eastAsia="Calibri"/>
          <w:sz w:val="24"/>
          <w:szCs w:val="24"/>
        </w:rPr>
        <w:t xml:space="preserve">Медицинская микробиология / под ред. В. И. Покровского, О. К. Поздеева. – М.: </w:t>
      </w:r>
      <w:proofErr w:type="spellStart"/>
      <w:r w:rsidRPr="00C43CC6">
        <w:rPr>
          <w:rFonts w:eastAsia="Calibri"/>
          <w:sz w:val="24"/>
          <w:szCs w:val="24"/>
        </w:rPr>
        <w:t>Гоэтар</w:t>
      </w:r>
      <w:proofErr w:type="spellEnd"/>
      <w:r w:rsidRPr="00C43CC6">
        <w:rPr>
          <w:rFonts w:eastAsia="Calibri"/>
          <w:sz w:val="24"/>
          <w:szCs w:val="24"/>
        </w:rPr>
        <w:t xml:space="preserve"> Медицина, 1998. - 806 с.</w:t>
      </w:r>
    </w:p>
    <w:p w14:paraId="7F78F97D" w14:textId="77777777"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lang w:val="en-US"/>
        </w:rPr>
      </w:pPr>
      <w:r w:rsidRPr="00C43CC6">
        <w:rPr>
          <w:rFonts w:eastAsia="Calibri"/>
          <w:sz w:val="24"/>
          <w:szCs w:val="24"/>
          <w:lang w:val="en-US"/>
        </w:rPr>
        <w:t xml:space="preserve">Intestinal permeability in patients with psoriasis / P. Humbert [et al.] // J. Dermatol. Sci. – 1991. – № 2. – </w:t>
      </w:r>
      <w:r w:rsidRPr="00C43CC6">
        <w:rPr>
          <w:rFonts w:eastAsia="Calibri"/>
          <w:sz w:val="24"/>
          <w:szCs w:val="24"/>
        </w:rPr>
        <w:t>Р</w:t>
      </w:r>
      <w:r w:rsidRPr="00C43CC6">
        <w:rPr>
          <w:rFonts w:eastAsia="Calibri"/>
          <w:sz w:val="24"/>
          <w:szCs w:val="24"/>
          <w:lang w:val="en-US"/>
        </w:rPr>
        <w:t>. 324–326.</w:t>
      </w:r>
    </w:p>
    <w:p w14:paraId="5F0834F5" w14:textId="77777777" w:rsidR="007E5AD4" w:rsidRPr="00C43CC6" w:rsidRDefault="007E5AD4" w:rsidP="00752409">
      <w:pPr>
        <w:widowControl/>
        <w:numPr>
          <w:ilvl w:val="0"/>
          <w:numId w:val="3"/>
        </w:numPr>
        <w:tabs>
          <w:tab w:val="left" w:pos="993"/>
        </w:tabs>
        <w:autoSpaceDE/>
        <w:autoSpaceDN/>
        <w:adjustRightInd w:val="0"/>
        <w:spacing w:after="200" w:line="276" w:lineRule="auto"/>
        <w:ind w:left="0" w:firstLine="709"/>
        <w:contextualSpacing/>
        <w:jc w:val="both"/>
        <w:rPr>
          <w:rFonts w:eastAsia="Calibri"/>
          <w:sz w:val="24"/>
          <w:szCs w:val="24"/>
        </w:rPr>
      </w:pPr>
      <w:r w:rsidRPr="00C43CC6">
        <w:rPr>
          <w:rFonts w:eastAsia="Calibri"/>
          <w:sz w:val="24"/>
          <w:szCs w:val="24"/>
        </w:rPr>
        <w:t xml:space="preserve">Дисбиоз (дисбактериоз) кишечника и/или «синдром избыточного бактериального роста» / Я. С. Циммерман // Клиническая медицина. – 2005. – № 4. – С. 14-22. </w:t>
      </w:r>
    </w:p>
    <w:p w14:paraId="58E48148" w14:textId="77777777" w:rsidR="007E5AD4" w:rsidRPr="00C43CC6" w:rsidRDefault="007E5AD4" w:rsidP="00752409">
      <w:pPr>
        <w:widowControl/>
        <w:numPr>
          <w:ilvl w:val="0"/>
          <w:numId w:val="3"/>
        </w:numPr>
        <w:tabs>
          <w:tab w:val="left" w:pos="993"/>
        </w:tabs>
        <w:autoSpaceDE/>
        <w:autoSpaceDN/>
        <w:spacing w:after="200" w:line="276" w:lineRule="auto"/>
        <w:ind w:left="0" w:firstLine="709"/>
        <w:contextualSpacing/>
        <w:jc w:val="both"/>
        <w:rPr>
          <w:rFonts w:eastAsia="Calibri"/>
          <w:sz w:val="24"/>
          <w:szCs w:val="24"/>
        </w:rPr>
      </w:pPr>
      <w:r w:rsidRPr="00C43CC6">
        <w:rPr>
          <w:rFonts w:eastAsia="Calibri"/>
          <w:sz w:val="24"/>
          <w:szCs w:val="24"/>
        </w:rPr>
        <w:t xml:space="preserve">Патологические изменения состава кишечной </w:t>
      </w:r>
      <w:r w:rsidRPr="00C43CC6">
        <w:rPr>
          <w:rFonts w:eastAsia="Calibri"/>
          <w:color w:val="000000"/>
          <w:sz w:val="24"/>
          <w:szCs w:val="24"/>
        </w:rPr>
        <w:t xml:space="preserve">микрофлоры: клинические варианты и возможности лечения / Ю. Ю. </w:t>
      </w:r>
      <w:proofErr w:type="spellStart"/>
      <w:r w:rsidRPr="00C43CC6">
        <w:rPr>
          <w:rFonts w:eastAsia="Calibri"/>
          <w:color w:val="000000"/>
          <w:sz w:val="24"/>
          <w:szCs w:val="24"/>
        </w:rPr>
        <w:t>Шульпекова</w:t>
      </w:r>
      <w:proofErr w:type="spellEnd"/>
      <w:r w:rsidRPr="00C43CC6">
        <w:rPr>
          <w:rFonts w:eastAsia="Calibri"/>
          <w:color w:val="000000"/>
          <w:sz w:val="24"/>
          <w:szCs w:val="24"/>
        </w:rPr>
        <w:t xml:space="preserve"> // Справочник поликлинического врача. – 2007. - № 12. – С. 33-37. </w:t>
      </w:r>
    </w:p>
    <w:p w14:paraId="51407EAC" w14:textId="77777777" w:rsidR="007E5AD4" w:rsidRPr="00C43CC6" w:rsidRDefault="007E5AD4" w:rsidP="00E45092">
      <w:pPr>
        <w:widowControl/>
        <w:autoSpaceDE/>
        <w:autoSpaceDN/>
        <w:contextualSpacing/>
        <w:jc w:val="both"/>
        <w:rPr>
          <w:rFonts w:ascii="Calibri" w:eastAsia="Calibri" w:hAnsi="Calibri"/>
          <w:sz w:val="24"/>
          <w:szCs w:val="24"/>
        </w:rPr>
      </w:pPr>
    </w:p>
    <w:p w14:paraId="23EA5B42" w14:textId="2B0C8735" w:rsidR="007E5AD4" w:rsidRPr="00C43CC6" w:rsidRDefault="007E5AD4" w:rsidP="008974B0">
      <w:pPr>
        <w:widowControl/>
        <w:shd w:val="clear" w:color="auto" w:fill="FFFFFF"/>
        <w:tabs>
          <w:tab w:val="left" w:pos="0"/>
          <w:tab w:val="left" w:pos="993"/>
          <w:tab w:val="left" w:pos="1134"/>
          <w:tab w:val="left" w:pos="1560"/>
        </w:tabs>
        <w:adjustRightInd w:val="0"/>
        <w:outlineLvl w:val="0"/>
        <w:rPr>
          <w:sz w:val="24"/>
          <w:szCs w:val="24"/>
        </w:rPr>
      </w:pPr>
    </w:p>
    <w:p w14:paraId="01B4C479" w14:textId="77777777" w:rsidR="00E54FA9" w:rsidRDefault="00E54FA9" w:rsidP="0023031A">
      <w:pPr>
        <w:widowControl/>
        <w:autoSpaceDE/>
        <w:autoSpaceDN/>
        <w:spacing w:line="276" w:lineRule="auto"/>
        <w:jc w:val="both"/>
        <w:rPr>
          <w:rFonts w:eastAsia="Calibri"/>
          <w:sz w:val="24"/>
          <w:szCs w:val="24"/>
        </w:rPr>
      </w:pPr>
    </w:p>
    <w:p w14:paraId="0E6BB1B4" w14:textId="77777777" w:rsidR="00E54FA9" w:rsidRDefault="00E54FA9" w:rsidP="0023031A">
      <w:pPr>
        <w:widowControl/>
        <w:autoSpaceDE/>
        <w:autoSpaceDN/>
        <w:spacing w:line="276" w:lineRule="auto"/>
        <w:jc w:val="both"/>
        <w:rPr>
          <w:rFonts w:eastAsia="Calibri"/>
          <w:sz w:val="24"/>
          <w:szCs w:val="24"/>
        </w:rPr>
      </w:pPr>
    </w:p>
    <w:p w14:paraId="26BE2BF8" w14:textId="77777777" w:rsidR="00752409" w:rsidRDefault="00752409" w:rsidP="0023031A">
      <w:pPr>
        <w:widowControl/>
        <w:autoSpaceDE/>
        <w:autoSpaceDN/>
        <w:spacing w:line="276" w:lineRule="auto"/>
        <w:jc w:val="both"/>
        <w:rPr>
          <w:rFonts w:eastAsia="Calibri"/>
          <w:sz w:val="24"/>
          <w:szCs w:val="24"/>
        </w:rPr>
      </w:pPr>
    </w:p>
    <w:p w14:paraId="785F20F9" w14:textId="1D06BE45" w:rsidR="007E5AD4" w:rsidRDefault="007E5AD4" w:rsidP="0023031A">
      <w:pPr>
        <w:widowControl/>
        <w:autoSpaceDE/>
        <w:autoSpaceDN/>
        <w:spacing w:line="276" w:lineRule="auto"/>
        <w:jc w:val="both"/>
        <w:rPr>
          <w:rFonts w:eastAsia="Calibri"/>
          <w:sz w:val="24"/>
          <w:szCs w:val="24"/>
        </w:rPr>
      </w:pPr>
      <w:r w:rsidRPr="00C43CC6">
        <w:rPr>
          <w:rFonts w:eastAsia="Calibri"/>
          <w:sz w:val="24"/>
          <w:szCs w:val="24"/>
        </w:rPr>
        <w:lastRenderedPageBreak/>
        <w:t>УДК 613.6.02:616–036.12</w:t>
      </w:r>
    </w:p>
    <w:p w14:paraId="7480D5C2" w14:textId="77777777" w:rsidR="007E5AD4" w:rsidRPr="00C43CC6" w:rsidRDefault="007E5AD4" w:rsidP="0023031A">
      <w:pPr>
        <w:widowControl/>
        <w:autoSpaceDE/>
        <w:autoSpaceDN/>
        <w:spacing w:line="276" w:lineRule="auto"/>
        <w:jc w:val="center"/>
        <w:rPr>
          <w:rFonts w:ascii="Calibri" w:eastAsia="Calibri" w:hAnsi="Calibri"/>
          <w:sz w:val="24"/>
          <w:szCs w:val="24"/>
        </w:rPr>
      </w:pPr>
      <w:r w:rsidRPr="00C43CC6">
        <w:rPr>
          <w:rFonts w:eastAsia="Calibri"/>
          <w:b/>
          <w:sz w:val="24"/>
          <w:szCs w:val="24"/>
        </w:rPr>
        <w:t xml:space="preserve">КОРРЕЛЯЦИОННАЯ АДАПТОМЕТРИЯ В </w:t>
      </w:r>
      <w:r w:rsidRPr="00C43CC6">
        <w:rPr>
          <w:rFonts w:eastAsia="Calibri"/>
          <w:b/>
          <w:bCs/>
          <w:iCs/>
          <w:color w:val="000000"/>
          <w:sz w:val="24"/>
          <w:szCs w:val="24"/>
          <w:shd w:val="clear" w:color="auto" w:fill="FFFFFF"/>
        </w:rPr>
        <w:t>ОЦЕНКЕ ДОЛГОВРЕМЕННОЙ АДАПТАЦИИ К ВРЕДНЫМ УСЛОВИЯМ ТРУДА</w:t>
      </w:r>
    </w:p>
    <w:p w14:paraId="3716C7E5" w14:textId="49445E05" w:rsidR="007E5AD4" w:rsidRPr="00C43CC6" w:rsidRDefault="007E5AD4" w:rsidP="0023031A">
      <w:pPr>
        <w:widowControl/>
        <w:autoSpaceDE/>
        <w:autoSpaceDN/>
        <w:spacing w:line="276" w:lineRule="auto"/>
        <w:rPr>
          <w:rFonts w:eastAsia="Calibri"/>
          <w:sz w:val="24"/>
          <w:szCs w:val="24"/>
        </w:rPr>
      </w:pPr>
      <w:r w:rsidRPr="00395192">
        <w:rPr>
          <w:rFonts w:eastAsia="Calibri"/>
          <w:b/>
          <w:bCs/>
          <w:iCs/>
          <w:color w:val="000000"/>
          <w:sz w:val="24"/>
          <w:szCs w:val="24"/>
          <w:shd w:val="clear" w:color="auto" w:fill="FFFFFF"/>
        </w:rPr>
        <w:t>Безрукова Г.А., Кочетова Н.А.</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2E0542" w14:paraId="0023E192" w14:textId="77777777" w:rsidTr="009F3056">
        <w:trPr>
          <w:jc w:val="right"/>
        </w:trPr>
        <w:tc>
          <w:tcPr>
            <w:tcW w:w="7401" w:type="dxa"/>
          </w:tcPr>
          <w:p w14:paraId="7F83D8DF" w14:textId="44430F93" w:rsidR="002E0542" w:rsidRPr="00145DA5" w:rsidRDefault="002E0542" w:rsidP="002E0542">
            <w:pPr>
              <w:widowControl/>
              <w:adjustRightInd w:val="0"/>
              <w:rPr>
                <w:color w:val="000000" w:themeColor="text1"/>
                <w:sz w:val="20"/>
                <w:szCs w:val="20"/>
              </w:rPr>
            </w:pPr>
            <w:r w:rsidRPr="00010EED">
              <w:rPr>
                <w:sz w:val="24"/>
                <w:szCs w:val="24"/>
                <w:lang w:eastAsia="ru-RU"/>
              </w:rPr>
              <w:t>Саратовский медицинский научный центр гигиены ФБУН «ФНЦ медико-профилактических технологий управления рисками здоровью населения»</w:t>
            </w:r>
          </w:p>
        </w:tc>
      </w:tr>
    </w:tbl>
    <w:p w14:paraId="7FFF5DFA" w14:textId="77777777" w:rsidR="007E5AD4" w:rsidRPr="00C43CC6" w:rsidRDefault="007E5AD4" w:rsidP="007E5AD4">
      <w:pPr>
        <w:widowControl/>
        <w:autoSpaceDE/>
        <w:autoSpaceDN/>
        <w:spacing w:line="276" w:lineRule="auto"/>
        <w:rPr>
          <w:rFonts w:eastAsia="Calibri"/>
          <w:color w:val="000000"/>
          <w:sz w:val="24"/>
          <w:szCs w:val="24"/>
          <w:shd w:val="clear" w:color="auto" w:fill="FFFFFF"/>
        </w:rPr>
      </w:pPr>
    </w:p>
    <w:p w14:paraId="02C52C19"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В статье на примере мужчин рабочих профессий, занятых во вредных условиях труда на </w:t>
      </w:r>
      <w:r w:rsidRPr="00C43CC6">
        <w:rPr>
          <w:sz w:val="24"/>
          <w:szCs w:val="24"/>
          <w:lang w:eastAsia="ru-RU"/>
        </w:rPr>
        <w:t xml:space="preserve">металлообрабатывающем и нефтеперерабатывающем предприятиях, обоснована применимость </w:t>
      </w:r>
      <w:r w:rsidRPr="00C43CC6">
        <w:rPr>
          <w:rFonts w:eastAsia="Calibri"/>
          <w:sz w:val="24"/>
          <w:szCs w:val="24"/>
        </w:rPr>
        <w:t xml:space="preserve">методологии корреляционной </w:t>
      </w:r>
      <w:proofErr w:type="spellStart"/>
      <w:r w:rsidRPr="00C43CC6">
        <w:rPr>
          <w:rFonts w:eastAsia="Calibri"/>
          <w:sz w:val="24"/>
          <w:szCs w:val="24"/>
        </w:rPr>
        <w:t>адаптометрии</w:t>
      </w:r>
      <w:proofErr w:type="spellEnd"/>
      <w:r w:rsidRPr="00C43CC6">
        <w:rPr>
          <w:rFonts w:eastAsia="Calibri"/>
          <w:sz w:val="24"/>
          <w:szCs w:val="24"/>
        </w:rPr>
        <w:t xml:space="preserve"> для определения </w:t>
      </w:r>
      <w:r w:rsidRPr="00C43CC6">
        <w:rPr>
          <w:color w:val="212121"/>
          <w:sz w:val="24"/>
          <w:szCs w:val="24"/>
          <w:lang w:eastAsia="ru-RU"/>
        </w:rPr>
        <w:t xml:space="preserve">временной последовательности структурных и количественных изменений сопряженности системных </w:t>
      </w:r>
      <w:proofErr w:type="spellStart"/>
      <w:r w:rsidRPr="00C43CC6">
        <w:rPr>
          <w:color w:val="212121"/>
          <w:sz w:val="24"/>
          <w:szCs w:val="24"/>
          <w:lang w:eastAsia="ru-RU"/>
        </w:rPr>
        <w:t>кардиометаболических</w:t>
      </w:r>
      <w:proofErr w:type="spellEnd"/>
      <w:r w:rsidRPr="00C43CC6">
        <w:rPr>
          <w:color w:val="212121"/>
          <w:sz w:val="24"/>
          <w:szCs w:val="24"/>
          <w:lang w:eastAsia="ru-RU"/>
        </w:rPr>
        <w:t xml:space="preserve"> биомаркеров, характерных для </w:t>
      </w:r>
      <w:r w:rsidRPr="00C43CC6">
        <w:rPr>
          <w:sz w:val="24"/>
          <w:szCs w:val="24"/>
          <w:lang w:eastAsia="ru-RU"/>
        </w:rPr>
        <w:t xml:space="preserve">формирования долговременной адаптации к воздействию вредных производственных факторов, а </w:t>
      </w:r>
      <w:r w:rsidRPr="00C43CC6">
        <w:rPr>
          <w:rFonts w:eastAsia="Calibri"/>
          <w:bCs/>
          <w:color w:val="000000"/>
          <w:sz w:val="24"/>
          <w:szCs w:val="24"/>
        </w:rPr>
        <w:t xml:space="preserve">также подтверждена практическая значимость анализа ее </w:t>
      </w:r>
      <w:r w:rsidRPr="00C43CC6">
        <w:rPr>
          <w:rFonts w:eastAsia="Calibri"/>
          <w:sz w:val="24"/>
          <w:szCs w:val="24"/>
        </w:rPr>
        <w:t xml:space="preserve">базовых интегральных показателей (вес корреляционного графа, </w:t>
      </w:r>
      <w:r w:rsidRPr="00C43CC6">
        <w:rPr>
          <w:sz w:val="24"/>
          <w:szCs w:val="24"/>
        </w:rPr>
        <w:t xml:space="preserve">коэффициент корреляционной адаптации, число статистически значимых корреляций) для выявления </w:t>
      </w:r>
      <w:r w:rsidRPr="00C43CC6">
        <w:rPr>
          <w:rFonts w:eastAsia="Calibri"/>
          <w:sz w:val="24"/>
          <w:szCs w:val="24"/>
        </w:rPr>
        <w:t xml:space="preserve">периодов трудовой деятельности с наибольшей адаптационной нагрузкой и выделения </w:t>
      </w:r>
      <w:r w:rsidRPr="00C43CC6">
        <w:rPr>
          <w:sz w:val="24"/>
          <w:szCs w:val="24"/>
        </w:rPr>
        <w:t xml:space="preserve">целевых групп профилактики </w:t>
      </w:r>
      <w:proofErr w:type="spellStart"/>
      <w:r w:rsidRPr="00C43CC6">
        <w:rPr>
          <w:sz w:val="24"/>
          <w:szCs w:val="24"/>
        </w:rPr>
        <w:t>кардиометаболических</w:t>
      </w:r>
      <w:proofErr w:type="spellEnd"/>
      <w:r w:rsidRPr="00C43CC6">
        <w:rPr>
          <w:sz w:val="24"/>
          <w:szCs w:val="24"/>
        </w:rPr>
        <w:t xml:space="preserve"> нарушений здоровья.</w:t>
      </w:r>
    </w:p>
    <w:p w14:paraId="61395A53" w14:textId="3C6646A5" w:rsidR="007E5AD4" w:rsidRPr="00C43CC6" w:rsidRDefault="007E5AD4" w:rsidP="007E5AD4">
      <w:pPr>
        <w:widowControl/>
        <w:autoSpaceDE/>
        <w:autoSpaceDN/>
        <w:spacing w:line="276" w:lineRule="auto"/>
        <w:ind w:firstLine="709"/>
        <w:jc w:val="both"/>
        <w:rPr>
          <w:rFonts w:eastAsia="ArnoPro-Italic"/>
          <w:bCs/>
          <w:iCs/>
          <w:sz w:val="24"/>
          <w:szCs w:val="24"/>
        </w:rPr>
      </w:pPr>
      <w:r w:rsidRPr="00C43CC6">
        <w:rPr>
          <w:rFonts w:eastAsia="Calibri"/>
          <w:b/>
          <w:sz w:val="24"/>
          <w:szCs w:val="24"/>
        </w:rPr>
        <w:t xml:space="preserve">Ключевые слова: </w:t>
      </w:r>
      <w:r w:rsidRPr="00752409">
        <w:rPr>
          <w:rFonts w:eastAsia="ArnoPro-Italic"/>
          <w:bCs/>
          <w:sz w:val="24"/>
          <w:szCs w:val="24"/>
        </w:rPr>
        <w:t xml:space="preserve">работники-мужчины, вредные условия труда, системные биомаркеры, корреляционная </w:t>
      </w:r>
      <w:proofErr w:type="spellStart"/>
      <w:r w:rsidRPr="00752409">
        <w:rPr>
          <w:rFonts w:eastAsia="ArnoPro-Italic"/>
          <w:bCs/>
          <w:sz w:val="24"/>
          <w:szCs w:val="24"/>
        </w:rPr>
        <w:t>адаптометрия</w:t>
      </w:r>
      <w:proofErr w:type="spellEnd"/>
    </w:p>
    <w:p w14:paraId="4AA68CFE" w14:textId="77777777" w:rsidR="00752409" w:rsidRDefault="00752409" w:rsidP="007E5AD4">
      <w:pPr>
        <w:widowControl/>
        <w:autoSpaceDE/>
        <w:autoSpaceDN/>
        <w:ind w:firstLine="709"/>
        <w:jc w:val="both"/>
        <w:rPr>
          <w:sz w:val="24"/>
          <w:szCs w:val="24"/>
          <w:lang w:eastAsia="ru-RU"/>
        </w:rPr>
      </w:pPr>
    </w:p>
    <w:p w14:paraId="0BF956AE" w14:textId="6AB090E2" w:rsidR="007E5AD4" w:rsidRPr="00C43CC6" w:rsidRDefault="007E5AD4" w:rsidP="007E5AD4">
      <w:pPr>
        <w:widowControl/>
        <w:autoSpaceDE/>
        <w:autoSpaceDN/>
        <w:ind w:firstLine="709"/>
        <w:jc w:val="both"/>
        <w:rPr>
          <w:rFonts w:eastAsia="Calibri"/>
          <w:color w:val="212121"/>
          <w:sz w:val="24"/>
          <w:szCs w:val="24"/>
          <w:shd w:val="clear" w:color="auto" w:fill="FFFFFF"/>
        </w:rPr>
      </w:pPr>
      <w:r w:rsidRPr="00C43CC6">
        <w:rPr>
          <w:sz w:val="24"/>
          <w:szCs w:val="24"/>
          <w:lang w:eastAsia="ru-RU"/>
        </w:rPr>
        <w:t xml:space="preserve">Согласно результатам современных эпидемиологических исследований одной из основных причин, препятствующих или ограничивающих </w:t>
      </w:r>
      <w:r w:rsidRPr="00C43CC6">
        <w:rPr>
          <w:rFonts w:eastAsia="Calibri"/>
          <w:sz w:val="24"/>
          <w:szCs w:val="24"/>
        </w:rPr>
        <w:t xml:space="preserve">трудовую деятельность работника, </w:t>
      </w:r>
      <w:r w:rsidRPr="00C43CC6">
        <w:rPr>
          <w:sz w:val="24"/>
          <w:szCs w:val="24"/>
          <w:lang w:eastAsia="ru-RU"/>
        </w:rPr>
        <w:t xml:space="preserve">в настоящее время становятся не профессиональные, а общесоматические заболевания, в первую очередь, </w:t>
      </w:r>
      <w:proofErr w:type="spellStart"/>
      <w:r w:rsidRPr="00C43CC6">
        <w:rPr>
          <w:sz w:val="24"/>
          <w:szCs w:val="24"/>
          <w:lang w:eastAsia="ru-RU"/>
        </w:rPr>
        <w:t>кардиометаболические</w:t>
      </w:r>
      <w:proofErr w:type="spellEnd"/>
      <w:r w:rsidRPr="00C43CC6">
        <w:rPr>
          <w:sz w:val="24"/>
          <w:szCs w:val="24"/>
          <w:lang w:eastAsia="ru-RU"/>
        </w:rPr>
        <w:t xml:space="preserve"> нарушения здоровья и их фатальные исходы. Данная тенденция актуализирует необходимость внедрения в гигиену труда принципов персонализированной и предиктивной медицины, базирующихся на комплексной системе ранней диагностики и профилактике патологических состояний на этапе обратимых физиологических дисфункций [7]. </w:t>
      </w:r>
      <w:r w:rsidRPr="00C43CC6">
        <w:rPr>
          <w:rFonts w:eastAsia="Calibri"/>
          <w:sz w:val="24"/>
          <w:szCs w:val="24"/>
          <w:shd w:val="clear" w:color="auto" w:fill="FFFFFF"/>
        </w:rPr>
        <w:t xml:space="preserve">Важная роль при этом отводится выявлению </w:t>
      </w:r>
      <w:proofErr w:type="spellStart"/>
      <w:r w:rsidRPr="00C43CC6">
        <w:rPr>
          <w:rFonts w:eastAsia="Calibri"/>
          <w:sz w:val="24"/>
          <w:szCs w:val="24"/>
          <w:shd w:val="clear" w:color="auto" w:fill="FFFFFF"/>
        </w:rPr>
        <w:t>донозологических</w:t>
      </w:r>
      <w:proofErr w:type="spellEnd"/>
      <w:r w:rsidRPr="00C43CC6">
        <w:rPr>
          <w:rFonts w:eastAsia="Calibri"/>
          <w:sz w:val="24"/>
          <w:szCs w:val="24"/>
          <w:shd w:val="clear" w:color="auto" w:fill="FFFFFF"/>
        </w:rPr>
        <w:t xml:space="preserve"> нарушений здоровья на основе </w:t>
      </w:r>
      <w:r w:rsidRPr="00C43CC6">
        <w:rPr>
          <w:rFonts w:eastAsia="Calibri"/>
          <w:color w:val="212121"/>
          <w:sz w:val="24"/>
          <w:szCs w:val="24"/>
          <w:shd w:val="clear" w:color="auto" w:fill="FFFFFF"/>
        </w:rPr>
        <w:t>моделей многомерного анализа системных биомаркеров</w:t>
      </w:r>
      <w:r w:rsidRPr="00C43CC6">
        <w:rPr>
          <w:rFonts w:eastAsia="Calibri"/>
          <w:sz w:val="24"/>
          <w:szCs w:val="24"/>
          <w:shd w:val="clear" w:color="auto" w:fill="FFFFFF"/>
        </w:rPr>
        <w:t xml:space="preserve"> гомеостаза и функциональной активности организма</w:t>
      </w:r>
      <w:r w:rsidRPr="00C43CC6">
        <w:rPr>
          <w:rFonts w:eastAsia="Calibri"/>
          <w:color w:val="212121"/>
          <w:sz w:val="24"/>
          <w:szCs w:val="24"/>
          <w:shd w:val="clear" w:color="auto" w:fill="FFFFFF"/>
        </w:rPr>
        <w:t>, ре</w:t>
      </w:r>
      <w:r w:rsidR="00B81AA1">
        <w:rPr>
          <w:rFonts w:eastAsia="Calibri"/>
          <w:color w:val="212121"/>
          <w:sz w:val="24"/>
          <w:szCs w:val="24"/>
          <w:shd w:val="clear" w:color="auto" w:fill="FFFFFF"/>
        </w:rPr>
        <w:t>ле</w:t>
      </w:r>
      <w:r w:rsidRPr="00C43CC6">
        <w:rPr>
          <w:rFonts w:eastAsia="Calibri"/>
          <w:color w:val="212121"/>
          <w:sz w:val="24"/>
          <w:szCs w:val="24"/>
          <w:shd w:val="clear" w:color="auto" w:fill="FFFFFF"/>
        </w:rPr>
        <w:t xml:space="preserve">вантных патогенезу хронических неинфекционных заболеваний. </w:t>
      </w:r>
    </w:p>
    <w:p w14:paraId="502A68B8" w14:textId="3AB10082" w:rsidR="002C50A6" w:rsidRPr="008A2A39" w:rsidRDefault="007E5AD4" w:rsidP="008A2A39">
      <w:pPr>
        <w:widowControl/>
        <w:autoSpaceDE/>
        <w:autoSpaceDN/>
        <w:ind w:firstLine="709"/>
        <w:jc w:val="both"/>
        <w:rPr>
          <w:rFonts w:eastAsia="ArnoPro-Italic"/>
          <w:bCs/>
          <w:iCs/>
          <w:sz w:val="24"/>
          <w:szCs w:val="24"/>
        </w:rPr>
      </w:pPr>
      <w:r w:rsidRPr="00C43CC6">
        <w:rPr>
          <w:rFonts w:eastAsia="DroidSerif"/>
          <w:sz w:val="24"/>
          <w:szCs w:val="24"/>
        </w:rPr>
        <w:t xml:space="preserve">Одной из таких моделей является разработанный отечественными исследователями </w:t>
      </w:r>
      <w:r w:rsidRPr="00C43CC6">
        <w:rPr>
          <w:rFonts w:eastAsia="Newton-Regular"/>
          <w:sz w:val="24"/>
          <w:szCs w:val="24"/>
        </w:rPr>
        <w:t xml:space="preserve">методический подход, </w:t>
      </w:r>
      <w:r w:rsidRPr="00C43CC6">
        <w:rPr>
          <w:rFonts w:eastAsia="Calibri"/>
          <w:sz w:val="24"/>
          <w:szCs w:val="24"/>
        </w:rPr>
        <w:t>проявляющ</w:t>
      </w:r>
      <w:r w:rsidR="00752409">
        <w:rPr>
          <w:rFonts w:eastAsia="Calibri"/>
          <w:sz w:val="24"/>
          <w:szCs w:val="24"/>
        </w:rPr>
        <w:t>и</w:t>
      </w:r>
      <w:r w:rsidRPr="00C43CC6">
        <w:rPr>
          <w:rFonts w:eastAsia="Calibri"/>
          <w:sz w:val="24"/>
          <w:szCs w:val="24"/>
        </w:rPr>
        <w:t xml:space="preserve">йся ростом </w:t>
      </w:r>
      <w:proofErr w:type="spellStart"/>
      <w:r w:rsidRPr="00C43CC6">
        <w:rPr>
          <w:rFonts w:eastAsia="Calibri"/>
          <w:sz w:val="24"/>
          <w:szCs w:val="24"/>
        </w:rPr>
        <w:t>скоррелированности</w:t>
      </w:r>
      <w:proofErr w:type="spellEnd"/>
      <w:r w:rsidRPr="00C43CC6">
        <w:rPr>
          <w:rFonts w:eastAsia="Calibri"/>
          <w:sz w:val="24"/>
          <w:szCs w:val="24"/>
        </w:rPr>
        <w:t xml:space="preserve"> показателей гомеостаза и/или физиологических характеристик организма в ответ на внешние воздействия любого генеза, известный как корреляционная </w:t>
      </w:r>
      <w:proofErr w:type="spellStart"/>
      <w:r w:rsidRPr="00C43CC6">
        <w:rPr>
          <w:rFonts w:eastAsia="Calibri"/>
          <w:sz w:val="24"/>
          <w:szCs w:val="24"/>
        </w:rPr>
        <w:t>адаптометрия</w:t>
      </w:r>
      <w:proofErr w:type="spellEnd"/>
      <w:r w:rsidRPr="00C43CC6">
        <w:rPr>
          <w:rFonts w:eastAsia="Calibri"/>
          <w:sz w:val="24"/>
          <w:szCs w:val="24"/>
        </w:rPr>
        <w:t xml:space="preserve"> [4]. На сегодняшний день корреляционная </w:t>
      </w:r>
      <w:proofErr w:type="spellStart"/>
      <w:r w:rsidRPr="00C43CC6">
        <w:rPr>
          <w:rFonts w:eastAsia="Calibri"/>
          <w:sz w:val="24"/>
          <w:szCs w:val="24"/>
        </w:rPr>
        <w:t>адаптометрия</w:t>
      </w:r>
      <w:proofErr w:type="spellEnd"/>
      <w:r w:rsidRPr="00C43CC6">
        <w:rPr>
          <w:rFonts w:eastAsia="Calibri"/>
          <w:sz w:val="24"/>
          <w:szCs w:val="24"/>
        </w:rPr>
        <w:t xml:space="preserve"> подтвердила свою состоятельность при интегральной оценке закономерностей физиологической </w:t>
      </w:r>
      <w:r w:rsidRPr="00C43CC6">
        <w:rPr>
          <w:rFonts w:eastAsia="Calibri"/>
          <w:bCs/>
          <w:iCs/>
          <w:color w:val="000000"/>
          <w:kern w:val="36"/>
          <w:sz w:val="24"/>
          <w:szCs w:val="24"/>
          <w:bdr w:val="none" w:sz="0" w:space="0" w:color="auto" w:frame="1"/>
        </w:rPr>
        <w:t xml:space="preserve">адаптивности к многочисленным биопсихосоциальным факторам окружающей среды и </w:t>
      </w:r>
      <w:r w:rsidRPr="00C43CC6">
        <w:rPr>
          <w:rFonts w:eastAsia="Calibri"/>
          <w:sz w:val="24"/>
          <w:szCs w:val="24"/>
        </w:rPr>
        <w:t>оценке риска нарушений здоровья, обусловленных производственными и экологическими факторами, у работников разных профессиональных групп</w:t>
      </w:r>
      <w:r w:rsidRPr="00C43CC6">
        <w:rPr>
          <w:rFonts w:eastAsia="Calibri"/>
          <w:bCs/>
          <w:iCs/>
          <w:color w:val="000000"/>
          <w:kern w:val="36"/>
          <w:sz w:val="24"/>
          <w:szCs w:val="24"/>
          <w:bdr w:val="none" w:sz="0" w:space="0" w:color="auto" w:frame="1"/>
        </w:rPr>
        <w:t xml:space="preserve"> [1, 5, 8].</w:t>
      </w:r>
    </w:p>
    <w:p w14:paraId="5DE6B0FD" w14:textId="3E6552E8" w:rsidR="007E5AD4" w:rsidRPr="00C43CC6" w:rsidRDefault="007E5AD4" w:rsidP="007E5AD4">
      <w:pPr>
        <w:widowControl/>
        <w:autoSpaceDE/>
        <w:autoSpaceDN/>
        <w:ind w:firstLine="709"/>
        <w:jc w:val="both"/>
        <w:rPr>
          <w:rFonts w:eastAsia="Calibri"/>
          <w:color w:val="000000"/>
          <w:sz w:val="24"/>
          <w:szCs w:val="24"/>
          <w:highlight w:val="yellow"/>
        </w:rPr>
      </w:pPr>
      <w:r w:rsidRPr="00C43CC6">
        <w:rPr>
          <w:rFonts w:eastAsia="Calibri"/>
          <w:b/>
          <w:sz w:val="24"/>
          <w:szCs w:val="24"/>
        </w:rPr>
        <w:t xml:space="preserve">Цель исследования: </w:t>
      </w:r>
      <w:r w:rsidRPr="00C43CC6">
        <w:rPr>
          <w:rFonts w:eastAsia="Calibri"/>
          <w:sz w:val="24"/>
          <w:szCs w:val="24"/>
        </w:rPr>
        <w:t xml:space="preserve">определить </w:t>
      </w:r>
      <w:r w:rsidRPr="00C43CC6">
        <w:rPr>
          <w:color w:val="212121"/>
          <w:sz w:val="24"/>
          <w:szCs w:val="24"/>
          <w:lang w:eastAsia="ru-RU"/>
        </w:rPr>
        <w:t xml:space="preserve">временную последовательность структурных и количественных изменений сопряженности системных </w:t>
      </w:r>
      <w:proofErr w:type="spellStart"/>
      <w:r w:rsidRPr="00C43CC6">
        <w:rPr>
          <w:color w:val="212121"/>
          <w:sz w:val="24"/>
          <w:szCs w:val="24"/>
          <w:lang w:eastAsia="ru-RU"/>
        </w:rPr>
        <w:t>кардиометаболических</w:t>
      </w:r>
      <w:proofErr w:type="spellEnd"/>
      <w:r w:rsidRPr="00C43CC6">
        <w:rPr>
          <w:color w:val="212121"/>
          <w:sz w:val="24"/>
          <w:szCs w:val="24"/>
          <w:lang w:eastAsia="ru-RU"/>
        </w:rPr>
        <w:t xml:space="preserve"> биомаркеров, характерных для </w:t>
      </w:r>
      <w:r w:rsidRPr="00C43CC6">
        <w:rPr>
          <w:sz w:val="24"/>
          <w:szCs w:val="24"/>
          <w:lang w:eastAsia="ru-RU"/>
        </w:rPr>
        <w:t>формирования долговременной адаптации к воздействию вредных производственных факторов у мужчин, занятых в рабочих профессиях на металлообрабатывающем и нефтеперерабатывающем предприятиях.</w:t>
      </w:r>
    </w:p>
    <w:p w14:paraId="7620C4D4" w14:textId="32EBABE5" w:rsidR="007E5AD4" w:rsidRPr="00C43CC6" w:rsidRDefault="007E5AD4" w:rsidP="007E5AD4">
      <w:pPr>
        <w:widowControl/>
        <w:autoSpaceDE/>
        <w:autoSpaceDN/>
        <w:ind w:firstLine="709"/>
        <w:jc w:val="both"/>
        <w:rPr>
          <w:rFonts w:eastAsia="Calibri"/>
          <w:color w:val="000000"/>
          <w:sz w:val="24"/>
          <w:szCs w:val="24"/>
          <w:highlight w:val="yellow"/>
        </w:rPr>
      </w:pPr>
      <w:r w:rsidRPr="00C43CC6">
        <w:rPr>
          <w:rFonts w:eastAsia="Calibri"/>
          <w:b/>
          <w:sz w:val="24"/>
          <w:szCs w:val="24"/>
        </w:rPr>
        <w:t xml:space="preserve">Материалы и методы. </w:t>
      </w:r>
      <w:r w:rsidRPr="00C43CC6">
        <w:rPr>
          <w:rFonts w:eastAsia="Calibri"/>
          <w:color w:val="000000"/>
          <w:sz w:val="24"/>
          <w:szCs w:val="24"/>
        </w:rPr>
        <w:t xml:space="preserve">В исследование вошли 107 работников </w:t>
      </w:r>
      <w:r w:rsidRPr="00C43CC6">
        <w:rPr>
          <w:rFonts w:eastAsia="Calibri"/>
          <w:sz w:val="24"/>
          <w:szCs w:val="24"/>
        </w:rPr>
        <w:t>нефтеперерабатывающего завода (НПЗ)</w:t>
      </w:r>
      <w:r w:rsidRPr="00C43CC6">
        <w:rPr>
          <w:rFonts w:eastAsia="Calibri"/>
          <w:sz w:val="24"/>
          <w:szCs w:val="24"/>
          <w:shd w:val="clear" w:color="auto" w:fill="FFFFFF"/>
        </w:rPr>
        <w:t xml:space="preserve"> </w:t>
      </w:r>
      <w:r w:rsidRPr="00C43CC6">
        <w:rPr>
          <w:rFonts w:eastAsia="Calibri"/>
          <w:color w:val="000000"/>
          <w:sz w:val="24"/>
          <w:szCs w:val="24"/>
        </w:rPr>
        <w:t xml:space="preserve">в возрасте 20–64 лет с профессиональным стажем от 1 до 39 лет и 94 работника подшипникового завода </w:t>
      </w:r>
      <w:r w:rsidRPr="00C43CC6">
        <w:rPr>
          <w:rFonts w:eastAsia="Calibri"/>
          <w:color w:val="000000"/>
          <w:spacing w:val="5"/>
          <w:sz w:val="24"/>
          <w:szCs w:val="24"/>
          <w:shd w:val="clear" w:color="auto" w:fill="FFFFFF"/>
        </w:rPr>
        <w:t xml:space="preserve">(ППЗ) </w:t>
      </w:r>
      <w:r w:rsidRPr="00C43CC6">
        <w:rPr>
          <w:rFonts w:eastAsia="Calibri"/>
          <w:color w:val="000000"/>
          <w:sz w:val="24"/>
          <w:szCs w:val="24"/>
        </w:rPr>
        <w:t>в возрасте 24–65 лет с длительностью работы в профессии от 1 до 40 лет, занятые во вредных условиях труда. Для работников ППЗ это были под</w:t>
      </w:r>
      <w:r w:rsidRPr="00C43CC6">
        <w:rPr>
          <w:rFonts w:eastAsia="Calibri"/>
          <w:sz w:val="24"/>
          <w:szCs w:val="24"/>
          <w:shd w:val="clear" w:color="auto" w:fill="FFFFFF"/>
        </w:rPr>
        <w:t xml:space="preserve">классы 3.2–3.4, связанные с </w:t>
      </w:r>
      <w:r w:rsidRPr="00C43CC6">
        <w:rPr>
          <w:rFonts w:eastAsia="Calibri"/>
          <w:sz w:val="24"/>
          <w:szCs w:val="24"/>
        </w:rPr>
        <w:t>и</w:t>
      </w:r>
      <w:r w:rsidRPr="00C43CC6">
        <w:rPr>
          <w:rFonts w:eastAsia="Calibri"/>
          <w:color w:val="000000"/>
          <w:sz w:val="24"/>
          <w:szCs w:val="24"/>
          <w:shd w:val="clear" w:color="auto" w:fill="FFFFFF"/>
        </w:rPr>
        <w:t>нтермиттирующим</w:t>
      </w:r>
      <w:r w:rsidRPr="00C43CC6">
        <w:rPr>
          <w:rFonts w:eastAsia="Calibri"/>
          <w:sz w:val="24"/>
          <w:szCs w:val="24"/>
        </w:rPr>
        <w:t xml:space="preserve"> воздействием химических веществ разной направленности </w:t>
      </w:r>
      <w:r w:rsidRPr="00C43CC6">
        <w:rPr>
          <w:rFonts w:eastAsia="Calibri"/>
          <w:sz w:val="24"/>
          <w:szCs w:val="24"/>
          <w:shd w:val="clear" w:color="auto" w:fill="FFFFFF"/>
        </w:rPr>
        <w:t xml:space="preserve">действия, </w:t>
      </w:r>
      <w:r w:rsidRPr="00C43CC6">
        <w:rPr>
          <w:rFonts w:eastAsia="Calibri"/>
          <w:sz w:val="24"/>
          <w:szCs w:val="24"/>
        </w:rPr>
        <w:t>производственного шума, нагревающего микроклимата, тяжести трудового процесса.</w:t>
      </w:r>
      <w:r w:rsidRPr="00C43CC6">
        <w:rPr>
          <w:rFonts w:eastAsia="Calibri"/>
          <w:sz w:val="24"/>
          <w:szCs w:val="24"/>
          <w:shd w:val="clear" w:color="auto" w:fill="FFFFFF"/>
        </w:rPr>
        <w:t xml:space="preserve"> У работников НПЗ вредные условия труда (подклассы </w:t>
      </w:r>
      <w:r w:rsidRPr="00C43CC6">
        <w:rPr>
          <w:rFonts w:eastAsia="Calibri"/>
          <w:iCs/>
          <w:sz w:val="24"/>
          <w:szCs w:val="24"/>
          <w:shd w:val="clear" w:color="auto" w:fill="FFFFFF"/>
        </w:rPr>
        <w:t>3.1–3.3)</w:t>
      </w:r>
      <w:r w:rsidRPr="00C43CC6">
        <w:rPr>
          <w:rFonts w:eastAsia="Calibri"/>
          <w:sz w:val="24"/>
          <w:szCs w:val="24"/>
          <w:shd w:val="clear" w:color="auto" w:fill="FFFFFF"/>
        </w:rPr>
        <w:t xml:space="preserve"> были обусловлены загрязнением </w:t>
      </w:r>
      <w:r w:rsidRPr="00C43CC6">
        <w:rPr>
          <w:rFonts w:eastAsia="Calibri"/>
          <w:sz w:val="24"/>
          <w:szCs w:val="24"/>
          <w:shd w:val="clear" w:color="auto" w:fill="FFFFFF"/>
        </w:rPr>
        <w:lastRenderedPageBreak/>
        <w:t xml:space="preserve">воздуха рабочей зоны аэрозолем высокосернистой нефти и продуктов ее переработки, </w:t>
      </w:r>
      <w:r w:rsidRPr="00C43CC6">
        <w:rPr>
          <w:rFonts w:eastAsia="Calibri"/>
          <w:sz w:val="24"/>
          <w:szCs w:val="24"/>
        </w:rPr>
        <w:t xml:space="preserve">производственным шумом, тяжестью трудового процесса. </w:t>
      </w:r>
    </w:p>
    <w:p w14:paraId="622C00EF" w14:textId="77777777" w:rsidR="007E5AD4" w:rsidRPr="00C43CC6" w:rsidRDefault="007E5AD4" w:rsidP="007E5AD4">
      <w:pPr>
        <w:widowControl/>
        <w:shd w:val="clear" w:color="auto" w:fill="FFFFFF"/>
        <w:autoSpaceDE/>
        <w:autoSpaceDN/>
        <w:ind w:firstLine="708"/>
        <w:jc w:val="both"/>
        <w:rPr>
          <w:rFonts w:eastAsia="Calibri"/>
          <w:sz w:val="24"/>
          <w:szCs w:val="24"/>
        </w:rPr>
      </w:pPr>
      <w:r w:rsidRPr="00C43CC6">
        <w:rPr>
          <w:rFonts w:eastAsia="Calibri"/>
          <w:sz w:val="24"/>
          <w:szCs w:val="24"/>
        </w:rPr>
        <w:t xml:space="preserve">Для изучения </w:t>
      </w:r>
      <w:r w:rsidRPr="00C43CC6">
        <w:rPr>
          <w:rFonts w:eastAsia="Calibri"/>
          <w:color w:val="000000"/>
          <w:sz w:val="24"/>
          <w:szCs w:val="24"/>
        </w:rPr>
        <w:t xml:space="preserve">влияния длительности работы в профессии на состояние гомеостаза и </w:t>
      </w:r>
      <w:r w:rsidRPr="00C43CC6">
        <w:rPr>
          <w:rFonts w:eastAsia="Calibri"/>
          <w:sz w:val="24"/>
          <w:szCs w:val="24"/>
        </w:rPr>
        <w:t xml:space="preserve">напряженность процессов физиологической адаптивности к </w:t>
      </w:r>
      <w:r w:rsidRPr="00C43CC6">
        <w:rPr>
          <w:sz w:val="24"/>
          <w:szCs w:val="24"/>
          <w:lang w:eastAsia="ru-RU"/>
        </w:rPr>
        <w:t xml:space="preserve">воздействию вредных производственных факторов среди обследованных мужчин были выделены четыре </w:t>
      </w:r>
      <w:proofErr w:type="spellStart"/>
      <w:r w:rsidRPr="00C43CC6">
        <w:rPr>
          <w:rFonts w:eastAsia="Calibri"/>
          <w:sz w:val="24"/>
          <w:szCs w:val="24"/>
        </w:rPr>
        <w:t>разностажевые</w:t>
      </w:r>
      <w:proofErr w:type="spellEnd"/>
      <w:r w:rsidRPr="00C43CC6">
        <w:rPr>
          <w:rFonts w:eastAsia="Calibri"/>
          <w:sz w:val="24"/>
          <w:szCs w:val="24"/>
        </w:rPr>
        <w:t xml:space="preserve"> группы (группа 1 </w:t>
      </w:r>
      <w:r w:rsidRPr="00C43CC6">
        <w:rPr>
          <w:rFonts w:eastAsia="Calibri"/>
          <w:sz w:val="24"/>
          <w:szCs w:val="24"/>
        </w:rPr>
        <w:sym w:font="Symbol" w:char="F0BE"/>
      </w:r>
      <w:r w:rsidRPr="00C43CC6">
        <w:rPr>
          <w:rFonts w:eastAsia="Calibri"/>
          <w:sz w:val="24"/>
          <w:szCs w:val="24"/>
        </w:rPr>
        <w:t xml:space="preserve"> стаж до 10 лет, группа 2 </w:t>
      </w:r>
      <w:r w:rsidRPr="00C43CC6">
        <w:rPr>
          <w:rFonts w:eastAsia="Calibri"/>
          <w:sz w:val="24"/>
          <w:szCs w:val="24"/>
        </w:rPr>
        <w:sym w:font="Symbol" w:char="F0BE"/>
      </w:r>
      <w:r w:rsidRPr="00C43CC6">
        <w:rPr>
          <w:rFonts w:eastAsia="Calibri"/>
          <w:sz w:val="24"/>
          <w:szCs w:val="24"/>
        </w:rPr>
        <w:t xml:space="preserve">  стаж 10–19 лет, группа 3 </w:t>
      </w:r>
      <w:r w:rsidRPr="00C43CC6">
        <w:rPr>
          <w:rFonts w:eastAsia="Calibri"/>
          <w:sz w:val="24"/>
          <w:szCs w:val="24"/>
        </w:rPr>
        <w:sym w:font="Symbol" w:char="F0BE"/>
      </w:r>
      <w:r w:rsidRPr="00C43CC6">
        <w:rPr>
          <w:rFonts w:eastAsia="Calibri"/>
          <w:sz w:val="24"/>
          <w:szCs w:val="24"/>
        </w:rPr>
        <w:t xml:space="preserve"> стаж 20–29 лет, группа 4 </w:t>
      </w:r>
      <w:r w:rsidRPr="00C43CC6">
        <w:rPr>
          <w:rFonts w:eastAsia="Calibri"/>
          <w:sz w:val="24"/>
          <w:szCs w:val="24"/>
        </w:rPr>
        <w:sym w:font="Symbol" w:char="F0BE"/>
      </w:r>
      <w:r w:rsidRPr="00C43CC6">
        <w:rPr>
          <w:rFonts w:eastAsia="Calibri"/>
          <w:sz w:val="24"/>
          <w:szCs w:val="24"/>
        </w:rPr>
        <w:t xml:space="preserve">  стаж ≥ 30 лет).</w:t>
      </w:r>
    </w:p>
    <w:p w14:paraId="4D2CBDD8"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Панель системных биомаркеров включала нейроэндокринные – кортизол, тестостерон; </w:t>
      </w:r>
      <w:proofErr w:type="spellStart"/>
      <w:r w:rsidRPr="00C43CC6">
        <w:rPr>
          <w:rFonts w:eastAsia="Calibri"/>
          <w:sz w:val="24"/>
          <w:szCs w:val="24"/>
        </w:rPr>
        <w:t>иммуновоспалительные</w:t>
      </w:r>
      <w:proofErr w:type="spellEnd"/>
      <w:r w:rsidRPr="00C43CC6">
        <w:rPr>
          <w:rFonts w:eastAsia="Calibri"/>
          <w:sz w:val="24"/>
          <w:szCs w:val="24"/>
        </w:rPr>
        <w:t xml:space="preserve"> – лейкоциты, скорость оседания эритроцитов (СОЭ), С-реактивный белок (СРБ); сердечно-сосудистые – частота сердечных сокращений (ЧСС), систолическое (САД) и диастолическое артериальное давление (ДАД); метаболические – общий холестерин (ХС), </w:t>
      </w:r>
      <w:r w:rsidRPr="00C43CC6">
        <w:rPr>
          <w:rFonts w:eastAsia="Calibri"/>
          <w:bCs/>
          <w:sz w:val="24"/>
          <w:szCs w:val="24"/>
        </w:rPr>
        <w:t xml:space="preserve">холестерин липопротеидов высокой плотности (ХС ЛПВП), холестерин не липопротеидов высокой плотности </w:t>
      </w: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rFonts w:eastAsia="Calibri"/>
          <w:sz w:val="24"/>
          <w:szCs w:val="24"/>
        </w:rPr>
        <w:t>),</w:t>
      </w:r>
      <w:r w:rsidRPr="00C43CC6">
        <w:rPr>
          <w:rFonts w:eastAsia="Calibri"/>
          <w:bCs/>
          <w:sz w:val="24"/>
          <w:szCs w:val="24"/>
        </w:rPr>
        <w:t xml:space="preserve"> </w:t>
      </w:r>
      <w:r w:rsidRPr="00C43CC6">
        <w:rPr>
          <w:rFonts w:eastAsia="Calibri"/>
          <w:sz w:val="24"/>
          <w:szCs w:val="24"/>
        </w:rPr>
        <w:t>триглицериды (ТГ), гликированный гемоглобин (</w:t>
      </w:r>
      <w:proofErr w:type="spellStart"/>
      <w:r w:rsidRPr="00C43CC6">
        <w:rPr>
          <w:rFonts w:eastAsia="Calibri"/>
          <w:sz w:val="24"/>
          <w:szCs w:val="24"/>
        </w:rPr>
        <w:t>Hb</w:t>
      </w:r>
      <w:proofErr w:type="spellEnd"/>
      <w:r w:rsidRPr="00C43CC6">
        <w:rPr>
          <w:rFonts w:eastAsia="Calibri"/>
          <w:sz w:val="24"/>
          <w:szCs w:val="24"/>
        </w:rPr>
        <w:t xml:space="preserve"> A1) и антропометрические показатели – индекс массы тела (ИМТ), окружность талии (ОТ).</w:t>
      </w:r>
    </w:p>
    <w:p w14:paraId="487BEC52" w14:textId="77777777" w:rsidR="007E5AD4" w:rsidRPr="00C43CC6" w:rsidRDefault="007E5AD4" w:rsidP="007E5AD4">
      <w:pPr>
        <w:widowControl/>
        <w:shd w:val="clear" w:color="auto" w:fill="FFFFFF"/>
        <w:autoSpaceDE/>
        <w:autoSpaceDN/>
        <w:ind w:firstLine="709"/>
        <w:jc w:val="both"/>
        <w:rPr>
          <w:sz w:val="24"/>
          <w:szCs w:val="24"/>
        </w:rPr>
      </w:pPr>
      <w:r w:rsidRPr="00C43CC6">
        <w:rPr>
          <w:rFonts w:eastAsia="Calibri"/>
          <w:color w:val="000000"/>
          <w:sz w:val="24"/>
          <w:szCs w:val="24"/>
        </w:rPr>
        <w:t xml:space="preserve">Тесноту </w:t>
      </w:r>
      <w:r w:rsidRPr="00C43CC6">
        <w:rPr>
          <w:color w:val="212121"/>
          <w:sz w:val="24"/>
          <w:szCs w:val="24"/>
          <w:lang w:eastAsia="ru-RU"/>
        </w:rPr>
        <w:t xml:space="preserve">сопряженности биомаркеров </w:t>
      </w:r>
      <w:r w:rsidRPr="00C43CC6">
        <w:rPr>
          <w:rFonts w:eastAsia="DroidSerif"/>
          <w:sz w:val="24"/>
          <w:szCs w:val="24"/>
        </w:rPr>
        <w:t xml:space="preserve">выражали через </w:t>
      </w:r>
      <w:r w:rsidRPr="00C43CC6">
        <w:rPr>
          <w:rFonts w:eastAsia="Calibri"/>
          <w:sz w:val="24"/>
          <w:szCs w:val="24"/>
        </w:rPr>
        <w:t xml:space="preserve">базовые интегральные показатели корреляционной </w:t>
      </w:r>
      <w:proofErr w:type="spellStart"/>
      <w:r w:rsidRPr="00C43CC6">
        <w:rPr>
          <w:rFonts w:eastAsia="Calibri"/>
          <w:sz w:val="24"/>
          <w:szCs w:val="24"/>
        </w:rPr>
        <w:t>адаптометрии</w:t>
      </w:r>
      <w:proofErr w:type="spellEnd"/>
      <w:r w:rsidRPr="00C43CC6">
        <w:rPr>
          <w:rFonts w:eastAsia="Calibri"/>
          <w:sz w:val="24"/>
          <w:szCs w:val="24"/>
        </w:rPr>
        <w:t xml:space="preserve"> – </w:t>
      </w:r>
      <w:r w:rsidRPr="00C43CC6">
        <w:rPr>
          <w:rFonts w:eastAsia="DroidSerif"/>
          <w:sz w:val="24"/>
          <w:szCs w:val="24"/>
        </w:rPr>
        <w:t xml:space="preserve">вес корреляционного графа </w:t>
      </w:r>
      <w:r w:rsidRPr="00C43CC6">
        <w:rPr>
          <w:sz w:val="24"/>
          <w:szCs w:val="24"/>
        </w:rPr>
        <w:t>(ВКГ), коэффициент корреляционной адаптации (ККА), число статистически значимых корреляций (n) и среднее значение коэффициента корреляции (ř) [8].</w:t>
      </w:r>
    </w:p>
    <w:p w14:paraId="5525F25C" w14:textId="0144EF8F" w:rsidR="007E5AD4" w:rsidRPr="00C43CC6" w:rsidRDefault="007E5AD4" w:rsidP="007E5AD4">
      <w:pPr>
        <w:widowControl/>
        <w:autoSpaceDE/>
        <w:autoSpaceDN/>
        <w:ind w:firstLine="709"/>
        <w:jc w:val="both"/>
        <w:rPr>
          <w:color w:val="212121"/>
          <w:sz w:val="24"/>
          <w:szCs w:val="24"/>
          <w:lang w:eastAsia="ru-RU"/>
        </w:rPr>
      </w:pPr>
      <w:r w:rsidRPr="00C43CC6">
        <w:rPr>
          <w:rFonts w:eastAsia="Calibri"/>
          <w:b/>
          <w:sz w:val="24"/>
          <w:szCs w:val="24"/>
        </w:rPr>
        <w:t xml:space="preserve">Результаты и обсуждение. </w:t>
      </w:r>
      <w:r w:rsidRPr="00C43CC6">
        <w:rPr>
          <w:rFonts w:eastAsia="Calibri"/>
          <w:sz w:val="24"/>
          <w:szCs w:val="24"/>
        </w:rPr>
        <w:t xml:space="preserve">Сравнительный анализ значений </w:t>
      </w:r>
      <w:r w:rsidRPr="00C43CC6">
        <w:rPr>
          <w:sz w:val="24"/>
          <w:szCs w:val="24"/>
        </w:rPr>
        <w:t xml:space="preserve">показателей сопряженности биомаркеров в разных </w:t>
      </w:r>
      <w:proofErr w:type="spellStart"/>
      <w:r w:rsidRPr="00C43CC6">
        <w:rPr>
          <w:sz w:val="24"/>
          <w:szCs w:val="24"/>
        </w:rPr>
        <w:t>стажевых</w:t>
      </w:r>
      <w:proofErr w:type="spellEnd"/>
      <w:r w:rsidRPr="00C43CC6">
        <w:rPr>
          <w:sz w:val="24"/>
          <w:szCs w:val="24"/>
        </w:rPr>
        <w:t xml:space="preserve"> группах </w:t>
      </w:r>
      <w:r w:rsidRPr="00C43CC6">
        <w:rPr>
          <w:color w:val="212121"/>
          <w:sz w:val="24"/>
          <w:szCs w:val="24"/>
          <w:lang w:eastAsia="ru-RU"/>
        </w:rPr>
        <w:t>работников</w:t>
      </w:r>
      <w:r w:rsidRPr="00C43CC6">
        <w:rPr>
          <w:sz w:val="24"/>
          <w:szCs w:val="24"/>
        </w:rPr>
        <w:t xml:space="preserve"> подшипникового завода показал, что относительно группы мужчин </w:t>
      </w:r>
      <w:r w:rsidRPr="00C43CC6">
        <w:rPr>
          <w:color w:val="212121"/>
          <w:sz w:val="24"/>
          <w:szCs w:val="24"/>
          <w:lang w:eastAsia="ru-RU"/>
        </w:rPr>
        <w:t xml:space="preserve">с профессиональным стажем до 10 лет число статистически значимых взаимосвязей между переменными в рассматриваемой </w:t>
      </w:r>
      <w:proofErr w:type="spellStart"/>
      <w:r w:rsidRPr="00C43CC6">
        <w:rPr>
          <w:color w:val="212121"/>
          <w:sz w:val="24"/>
          <w:szCs w:val="24"/>
          <w:lang w:eastAsia="ru-RU"/>
        </w:rPr>
        <w:t>полисистемной</w:t>
      </w:r>
      <w:proofErr w:type="spellEnd"/>
      <w:r w:rsidRPr="00C43CC6">
        <w:rPr>
          <w:color w:val="212121"/>
          <w:sz w:val="24"/>
          <w:szCs w:val="24"/>
          <w:lang w:eastAsia="ru-RU"/>
        </w:rPr>
        <w:t xml:space="preserve"> модели у работников, вошедших в группы 2 и 3 было повышено на 18 и 54%, соответственно, а при профессиональном стаже 30+ снижено в 2,2 раза (табл</w:t>
      </w:r>
      <w:r w:rsidR="00C8071E">
        <w:rPr>
          <w:color w:val="212121"/>
          <w:sz w:val="24"/>
          <w:szCs w:val="24"/>
          <w:lang w:eastAsia="ru-RU"/>
        </w:rPr>
        <w:t>ица</w:t>
      </w:r>
      <w:r w:rsidRPr="00C43CC6">
        <w:rPr>
          <w:color w:val="212121"/>
          <w:sz w:val="24"/>
          <w:szCs w:val="24"/>
          <w:lang w:eastAsia="ru-RU"/>
        </w:rPr>
        <w:t xml:space="preserve"> 1).</w:t>
      </w:r>
    </w:p>
    <w:p w14:paraId="2BCF94D5" w14:textId="77777777" w:rsidR="007E5AD4" w:rsidRPr="00C43CC6" w:rsidRDefault="007E5AD4" w:rsidP="007E5AD4">
      <w:pPr>
        <w:widowControl/>
        <w:autoSpaceDE/>
        <w:autoSpaceDN/>
        <w:ind w:firstLine="709"/>
        <w:jc w:val="both"/>
        <w:rPr>
          <w:color w:val="212121"/>
          <w:sz w:val="24"/>
          <w:szCs w:val="24"/>
          <w:lang w:eastAsia="ru-RU"/>
        </w:rPr>
      </w:pPr>
    </w:p>
    <w:p w14:paraId="3F922154" w14:textId="4EF3E146" w:rsidR="000762A9" w:rsidRDefault="007E5AD4" w:rsidP="000762A9">
      <w:pPr>
        <w:widowControl/>
        <w:shd w:val="clear" w:color="auto" w:fill="FFFFFF"/>
        <w:autoSpaceDE/>
        <w:autoSpaceDN/>
        <w:jc w:val="right"/>
        <w:rPr>
          <w:color w:val="212121"/>
          <w:sz w:val="24"/>
          <w:szCs w:val="24"/>
          <w:lang w:eastAsia="ru-RU"/>
        </w:rPr>
      </w:pPr>
      <w:r w:rsidRPr="00C43CC6">
        <w:rPr>
          <w:color w:val="212121"/>
          <w:sz w:val="24"/>
          <w:szCs w:val="24"/>
          <w:lang w:eastAsia="ru-RU"/>
        </w:rPr>
        <w:t>Таблица 1</w:t>
      </w:r>
    </w:p>
    <w:p w14:paraId="558D67F3" w14:textId="162E2CE3" w:rsidR="007E5AD4" w:rsidRPr="00752409" w:rsidRDefault="007E5AD4" w:rsidP="007E5AD4">
      <w:pPr>
        <w:widowControl/>
        <w:shd w:val="clear" w:color="auto" w:fill="FFFFFF"/>
        <w:autoSpaceDE/>
        <w:autoSpaceDN/>
        <w:jc w:val="center"/>
        <w:rPr>
          <w:b/>
          <w:bCs/>
          <w:color w:val="212121"/>
          <w:sz w:val="24"/>
          <w:szCs w:val="24"/>
          <w:lang w:eastAsia="ru-RU"/>
        </w:rPr>
      </w:pPr>
      <w:r w:rsidRPr="00752409">
        <w:rPr>
          <w:b/>
          <w:bCs/>
          <w:color w:val="212121"/>
          <w:sz w:val="24"/>
          <w:szCs w:val="24"/>
          <w:lang w:eastAsia="ru-RU"/>
        </w:rPr>
        <w:t xml:space="preserve">Групповая адаптивность работников подшипникового завода к длительности работы </w:t>
      </w:r>
      <w:r w:rsidR="00752409">
        <w:rPr>
          <w:b/>
          <w:bCs/>
          <w:color w:val="212121"/>
          <w:sz w:val="24"/>
          <w:szCs w:val="24"/>
          <w:lang w:eastAsia="ru-RU"/>
        </w:rPr>
        <w:br/>
      </w:r>
      <w:r w:rsidRPr="00752409">
        <w:rPr>
          <w:b/>
          <w:bCs/>
          <w:color w:val="212121"/>
          <w:sz w:val="24"/>
          <w:szCs w:val="24"/>
          <w:lang w:eastAsia="ru-RU"/>
        </w:rPr>
        <w:t>во вредных условиях труда</w:t>
      </w:r>
    </w:p>
    <w:p w14:paraId="2CD9B470" w14:textId="77777777" w:rsidR="007E5AD4" w:rsidRPr="00C43CC6" w:rsidRDefault="007E5AD4" w:rsidP="007E5AD4">
      <w:pPr>
        <w:widowControl/>
        <w:shd w:val="clear" w:color="auto" w:fill="FFFFFF"/>
        <w:autoSpaceDE/>
        <w:autoSpaceDN/>
        <w:jc w:val="center"/>
        <w:rPr>
          <w:color w:val="212121"/>
          <w:sz w:val="24"/>
          <w:szCs w:val="24"/>
          <w:lang w:eastAsia="ru-RU"/>
        </w:rP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04"/>
        <w:gridCol w:w="3764"/>
      </w:tblGrid>
      <w:tr w:rsidR="007E5AD4" w:rsidRPr="00C43CC6" w14:paraId="15F18FAB" w14:textId="77777777" w:rsidTr="0048450A">
        <w:tc>
          <w:tcPr>
            <w:tcW w:w="5000" w:type="pct"/>
            <w:gridSpan w:val="2"/>
            <w:shd w:val="clear" w:color="auto" w:fill="FDE9D9"/>
          </w:tcPr>
          <w:p w14:paraId="36EBFA64"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Интегральные показатели сопряженности биомаркеров</w:t>
            </w:r>
          </w:p>
        </w:tc>
      </w:tr>
      <w:tr w:rsidR="007E5AD4" w:rsidRPr="00C43CC6" w14:paraId="6CDD1363" w14:textId="77777777" w:rsidTr="0048450A">
        <w:tc>
          <w:tcPr>
            <w:tcW w:w="5000" w:type="pct"/>
            <w:gridSpan w:val="2"/>
            <w:shd w:val="clear" w:color="auto" w:fill="FDE9D9"/>
            <w:vAlign w:val="center"/>
          </w:tcPr>
          <w:p w14:paraId="6F215594" w14:textId="77777777" w:rsidR="007E5AD4" w:rsidRPr="00C43CC6" w:rsidRDefault="007E5AD4" w:rsidP="007E5AD4">
            <w:pPr>
              <w:widowControl/>
              <w:autoSpaceDE/>
              <w:autoSpaceDN/>
              <w:rPr>
                <w:sz w:val="24"/>
                <w:szCs w:val="24"/>
              </w:rPr>
            </w:pPr>
            <w:r w:rsidRPr="00C43CC6">
              <w:rPr>
                <w:sz w:val="24"/>
                <w:szCs w:val="24"/>
              </w:rPr>
              <w:t xml:space="preserve">Группа 1 </w:t>
            </w:r>
            <w:r w:rsidRPr="00C43CC6">
              <w:rPr>
                <w:sz w:val="24"/>
                <w:szCs w:val="24"/>
              </w:rPr>
              <w:sym w:font="Symbol" w:char="F0BE"/>
            </w:r>
            <w:r w:rsidRPr="00C43CC6">
              <w:rPr>
                <w:sz w:val="24"/>
                <w:szCs w:val="24"/>
              </w:rPr>
              <w:t xml:space="preserve"> профессиональный стаж 1–9 лет (</w:t>
            </w:r>
            <w:r w:rsidRPr="00C43CC6">
              <w:rPr>
                <w:sz w:val="24"/>
                <w:szCs w:val="24"/>
                <w:lang w:val="en-US"/>
              </w:rPr>
              <w:t>n</w:t>
            </w:r>
            <w:r w:rsidRPr="00C43CC6">
              <w:rPr>
                <w:sz w:val="24"/>
                <w:szCs w:val="24"/>
              </w:rPr>
              <w:t>= 24)</w:t>
            </w:r>
          </w:p>
        </w:tc>
      </w:tr>
      <w:tr w:rsidR="007E5AD4" w:rsidRPr="00C43CC6" w14:paraId="3FBE7622" w14:textId="77777777" w:rsidTr="0048450A">
        <w:trPr>
          <w:trHeight w:val="302"/>
        </w:trPr>
        <w:tc>
          <w:tcPr>
            <w:tcW w:w="3167" w:type="pct"/>
          </w:tcPr>
          <w:p w14:paraId="783DAA48" w14:textId="77777777" w:rsidR="007E5AD4" w:rsidRPr="00C43CC6" w:rsidRDefault="007E5AD4" w:rsidP="007E5AD4">
            <w:pPr>
              <w:tabs>
                <w:tab w:val="center" w:pos="4677"/>
                <w:tab w:val="right" w:pos="9355"/>
              </w:tabs>
              <w:adjustRightInd w:val="0"/>
              <w:rPr>
                <w:sz w:val="24"/>
                <w:szCs w:val="24"/>
              </w:rPr>
            </w:pPr>
            <w:r w:rsidRPr="00C43CC6">
              <w:rPr>
                <w:sz w:val="24"/>
                <w:szCs w:val="24"/>
              </w:rPr>
              <w:t>Число статистически значимых корреляций (n)</w:t>
            </w:r>
          </w:p>
        </w:tc>
        <w:tc>
          <w:tcPr>
            <w:tcW w:w="1833" w:type="pct"/>
            <w:vAlign w:val="bottom"/>
          </w:tcPr>
          <w:p w14:paraId="70BA8CF5"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11</w:t>
            </w:r>
          </w:p>
        </w:tc>
      </w:tr>
      <w:tr w:rsidR="007E5AD4" w:rsidRPr="00C43CC6" w14:paraId="37335EDA" w14:textId="77777777" w:rsidTr="0048450A">
        <w:tc>
          <w:tcPr>
            <w:tcW w:w="3167" w:type="pct"/>
          </w:tcPr>
          <w:p w14:paraId="08C6DC2F" w14:textId="77777777" w:rsidR="007E5AD4" w:rsidRPr="00C43CC6" w:rsidRDefault="007E5AD4" w:rsidP="007E5AD4">
            <w:pPr>
              <w:tabs>
                <w:tab w:val="center" w:pos="4677"/>
                <w:tab w:val="right" w:pos="9355"/>
              </w:tabs>
              <w:adjustRightInd w:val="0"/>
              <w:rPr>
                <w:sz w:val="24"/>
                <w:szCs w:val="24"/>
              </w:rPr>
            </w:pPr>
            <w:r w:rsidRPr="00C43CC6">
              <w:rPr>
                <w:sz w:val="24"/>
                <w:szCs w:val="24"/>
              </w:rPr>
              <w:t>Среднее значение коэффициента корреляции (ř)</w:t>
            </w:r>
          </w:p>
        </w:tc>
        <w:tc>
          <w:tcPr>
            <w:tcW w:w="1833" w:type="pct"/>
            <w:vAlign w:val="bottom"/>
          </w:tcPr>
          <w:p w14:paraId="4FF9A4C8"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0,62</w:t>
            </w:r>
          </w:p>
        </w:tc>
      </w:tr>
      <w:tr w:rsidR="007E5AD4" w:rsidRPr="00C43CC6" w14:paraId="30867F66" w14:textId="77777777" w:rsidTr="0048450A">
        <w:tc>
          <w:tcPr>
            <w:tcW w:w="3167" w:type="pct"/>
          </w:tcPr>
          <w:p w14:paraId="48CAB500" w14:textId="77777777" w:rsidR="007E5AD4" w:rsidRPr="00C43CC6" w:rsidRDefault="007E5AD4" w:rsidP="007E5AD4">
            <w:pPr>
              <w:tabs>
                <w:tab w:val="center" w:pos="4677"/>
                <w:tab w:val="right" w:pos="9355"/>
              </w:tabs>
              <w:adjustRightInd w:val="0"/>
              <w:rPr>
                <w:sz w:val="24"/>
                <w:szCs w:val="24"/>
              </w:rPr>
            </w:pPr>
            <w:r w:rsidRPr="00C43CC6">
              <w:rPr>
                <w:sz w:val="24"/>
                <w:szCs w:val="24"/>
              </w:rPr>
              <w:t>Вес корреляционного графа (ВКГ)</w:t>
            </w:r>
          </w:p>
        </w:tc>
        <w:tc>
          <w:tcPr>
            <w:tcW w:w="1833" w:type="pct"/>
            <w:vAlign w:val="bottom"/>
          </w:tcPr>
          <w:p w14:paraId="238E98BE"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6,82</w:t>
            </w:r>
          </w:p>
        </w:tc>
      </w:tr>
      <w:tr w:rsidR="007E5AD4" w:rsidRPr="00C43CC6" w14:paraId="3CD5AAE5" w14:textId="77777777" w:rsidTr="0048450A">
        <w:tc>
          <w:tcPr>
            <w:tcW w:w="3167" w:type="pct"/>
          </w:tcPr>
          <w:p w14:paraId="32D245BF" w14:textId="77777777" w:rsidR="007E5AD4" w:rsidRPr="00C43CC6" w:rsidRDefault="007E5AD4" w:rsidP="007E5AD4">
            <w:pPr>
              <w:tabs>
                <w:tab w:val="center" w:pos="4677"/>
                <w:tab w:val="right" w:pos="9355"/>
              </w:tabs>
              <w:adjustRightInd w:val="0"/>
              <w:rPr>
                <w:sz w:val="24"/>
                <w:szCs w:val="24"/>
              </w:rPr>
            </w:pPr>
            <w:r w:rsidRPr="00C43CC6">
              <w:rPr>
                <w:sz w:val="24"/>
                <w:szCs w:val="24"/>
              </w:rPr>
              <w:t>Коэффициент корреляционной адаптации (ККА)</w:t>
            </w:r>
          </w:p>
        </w:tc>
        <w:tc>
          <w:tcPr>
            <w:tcW w:w="1833" w:type="pct"/>
            <w:vAlign w:val="bottom"/>
          </w:tcPr>
          <w:p w14:paraId="47CA741F"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0,49</w:t>
            </w:r>
          </w:p>
        </w:tc>
      </w:tr>
      <w:tr w:rsidR="007E5AD4" w:rsidRPr="00C43CC6" w14:paraId="51FCD2EB" w14:textId="77777777" w:rsidTr="0048450A">
        <w:tc>
          <w:tcPr>
            <w:tcW w:w="5000" w:type="pct"/>
            <w:gridSpan w:val="2"/>
            <w:shd w:val="clear" w:color="auto" w:fill="FDE9D9"/>
            <w:vAlign w:val="center"/>
          </w:tcPr>
          <w:p w14:paraId="6C09E0AA" w14:textId="77777777" w:rsidR="007E5AD4" w:rsidRPr="00C43CC6" w:rsidRDefault="007E5AD4" w:rsidP="007E5AD4">
            <w:pPr>
              <w:tabs>
                <w:tab w:val="center" w:pos="4677"/>
                <w:tab w:val="right" w:pos="9355"/>
              </w:tabs>
              <w:adjustRightInd w:val="0"/>
              <w:rPr>
                <w:sz w:val="24"/>
                <w:szCs w:val="24"/>
              </w:rPr>
            </w:pPr>
            <w:r w:rsidRPr="00C43CC6">
              <w:rPr>
                <w:sz w:val="24"/>
                <w:szCs w:val="24"/>
              </w:rPr>
              <w:t xml:space="preserve">Группа 2 </w:t>
            </w:r>
            <w:r w:rsidRPr="00C43CC6">
              <w:rPr>
                <w:sz w:val="24"/>
                <w:szCs w:val="24"/>
              </w:rPr>
              <w:sym w:font="Symbol" w:char="F0BE"/>
            </w:r>
            <w:r w:rsidRPr="00C43CC6">
              <w:rPr>
                <w:sz w:val="24"/>
                <w:szCs w:val="24"/>
              </w:rPr>
              <w:t xml:space="preserve"> профессиональный стаж 10–19 лет (</w:t>
            </w:r>
            <w:r w:rsidRPr="00C43CC6">
              <w:rPr>
                <w:sz w:val="24"/>
                <w:szCs w:val="24"/>
                <w:lang w:val="en-US"/>
              </w:rPr>
              <w:t>n</w:t>
            </w:r>
            <w:r w:rsidRPr="00C43CC6">
              <w:rPr>
                <w:sz w:val="24"/>
                <w:szCs w:val="24"/>
              </w:rPr>
              <w:t>= 25)</w:t>
            </w:r>
          </w:p>
        </w:tc>
      </w:tr>
      <w:tr w:rsidR="007E5AD4" w:rsidRPr="00C43CC6" w14:paraId="6068A43C" w14:textId="77777777" w:rsidTr="0048450A">
        <w:tc>
          <w:tcPr>
            <w:tcW w:w="3167" w:type="pct"/>
          </w:tcPr>
          <w:p w14:paraId="6B345045" w14:textId="77777777" w:rsidR="007E5AD4" w:rsidRPr="00C43CC6" w:rsidRDefault="007E5AD4" w:rsidP="007E5AD4">
            <w:pPr>
              <w:tabs>
                <w:tab w:val="center" w:pos="4677"/>
                <w:tab w:val="right" w:pos="9355"/>
              </w:tabs>
              <w:adjustRightInd w:val="0"/>
              <w:rPr>
                <w:sz w:val="24"/>
                <w:szCs w:val="24"/>
              </w:rPr>
            </w:pPr>
            <w:r w:rsidRPr="00C43CC6">
              <w:rPr>
                <w:sz w:val="24"/>
                <w:szCs w:val="24"/>
              </w:rPr>
              <w:t>Число корреляций (n)</w:t>
            </w:r>
          </w:p>
        </w:tc>
        <w:tc>
          <w:tcPr>
            <w:tcW w:w="1833" w:type="pct"/>
            <w:vAlign w:val="bottom"/>
          </w:tcPr>
          <w:p w14:paraId="50F84B2B"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13</w:t>
            </w:r>
          </w:p>
        </w:tc>
      </w:tr>
      <w:tr w:rsidR="007E5AD4" w:rsidRPr="00C43CC6" w14:paraId="7A31E5A7" w14:textId="77777777" w:rsidTr="0048450A">
        <w:tc>
          <w:tcPr>
            <w:tcW w:w="3167" w:type="pct"/>
          </w:tcPr>
          <w:p w14:paraId="2971760D" w14:textId="77777777" w:rsidR="007E5AD4" w:rsidRPr="00C43CC6" w:rsidRDefault="007E5AD4" w:rsidP="007E5AD4">
            <w:pPr>
              <w:tabs>
                <w:tab w:val="center" w:pos="4677"/>
                <w:tab w:val="right" w:pos="9355"/>
              </w:tabs>
              <w:adjustRightInd w:val="0"/>
              <w:rPr>
                <w:sz w:val="24"/>
                <w:szCs w:val="24"/>
              </w:rPr>
            </w:pPr>
            <w:r w:rsidRPr="00C43CC6">
              <w:rPr>
                <w:sz w:val="24"/>
                <w:szCs w:val="24"/>
              </w:rPr>
              <w:t>Среднее значение коэффициента корреляции (ř)</w:t>
            </w:r>
          </w:p>
        </w:tc>
        <w:tc>
          <w:tcPr>
            <w:tcW w:w="1833" w:type="pct"/>
            <w:vAlign w:val="bottom"/>
          </w:tcPr>
          <w:p w14:paraId="00CAABEA"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0,58</w:t>
            </w:r>
          </w:p>
        </w:tc>
      </w:tr>
      <w:tr w:rsidR="007E5AD4" w:rsidRPr="00C43CC6" w14:paraId="63762EDB" w14:textId="77777777" w:rsidTr="0048450A">
        <w:tc>
          <w:tcPr>
            <w:tcW w:w="3167" w:type="pct"/>
          </w:tcPr>
          <w:p w14:paraId="674439F8" w14:textId="77777777" w:rsidR="007E5AD4" w:rsidRPr="00C43CC6" w:rsidRDefault="007E5AD4" w:rsidP="007E5AD4">
            <w:pPr>
              <w:tabs>
                <w:tab w:val="center" w:pos="4677"/>
                <w:tab w:val="right" w:pos="9355"/>
              </w:tabs>
              <w:adjustRightInd w:val="0"/>
              <w:rPr>
                <w:sz w:val="24"/>
                <w:szCs w:val="24"/>
              </w:rPr>
            </w:pPr>
            <w:r w:rsidRPr="00C43CC6">
              <w:rPr>
                <w:sz w:val="24"/>
                <w:szCs w:val="24"/>
              </w:rPr>
              <w:t>Вес корреляционного графа (ВКГ)</w:t>
            </w:r>
          </w:p>
        </w:tc>
        <w:tc>
          <w:tcPr>
            <w:tcW w:w="1833" w:type="pct"/>
            <w:vAlign w:val="bottom"/>
          </w:tcPr>
          <w:p w14:paraId="3F70BFAD"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7,49</w:t>
            </w:r>
          </w:p>
        </w:tc>
      </w:tr>
      <w:tr w:rsidR="007E5AD4" w:rsidRPr="00C43CC6" w14:paraId="17AF2A08" w14:textId="77777777" w:rsidTr="0048450A">
        <w:tc>
          <w:tcPr>
            <w:tcW w:w="3167" w:type="pct"/>
          </w:tcPr>
          <w:p w14:paraId="47F06DB0" w14:textId="77777777" w:rsidR="007E5AD4" w:rsidRPr="00C43CC6" w:rsidRDefault="007E5AD4" w:rsidP="007E5AD4">
            <w:pPr>
              <w:tabs>
                <w:tab w:val="center" w:pos="4677"/>
                <w:tab w:val="right" w:pos="9355"/>
              </w:tabs>
              <w:adjustRightInd w:val="0"/>
              <w:rPr>
                <w:sz w:val="24"/>
                <w:szCs w:val="24"/>
              </w:rPr>
            </w:pPr>
            <w:r w:rsidRPr="00C43CC6">
              <w:rPr>
                <w:sz w:val="24"/>
                <w:szCs w:val="24"/>
              </w:rPr>
              <w:t>Коэффициент корреляционной адаптации (ККА)</w:t>
            </w:r>
          </w:p>
        </w:tc>
        <w:tc>
          <w:tcPr>
            <w:tcW w:w="1833" w:type="pct"/>
            <w:vAlign w:val="bottom"/>
          </w:tcPr>
          <w:p w14:paraId="6DACC284"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0,54</w:t>
            </w:r>
          </w:p>
        </w:tc>
      </w:tr>
      <w:tr w:rsidR="007E5AD4" w:rsidRPr="00C43CC6" w14:paraId="4190B55C" w14:textId="77777777" w:rsidTr="0048450A">
        <w:tc>
          <w:tcPr>
            <w:tcW w:w="5000" w:type="pct"/>
            <w:gridSpan w:val="2"/>
            <w:shd w:val="clear" w:color="auto" w:fill="FDE9D9"/>
            <w:vAlign w:val="center"/>
          </w:tcPr>
          <w:p w14:paraId="35EC33EC" w14:textId="77777777" w:rsidR="007E5AD4" w:rsidRPr="00C43CC6" w:rsidRDefault="007E5AD4" w:rsidP="007E5AD4">
            <w:pPr>
              <w:tabs>
                <w:tab w:val="center" w:pos="4677"/>
                <w:tab w:val="right" w:pos="9355"/>
              </w:tabs>
              <w:adjustRightInd w:val="0"/>
              <w:rPr>
                <w:sz w:val="24"/>
                <w:szCs w:val="24"/>
              </w:rPr>
            </w:pPr>
            <w:r w:rsidRPr="00C43CC6">
              <w:rPr>
                <w:sz w:val="24"/>
                <w:szCs w:val="24"/>
              </w:rPr>
              <w:t xml:space="preserve">Группа 3 </w:t>
            </w:r>
            <w:r w:rsidRPr="00C43CC6">
              <w:rPr>
                <w:sz w:val="24"/>
                <w:szCs w:val="24"/>
              </w:rPr>
              <w:sym w:font="Symbol" w:char="F0BE"/>
            </w:r>
            <w:r w:rsidRPr="00C43CC6">
              <w:rPr>
                <w:sz w:val="24"/>
                <w:szCs w:val="24"/>
              </w:rPr>
              <w:t xml:space="preserve"> профессиональный стаж 20–29 лет (</w:t>
            </w:r>
            <w:r w:rsidRPr="00C43CC6">
              <w:rPr>
                <w:sz w:val="24"/>
                <w:szCs w:val="24"/>
                <w:lang w:val="en-US"/>
              </w:rPr>
              <w:t>n</w:t>
            </w:r>
            <w:r w:rsidRPr="00C43CC6">
              <w:rPr>
                <w:sz w:val="24"/>
                <w:szCs w:val="24"/>
              </w:rPr>
              <w:t>= 18)</w:t>
            </w:r>
          </w:p>
        </w:tc>
      </w:tr>
      <w:tr w:rsidR="007E5AD4" w:rsidRPr="00C43CC6" w14:paraId="14624389" w14:textId="77777777" w:rsidTr="0048450A">
        <w:tc>
          <w:tcPr>
            <w:tcW w:w="3167" w:type="pct"/>
          </w:tcPr>
          <w:p w14:paraId="678A4EFB" w14:textId="77777777" w:rsidR="007E5AD4" w:rsidRPr="00C43CC6" w:rsidRDefault="007E5AD4" w:rsidP="007E5AD4">
            <w:pPr>
              <w:tabs>
                <w:tab w:val="center" w:pos="4677"/>
                <w:tab w:val="right" w:pos="9355"/>
              </w:tabs>
              <w:adjustRightInd w:val="0"/>
              <w:rPr>
                <w:sz w:val="24"/>
                <w:szCs w:val="24"/>
              </w:rPr>
            </w:pPr>
            <w:r w:rsidRPr="00C43CC6">
              <w:rPr>
                <w:sz w:val="24"/>
                <w:szCs w:val="24"/>
              </w:rPr>
              <w:t>Число корреляций (n)</w:t>
            </w:r>
          </w:p>
        </w:tc>
        <w:tc>
          <w:tcPr>
            <w:tcW w:w="1833" w:type="pct"/>
            <w:vAlign w:val="bottom"/>
          </w:tcPr>
          <w:p w14:paraId="4004D4BE"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17</w:t>
            </w:r>
          </w:p>
        </w:tc>
      </w:tr>
      <w:tr w:rsidR="007E5AD4" w:rsidRPr="00C43CC6" w14:paraId="3133C19B" w14:textId="77777777" w:rsidTr="0048450A">
        <w:tc>
          <w:tcPr>
            <w:tcW w:w="3167" w:type="pct"/>
          </w:tcPr>
          <w:p w14:paraId="18C58F53" w14:textId="77777777" w:rsidR="007E5AD4" w:rsidRPr="00C43CC6" w:rsidRDefault="007E5AD4" w:rsidP="007E5AD4">
            <w:pPr>
              <w:tabs>
                <w:tab w:val="center" w:pos="4677"/>
                <w:tab w:val="right" w:pos="9355"/>
              </w:tabs>
              <w:adjustRightInd w:val="0"/>
              <w:rPr>
                <w:sz w:val="24"/>
                <w:szCs w:val="24"/>
              </w:rPr>
            </w:pPr>
            <w:r w:rsidRPr="00C43CC6">
              <w:rPr>
                <w:sz w:val="24"/>
                <w:szCs w:val="24"/>
              </w:rPr>
              <w:t>Среднее значение коэффициента корреляции (ř)</w:t>
            </w:r>
          </w:p>
        </w:tc>
        <w:tc>
          <w:tcPr>
            <w:tcW w:w="1833" w:type="pct"/>
            <w:vAlign w:val="bottom"/>
          </w:tcPr>
          <w:p w14:paraId="6E18319A"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0,62</w:t>
            </w:r>
          </w:p>
        </w:tc>
      </w:tr>
      <w:tr w:rsidR="007E5AD4" w:rsidRPr="00C43CC6" w14:paraId="1E753FC3" w14:textId="77777777" w:rsidTr="0048450A">
        <w:tc>
          <w:tcPr>
            <w:tcW w:w="3167" w:type="pct"/>
          </w:tcPr>
          <w:p w14:paraId="29971713" w14:textId="77777777" w:rsidR="007E5AD4" w:rsidRPr="00C43CC6" w:rsidRDefault="007E5AD4" w:rsidP="007E5AD4">
            <w:pPr>
              <w:tabs>
                <w:tab w:val="center" w:pos="4677"/>
                <w:tab w:val="right" w:pos="9355"/>
              </w:tabs>
              <w:adjustRightInd w:val="0"/>
              <w:rPr>
                <w:sz w:val="24"/>
                <w:szCs w:val="24"/>
              </w:rPr>
            </w:pPr>
            <w:r w:rsidRPr="00C43CC6">
              <w:rPr>
                <w:sz w:val="24"/>
                <w:szCs w:val="24"/>
              </w:rPr>
              <w:t>Вес корреляционного графа (ВКГ)</w:t>
            </w:r>
          </w:p>
        </w:tc>
        <w:tc>
          <w:tcPr>
            <w:tcW w:w="1833" w:type="pct"/>
            <w:vAlign w:val="bottom"/>
          </w:tcPr>
          <w:p w14:paraId="245CFD7C"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10,46</w:t>
            </w:r>
          </w:p>
        </w:tc>
      </w:tr>
      <w:tr w:rsidR="007E5AD4" w:rsidRPr="00C43CC6" w14:paraId="093D69BF" w14:textId="77777777" w:rsidTr="0048450A">
        <w:tc>
          <w:tcPr>
            <w:tcW w:w="3167" w:type="pct"/>
          </w:tcPr>
          <w:p w14:paraId="131BDAC8" w14:textId="77777777" w:rsidR="007E5AD4" w:rsidRPr="00C43CC6" w:rsidRDefault="007E5AD4" w:rsidP="007E5AD4">
            <w:pPr>
              <w:tabs>
                <w:tab w:val="center" w:pos="4677"/>
                <w:tab w:val="right" w:pos="9355"/>
              </w:tabs>
              <w:adjustRightInd w:val="0"/>
              <w:rPr>
                <w:sz w:val="24"/>
                <w:szCs w:val="24"/>
              </w:rPr>
            </w:pPr>
            <w:r w:rsidRPr="00C43CC6">
              <w:rPr>
                <w:sz w:val="24"/>
                <w:szCs w:val="24"/>
              </w:rPr>
              <w:t>Коэффициент корреляционной адаптации (ККА)</w:t>
            </w:r>
          </w:p>
        </w:tc>
        <w:tc>
          <w:tcPr>
            <w:tcW w:w="1833" w:type="pct"/>
            <w:vAlign w:val="bottom"/>
          </w:tcPr>
          <w:p w14:paraId="2EA4F450"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0,75</w:t>
            </w:r>
          </w:p>
        </w:tc>
      </w:tr>
      <w:tr w:rsidR="007E5AD4" w:rsidRPr="00C43CC6" w14:paraId="0B32DE49" w14:textId="77777777" w:rsidTr="0048450A">
        <w:tc>
          <w:tcPr>
            <w:tcW w:w="5000" w:type="pct"/>
            <w:gridSpan w:val="2"/>
            <w:shd w:val="clear" w:color="auto" w:fill="FDE9D9"/>
            <w:vAlign w:val="center"/>
          </w:tcPr>
          <w:p w14:paraId="140E7F35" w14:textId="77777777" w:rsidR="007E5AD4" w:rsidRPr="00C43CC6" w:rsidRDefault="007E5AD4" w:rsidP="007E5AD4">
            <w:pPr>
              <w:tabs>
                <w:tab w:val="center" w:pos="4677"/>
                <w:tab w:val="right" w:pos="9355"/>
              </w:tabs>
              <w:adjustRightInd w:val="0"/>
              <w:spacing w:line="276" w:lineRule="auto"/>
              <w:rPr>
                <w:sz w:val="24"/>
                <w:szCs w:val="24"/>
              </w:rPr>
            </w:pPr>
            <w:r w:rsidRPr="00C43CC6">
              <w:rPr>
                <w:sz w:val="24"/>
                <w:szCs w:val="24"/>
              </w:rPr>
              <w:t xml:space="preserve">Группа 4 </w:t>
            </w:r>
            <w:r w:rsidRPr="00C43CC6">
              <w:rPr>
                <w:sz w:val="24"/>
                <w:szCs w:val="24"/>
              </w:rPr>
              <w:sym w:font="Symbol" w:char="F0BE"/>
            </w:r>
            <w:r w:rsidRPr="00C43CC6">
              <w:rPr>
                <w:sz w:val="24"/>
                <w:szCs w:val="24"/>
              </w:rPr>
              <w:t xml:space="preserve"> профессиональный стаж ≥ 30 лет (</w:t>
            </w:r>
            <w:r w:rsidRPr="00C43CC6">
              <w:rPr>
                <w:sz w:val="24"/>
                <w:szCs w:val="24"/>
                <w:lang w:val="en-US"/>
              </w:rPr>
              <w:t>n</w:t>
            </w:r>
            <w:r w:rsidRPr="00C43CC6">
              <w:rPr>
                <w:sz w:val="24"/>
                <w:szCs w:val="24"/>
              </w:rPr>
              <w:t>= 27)</w:t>
            </w:r>
          </w:p>
        </w:tc>
      </w:tr>
      <w:tr w:rsidR="007E5AD4" w:rsidRPr="00C43CC6" w14:paraId="7E108748" w14:textId="77777777" w:rsidTr="0048450A">
        <w:tc>
          <w:tcPr>
            <w:tcW w:w="3167" w:type="pct"/>
          </w:tcPr>
          <w:p w14:paraId="39865BAE" w14:textId="77777777" w:rsidR="007E5AD4" w:rsidRPr="00C43CC6" w:rsidRDefault="007E5AD4" w:rsidP="007E5AD4">
            <w:pPr>
              <w:tabs>
                <w:tab w:val="center" w:pos="4677"/>
                <w:tab w:val="right" w:pos="9355"/>
              </w:tabs>
              <w:adjustRightInd w:val="0"/>
              <w:spacing w:line="276" w:lineRule="auto"/>
              <w:rPr>
                <w:sz w:val="24"/>
                <w:szCs w:val="24"/>
              </w:rPr>
            </w:pPr>
            <w:r w:rsidRPr="00C43CC6">
              <w:rPr>
                <w:sz w:val="24"/>
                <w:szCs w:val="24"/>
              </w:rPr>
              <w:t>Число корреляций (n)</w:t>
            </w:r>
          </w:p>
        </w:tc>
        <w:tc>
          <w:tcPr>
            <w:tcW w:w="1833" w:type="pct"/>
            <w:vAlign w:val="bottom"/>
          </w:tcPr>
          <w:p w14:paraId="7277EEC9" w14:textId="77777777" w:rsidR="007E5AD4" w:rsidRPr="00C43CC6" w:rsidRDefault="007E5AD4" w:rsidP="007E5AD4">
            <w:pPr>
              <w:tabs>
                <w:tab w:val="center" w:pos="4677"/>
                <w:tab w:val="right" w:pos="9355"/>
              </w:tabs>
              <w:adjustRightInd w:val="0"/>
              <w:spacing w:line="276" w:lineRule="auto"/>
              <w:jc w:val="center"/>
              <w:rPr>
                <w:sz w:val="24"/>
                <w:szCs w:val="24"/>
              </w:rPr>
            </w:pPr>
            <w:r w:rsidRPr="00C43CC6">
              <w:rPr>
                <w:sz w:val="24"/>
                <w:szCs w:val="24"/>
              </w:rPr>
              <w:t>5</w:t>
            </w:r>
          </w:p>
        </w:tc>
      </w:tr>
      <w:tr w:rsidR="007E5AD4" w:rsidRPr="00C43CC6" w14:paraId="73E6B1C2" w14:textId="77777777" w:rsidTr="0048450A">
        <w:tc>
          <w:tcPr>
            <w:tcW w:w="3167" w:type="pct"/>
          </w:tcPr>
          <w:p w14:paraId="5B22D582" w14:textId="77777777" w:rsidR="007E5AD4" w:rsidRPr="00C43CC6" w:rsidRDefault="007E5AD4" w:rsidP="007E5AD4">
            <w:pPr>
              <w:tabs>
                <w:tab w:val="center" w:pos="4677"/>
                <w:tab w:val="right" w:pos="9355"/>
              </w:tabs>
              <w:adjustRightInd w:val="0"/>
              <w:spacing w:line="276" w:lineRule="auto"/>
              <w:rPr>
                <w:sz w:val="24"/>
                <w:szCs w:val="24"/>
              </w:rPr>
            </w:pPr>
            <w:r w:rsidRPr="00C43CC6">
              <w:rPr>
                <w:sz w:val="24"/>
                <w:szCs w:val="24"/>
              </w:rPr>
              <w:t>Среднее значение коэффициента корреляции (ř)</w:t>
            </w:r>
          </w:p>
        </w:tc>
        <w:tc>
          <w:tcPr>
            <w:tcW w:w="1833" w:type="pct"/>
            <w:vAlign w:val="bottom"/>
          </w:tcPr>
          <w:p w14:paraId="6265BBE9" w14:textId="77777777" w:rsidR="007E5AD4" w:rsidRPr="00C43CC6" w:rsidRDefault="007E5AD4" w:rsidP="007E5AD4">
            <w:pPr>
              <w:tabs>
                <w:tab w:val="center" w:pos="4677"/>
                <w:tab w:val="right" w:pos="9355"/>
              </w:tabs>
              <w:adjustRightInd w:val="0"/>
              <w:spacing w:line="276" w:lineRule="auto"/>
              <w:jc w:val="center"/>
              <w:rPr>
                <w:sz w:val="24"/>
                <w:szCs w:val="24"/>
              </w:rPr>
            </w:pPr>
            <w:r w:rsidRPr="00C43CC6">
              <w:rPr>
                <w:sz w:val="24"/>
                <w:szCs w:val="24"/>
              </w:rPr>
              <w:t>0,66</w:t>
            </w:r>
          </w:p>
        </w:tc>
      </w:tr>
      <w:tr w:rsidR="007E5AD4" w:rsidRPr="00C43CC6" w14:paraId="4943484E" w14:textId="77777777" w:rsidTr="0048450A">
        <w:tc>
          <w:tcPr>
            <w:tcW w:w="3167" w:type="pct"/>
          </w:tcPr>
          <w:p w14:paraId="743E50B1" w14:textId="77777777" w:rsidR="007E5AD4" w:rsidRPr="00C43CC6" w:rsidRDefault="007E5AD4" w:rsidP="007E5AD4">
            <w:pPr>
              <w:tabs>
                <w:tab w:val="center" w:pos="4677"/>
                <w:tab w:val="right" w:pos="9355"/>
              </w:tabs>
              <w:adjustRightInd w:val="0"/>
              <w:spacing w:line="276" w:lineRule="auto"/>
              <w:rPr>
                <w:sz w:val="24"/>
                <w:szCs w:val="24"/>
              </w:rPr>
            </w:pPr>
            <w:r w:rsidRPr="00C43CC6">
              <w:rPr>
                <w:sz w:val="24"/>
                <w:szCs w:val="24"/>
              </w:rPr>
              <w:t>Вес корреляционного графа (ВКГ)</w:t>
            </w:r>
          </w:p>
        </w:tc>
        <w:tc>
          <w:tcPr>
            <w:tcW w:w="1833" w:type="pct"/>
            <w:vAlign w:val="bottom"/>
          </w:tcPr>
          <w:p w14:paraId="15AA81D3" w14:textId="77777777" w:rsidR="007E5AD4" w:rsidRPr="00C43CC6" w:rsidRDefault="007E5AD4" w:rsidP="007E5AD4">
            <w:pPr>
              <w:tabs>
                <w:tab w:val="center" w:pos="4677"/>
                <w:tab w:val="right" w:pos="9355"/>
              </w:tabs>
              <w:adjustRightInd w:val="0"/>
              <w:spacing w:line="276" w:lineRule="auto"/>
              <w:jc w:val="center"/>
              <w:rPr>
                <w:sz w:val="24"/>
                <w:szCs w:val="24"/>
              </w:rPr>
            </w:pPr>
            <w:r w:rsidRPr="00C43CC6">
              <w:rPr>
                <w:sz w:val="24"/>
                <w:szCs w:val="24"/>
              </w:rPr>
              <w:t>3,31</w:t>
            </w:r>
          </w:p>
        </w:tc>
      </w:tr>
      <w:tr w:rsidR="007E5AD4" w:rsidRPr="00C43CC6" w14:paraId="79AB335F" w14:textId="77777777" w:rsidTr="0048450A">
        <w:tc>
          <w:tcPr>
            <w:tcW w:w="3167" w:type="pct"/>
          </w:tcPr>
          <w:p w14:paraId="3539AB35" w14:textId="77777777" w:rsidR="007E5AD4" w:rsidRPr="00C43CC6" w:rsidRDefault="007E5AD4" w:rsidP="007E5AD4">
            <w:pPr>
              <w:tabs>
                <w:tab w:val="center" w:pos="4677"/>
                <w:tab w:val="right" w:pos="9355"/>
              </w:tabs>
              <w:adjustRightInd w:val="0"/>
              <w:spacing w:line="276" w:lineRule="auto"/>
              <w:rPr>
                <w:sz w:val="24"/>
                <w:szCs w:val="24"/>
              </w:rPr>
            </w:pPr>
            <w:r w:rsidRPr="00C43CC6">
              <w:rPr>
                <w:sz w:val="24"/>
                <w:szCs w:val="24"/>
              </w:rPr>
              <w:t>Коэффициент корреляционной адаптации (ККА)</w:t>
            </w:r>
          </w:p>
        </w:tc>
        <w:tc>
          <w:tcPr>
            <w:tcW w:w="1833" w:type="pct"/>
            <w:vAlign w:val="bottom"/>
          </w:tcPr>
          <w:p w14:paraId="0069E60D" w14:textId="77777777" w:rsidR="007E5AD4" w:rsidRPr="00C43CC6" w:rsidRDefault="007E5AD4" w:rsidP="007E5AD4">
            <w:pPr>
              <w:tabs>
                <w:tab w:val="center" w:pos="4677"/>
                <w:tab w:val="right" w:pos="9355"/>
              </w:tabs>
              <w:adjustRightInd w:val="0"/>
              <w:spacing w:line="276" w:lineRule="auto"/>
              <w:jc w:val="center"/>
              <w:rPr>
                <w:sz w:val="24"/>
                <w:szCs w:val="24"/>
              </w:rPr>
            </w:pPr>
            <w:r w:rsidRPr="00C43CC6">
              <w:rPr>
                <w:sz w:val="24"/>
                <w:szCs w:val="24"/>
              </w:rPr>
              <w:t>0,24</w:t>
            </w:r>
          </w:p>
        </w:tc>
      </w:tr>
    </w:tbl>
    <w:p w14:paraId="37DEBBA0" w14:textId="77777777" w:rsidR="007E5AD4" w:rsidRPr="00C43CC6" w:rsidRDefault="007E5AD4" w:rsidP="007E5AD4">
      <w:pPr>
        <w:widowControl/>
        <w:shd w:val="clear" w:color="auto" w:fill="FFFFFF"/>
        <w:autoSpaceDE/>
        <w:autoSpaceDN/>
        <w:jc w:val="both"/>
        <w:rPr>
          <w:color w:val="212121"/>
          <w:sz w:val="24"/>
          <w:szCs w:val="24"/>
          <w:highlight w:val="yellow"/>
          <w:lang w:eastAsia="ru-RU"/>
        </w:rPr>
      </w:pPr>
    </w:p>
    <w:p w14:paraId="76D0B194" w14:textId="3FCDADB0" w:rsidR="007E5AD4" w:rsidRPr="00C43CC6" w:rsidRDefault="007E5AD4" w:rsidP="007E5AD4">
      <w:pPr>
        <w:widowControl/>
        <w:autoSpaceDE/>
        <w:autoSpaceDN/>
        <w:ind w:firstLine="709"/>
        <w:jc w:val="both"/>
        <w:textAlignment w:val="baseline"/>
        <w:rPr>
          <w:sz w:val="24"/>
          <w:szCs w:val="24"/>
        </w:rPr>
      </w:pPr>
      <w:proofErr w:type="spellStart"/>
      <w:r w:rsidRPr="00C43CC6">
        <w:rPr>
          <w:color w:val="212121"/>
          <w:sz w:val="24"/>
          <w:szCs w:val="24"/>
          <w:lang w:eastAsia="ru-RU"/>
        </w:rPr>
        <w:lastRenderedPageBreak/>
        <w:t>Стажезависимая</w:t>
      </w:r>
      <w:proofErr w:type="spellEnd"/>
      <w:r w:rsidRPr="00C43CC6">
        <w:rPr>
          <w:color w:val="212121"/>
          <w:sz w:val="24"/>
          <w:szCs w:val="24"/>
          <w:lang w:eastAsia="ru-RU"/>
        </w:rPr>
        <w:t xml:space="preserve"> динамика повышения веса </w:t>
      </w:r>
      <w:r w:rsidRPr="00C43CC6">
        <w:rPr>
          <w:rFonts w:eastAsia="DroidSerif"/>
          <w:sz w:val="24"/>
          <w:szCs w:val="24"/>
          <w:lang w:eastAsia="ru-RU"/>
        </w:rPr>
        <w:t xml:space="preserve">корреляционного графа </w:t>
      </w:r>
      <w:r w:rsidRPr="00C43CC6">
        <w:rPr>
          <w:sz w:val="24"/>
          <w:szCs w:val="24"/>
        </w:rPr>
        <w:t>сопряженности биомаркеров имела место у работников ППЗ во время работы во вредных условиях труда от 1 до 30 лет. Максимальный уровень ВКГ определялся в группе лиц с профессиональным стажем 20–29 лет, что свидетельствовало о наивысшем напряжении регуляторных систем, обеспечивающих адаптивность к условиям жизнедеятельности [4]. При этом у работников с профессиональным стажем 30+ лет вес корреляционного графа при наиболее высоком среднем значении группового коэффициента корреляции (ř=0,66) был в 3,2 раза ниже относительно группы 3. Аналогичная динамика был</w:t>
      </w:r>
      <w:r w:rsidR="00752409">
        <w:rPr>
          <w:sz w:val="24"/>
          <w:szCs w:val="24"/>
        </w:rPr>
        <w:t>а</w:t>
      </w:r>
      <w:r w:rsidRPr="00C43CC6">
        <w:rPr>
          <w:sz w:val="24"/>
          <w:szCs w:val="24"/>
        </w:rPr>
        <w:t xml:space="preserve"> характерна и для коэффициента корреляционной адаптации, значения которого по сравнению с группой 1 у мужчин с продолжительностью работы во вредных условиях труда 20–29 лет были повышены в 1,5 раза, а у работников с </w:t>
      </w:r>
      <w:proofErr w:type="spellStart"/>
      <w:r w:rsidRPr="00C43CC6">
        <w:rPr>
          <w:sz w:val="24"/>
          <w:szCs w:val="24"/>
        </w:rPr>
        <w:t>профстажем</w:t>
      </w:r>
      <w:proofErr w:type="spellEnd"/>
      <w:r w:rsidRPr="00C43CC6">
        <w:rPr>
          <w:sz w:val="24"/>
          <w:szCs w:val="24"/>
        </w:rPr>
        <w:t xml:space="preserve"> 30 и более лет снижены в 2 раза.</w:t>
      </w:r>
    </w:p>
    <w:p w14:paraId="3F396D68" w14:textId="77777777" w:rsidR="007E5AD4" w:rsidRPr="00C43CC6" w:rsidRDefault="007E5AD4" w:rsidP="007E5AD4">
      <w:pPr>
        <w:widowControl/>
        <w:autoSpaceDE/>
        <w:autoSpaceDN/>
        <w:ind w:firstLine="709"/>
        <w:jc w:val="both"/>
        <w:textAlignment w:val="baseline"/>
        <w:rPr>
          <w:sz w:val="24"/>
          <w:szCs w:val="24"/>
        </w:rPr>
      </w:pPr>
      <w:r w:rsidRPr="00C43CC6">
        <w:rPr>
          <w:sz w:val="24"/>
          <w:szCs w:val="24"/>
        </w:rPr>
        <w:t xml:space="preserve">Полученные данные позволяли сделать вывод, что </w:t>
      </w:r>
      <w:proofErr w:type="spellStart"/>
      <w:r w:rsidRPr="00C43CC6">
        <w:rPr>
          <w:sz w:val="24"/>
          <w:szCs w:val="24"/>
        </w:rPr>
        <w:t>стажевую</w:t>
      </w:r>
      <w:proofErr w:type="spellEnd"/>
      <w:r w:rsidRPr="00C43CC6">
        <w:rPr>
          <w:sz w:val="24"/>
          <w:szCs w:val="24"/>
        </w:rPr>
        <w:t xml:space="preserve"> группу риска с наибольшей напряженностью адаптационных процессов составляли работники подшипникового завода, занятые во вредных условиях труда от 20 до 29 лет. Кроме того, выявленное резкое падение сопряженности биомаркеров гомеостаза у мужчин с профессиональным стажем 30+ лет могло свидетельствовать о срыве адаптационно-приспособительных механизмов и переходе функциональной активности организма в состояние </w:t>
      </w:r>
      <w:proofErr w:type="spellStart"/>
      <w:r w:rsidRPr="00C43CC6">
        <w:rPr>
          <w:sz w:val="24"/>
          <w:szCs w:val="24"/>
        </w:rPr>
        <w:t>аллостаза</w:t>
      </w:r>
      <w:proofErr w:type="spellEnd"/>
      <w:r w:rsidRPr="00C43CC6">
        <w:rPr>
          <w:sz w:val="24"/>
          <w:szCs w:val="24"/>
        </w:rPr>
        <w:t xml:space="preserve">. </w:t>
      </w:r>
    </w:p>
    <w:p w14:paraId="19270553" w14:textId="10D2E4A8" w:rsidR="007E5AD4" w:rsidRPr="00C43CC6" w:rsidRDefault="007E5AD4" w:rsidP="007E5AD4">
      <w:pPr>
        <w:widowControl/>
        <w:autoSpaceDE/>
        <w:autoSpaceDN/>
        <w:ind w:firstLine="709"/>
        <w:jc w:val="both"/>
        <w:textAlignment w:val="baseline"/>
        <w:rPr>
          <w:color w:val="212121"/>
          <w:sz w:val="24"/>
          <w:szCs w:val="24"/>
          <w:highlight w:val="yellow"/>
          <w:lang w:eastAsia="ru-RU"/>
        </w:rPr>
      </w:pPr>
      <w:r w:rsidRPr="00C43CC6">
        <w:rPr>
          <w:color w:val="212121"/>
          <w:sz w:val="24"/>
          <w:szCs w:val="24"/>
          <w:lang w:eastAsia="ru-RU"/>
        </w:rPr>
        <w:t xml:space="preserve">В отличие от работников </w:t>
      </w:r>
      <w:proofErr w:type="spellStart"/>
      <w:r w:rsidRPr="00C43CC6">
        <w:rPr>
          <w:color w:val="212121"/>
          <w:sz w:val="24"/>
          <w:szCs w:val="24"/>
          <w:lang w:eastAsia="ru-RU"/>
        </w:rPr>
        <w:t>металлоперерабатывающего</w:t>
      </w:r>
      <w:proofErr w:type="spellEnd"/>
      <w:r w:rsidRPr="00C43CC6">
        <w:rPr>
          <w:color w:val="212121"/>
          <w:sz w:val="24"/>
          <w:szCs w:val="24"/>
          <w:lang w:eastAsia="ru-RU"/>
        </w:rPr>
        <w:t xml:space="preserve"> производства динамика основных показателей корреляционной </w:t>
      </w:r>
      <w:proofErr w:type="spellStart"/>
      <w:r w:rsidRPr="00C43CC6">
        <w:rPr>
          <w:color w:val="212121"/>
          <w:sz w:val="24"/>
          <w:szCs w:val="24"/>
          <w:lang w:eastAsia="ru-RU"/>
        </w:rPr>
        <w:t>адаптометрии</w:t>
      </w:r>
      <w:proofErr w:type="spellEnd"/>
      <w:r w:rsidRPr="00C43CC6">
        <w:rPr>
          <w:color w:val="212121"/>
          <w:sz w:val="24"/>
          <w:szCs w:val="24"/>
          <w:lang w:eastAsia="ru-RU"/>
        </w:rPr>
        <w:t xml:space="preserve"> (ВКГ, ККА) у мужчин, занятых во вредных условиях труда на нефтеперерабатывающем заводе, носила выраженный </w:t>
      </w:r>
      <w:proofErr w:type="spellStart"/>
      <w:r w:rsidRPr="00C43CC6">
        <w:rPr>
          <w:color w:val="212121"/>
          <w:sz w:val="24"/>
          <w:szCs w:val="24"/>
          <w:lang w:eastAsia="ru-RU"/>
        </w:rPr>
        <w:t>стажезависимый</w:t>
      </w:r>
      <w:proofErr w:type="spellEnd"/>
      <w:r w:rsidRPr="00C43CC6">
        <w:rPr>
          <w:color w:val="212121"/>
          <w:sz w:val="24"/>
          <w:szCs w:val="24"/>
          <w:lang w:eastAsia="ru-RU"/>
        </w:rPr>
        <w:t xml:space="preserve"> характер в течение всей профессиональной деятельности и описывалась линейными восходящими трендами (</w:t>
      </w:r>
      <w:r w:rsidRPr="00C43CC6">
        <w:rPr>
          <w:color w:val="212121"/>
          <w:sz w:val="24"/>
          <w:szCs w:val="24"/>
          <w:lang w:val="en-US" w:eastAsia="ru-RU"/>
        </w:rPr>
        <w:t>Y</w:t>
      </w:r>
      <w:r w:rsidRPr="00C43CC6">
        <w:rPr>
          <w:color w:val="212121"/>
          <w:sz w:val="24"/>
          <w:szCs w:val="24"/>
          <w:vertAlign w:val="subscript"/>
          <w:lang w:eastAsia="ru-RU"/>
        </w:rPr>
        <w:t>ВКГ</w:t>
      </w:r>
      <w:r w:rsidRPr="00C43CC6">
        <w:rPr>
          <w:color w:val="212121"/>
          <w:sz w:val="24"/>
          <w:szCs w:val="24"/>
          <w:lang w:eastAsia="ru-RU"/>
        </w:rPr>
        <w:t xml:space="preserve"> = 1,343</w:t>
      </w:r>
      <w:r w:rsidRPr="00C43CC6">
        <w:rPr>
          <w:color w:val="212121"/>
          <w:sz w:val="24"/>
          <w:szCs w:val="24"/>
          <w:lang w:val="en-US" w:eastAsia="ru-RU"/>
        </w:rPr>
        <w:t>x</w:t>
      </w:r>
      <w:r w:rsidRPr="00C43CC6">
        <w:rPr>
          <w:color w:val="212121"/>
          <w:sz w:val="24"/>
          <w:szCs w:val="24"/>
          <w:lang w:eastAsia="ru-RU"/>
        </w:rPr>
        <w:t xml:space="preserve"> + 1,97 при </w:t>
      </w:r>
      <w:r w:rsidRPr="00C43CC6">
        <w:rPr>
          <w:color w:val="212121"/>
          <w:sz w:val="24"/>
          <w:szCs w:val="24"/>
          <w:lang w:val="en-US" w:eastAsia="ru-RU"/>
        </w:rPr>
        <w:t>R</w:t>
      </w:r>
      <w:r w:rsidRPr="00C43CC6">
        <w:rPr>
          <w:color w:val="212121"/>
          <w:sz w:val="24"/>
          <w:szCs w:val="24"/>
          <w:lang w:eastAsia="ru-RU"/>
        </w:rPr>
        <w:t xml:space="preserve">² = 0,858; </w:t>
      </w:r>
      <w:r w:rsidRPr="00C43CC6">
        <w:rPr>
          <w:color w:val="212121"/>
          <w:sz w:val="24"/>
          <w:szCs w:val="24"/>
          <w:lang w:val="en-US" w:eastAsia="ru-RU"/>
        </w:rPr>
        <w:t>Y</w:t>
      </w:r>
      <w:r w:rsidRPr="00C43CC6">
        <w:rPr>
          <w:color w:val="212121"/>
          <w:sz w:val="24"/>
          <w:szCs w:val="24"/>
          <w:vertAlign w:val="subscript"/>
          <w:lang w:eastAsia="ru-RU"/>
        </w:rPr>
        <w:t>ККА</w:t>
      </w:r>
      <w:r w:rsidRPr="00C43CC6">
        <w:rPr>
          <w:color w:val="212121"/>
          <w:sz w:val="24"/>
          <w:szCs w:val="24"/>
          <w:lang w:eastAsia="ru-RU"/>
        </w:rPr>
        <w:t xml:space="preserve"> = 0,098</w:t>
      </w:r>
      <w:r w:rsidRPr="00C43CC6">
        <w:rPr>
          <w:color w:val="212121"/>
          <w:sz w:val="24"/>
          <w:szCs w:val="24"/>
          <w:lang w:val="en-US" w:eastAsia="ru-RU"/>
        </w:rPr>
        <w:t>x</w:t>
      </w:r>
      <w:r w:rsidRPr="00C43CC6">
        <w:rPr>
          <w:color w:val="212121"/>
          <w:sz w:val="24"/>
          <w:szCs w:val="24"/>
          <w:lang w:eastAsia="ru-RU"/>
        </w:rPr>
        <w:t xml:space="preserve"> + 0,14 при </w:t>
      </w:r>
      <w:r w:rsidRPr="00C43CC6">
        <w:rPr>
          <w:color w:val="212121"/>
          <w:sz w:val="24"/>
          <w:szCs w:val="24"/>
          <w:lang w:val="en-US" w:eastAsia="ru-RU"/>
        </w:rPr>
        <w:t>R</w:t>
      </w:r>
      <w:r w:rsidRPr="00C43CC6">
        <w:rPr>
          <w:color w:val="212121"/>
          <w:sz w:val="24"/>
          <w:szCs w:val="24"/>
          <w:lang w:eastAsia="ru-RU"/>
        </w:rPr>
        <w:t>² = 0,862) с максимумами при длительности профессионального стажа 30 и более лет (рис</w:t>
      </w:r>
      <w:r w:rsidR="007C4F98">
        <w:rPr>
          <w:color w:val="212121"/>
          <w:sz w:val="24"/>
          <w:szCs w:val="24"/>
          <w:lang w:eastAsia="ru-RU"/>
        </w:rPr>
        <w:t>унок</w:t>
      </w:r>
      <w:r w:rsidRPr="00C43CC6">
        <w:rPr>
          <w:color w:val="212121"/>
          <w:sz w:val="24"/>
          <w:szCs w:val="24"/>
          <w:lang w:eastAsia="ru-RU"/>
        </w:rPr>
        <w:t xml:space="preserve"> 1). При этом относительно группы 1 значения ВКГ и ККА в группе 4 в обоих случаях возрастали в 2,6 раза.</w:t>
      </w:r>
    </w:p>
    <w:p w14:paraId="2713A08D" w14:textId="77777777" w:rsidR="004447F2" w:rsidRDefault="007E5AD4" w:rsidP="007E5AD4">
      <w:pPr>
        <w:widowControl/>
        <w:autoSpaceDE/>
        <w:autoSpaceDN/>
        <w:jc w:val="center"/>
        <w:textAlignment w:val="baseline"/>
        <w:rPr>
          <w:rFonts w:eastAsia="TimesNewRomanPSMT"/>
          <w:sz w:val="24"/>
          <w:szCs w:val="24"/>
        </w:rPr>
      </w:pPr>
      <w:r w:rsidRPr="00C43CC6">
        <w:rPr>
          <w:rFonts w:eastAsia="Calibri"/>
          <w:b/>
          <w:noProof/>
          <w:sz w:val="24"/>
          <w:szCs w:val="24"/>
          <w:shd w:val="clear" w:color="auto" w:fill="FFFFFF"/>
          <w:lang w:eastAsia="ru-RU"/>
        </w:rPr>
        <w:drawing>
          <wp:inline distT="0" distB="0" distL="0" distR="0" wp14:anchorId="65573E11" wp14:editId="0C3697A8">
            <wp:extent cx="3026864" cy="3095897"/>
            <wp:effectExtent l="0" t="0" r="2540" b="0"/>
            <wp:docPr id="1353324953" name="Диаграмма 11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C43CC6">
        <w:rPr>
          <w:rFonts w:eastAsia="Calibri"/>
          <w:b/>
          <w:noProof/>
          <w:sz w:val="24"/>
          <w:szCs w:val="24"/>
          <w:shd w:val="clear" w:color="auto" w:fill="FFFFFF"/>
          <w:lang w:eastAsia="ru-RU"/>
        </w:rPr>
        <w:drawing>
          <wp:inline distT="0" distB="0" distL="0" distR="0" wp14:anchorId="5EF5021E" wp14:editId="50E9E21E">
            <wp:extent cx="3135086" cy="3089275"/>
            <wp:effectExtent l="0" t="0" r="8255" b="0"/>
            <wp:docPr id="1966096513" name="Диаграмма 11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C43CC6">
        <w:rPr>
          <w:rFonts w:eastAsia="TimesNewRomanPSMT"/>
          <w:sz w:val="24"/>
          <w:szCs w:val="24"/>
        </w:rPr>
        <w:t xml:space="preserve"> </w:t>
      </w:r>
    </w:p>
    <w:p w14:paraId="3D133BD1" w14:textId="77777777" w:rsidR="00E64BD1" w:rsidRDefault="00E64BD1" w:rsidP="007E5AD4">
      <w:pPr>
        <w:widowControl/>
        <w:autoSpaceDE/>
        <w:autoSpaceDN/>
        <w:jc w:val="center"/>
        <w:textAlignment w:val="baseline"/>
        <w:rPr>
          <w:rFonts w:eastAsia="TimesNewRomanPSMT"/>
          <w:b/>
          <w:sz w:val="24"/>
          <w:szCs w:val="24"/>
        </w:rPr>
      </w:pPr>
    </w:p>
    <w:p w14:paraId="09041321" w14:textId="4E80B4B0" w:rsidR="007E5AD4" w:rsidRPr="00C43CC6" w:rsidRDefault="007E5AD4" w:rsidP="007E5AD4">
      <w:pPr>
        <w:widowControl/>
        <w:autoSpaceDE/>
        <w:autoSpaceDN/>
        <w:jc w:val="center"/>
        <w:textAlignment w:val="baseline"/>
        <w:rPr>
          <w:color w:val="212121"/>
          <w:sz w:val="24"/>
          <w:szCs w:val="24"/>
          <w:lang w:eastAsia="ru-RU"/>
        </w:rPr>
      </w:pPr>
      <w:r w:rsidRPr="008A2A39">
        <w:rPr>
          <w:rFonts w:eastAsia="TimesNewRomanPSMT"/>
          <w:bCs/>
          <w:sz w:val="24"/>
          <w:szCs w:val="24"/>
        </w:rPr>
        <w:t>Рис</w:t>
      </w:r>
      <w:r w:rsidR="007C4F98" w:rsidRPr="008A2A39">
        <w:rPr>
          <w:rFonts w:eastAsia="TimesNewRomanPSMT"/>
          <w:bCs/>
          <w:sz w:val="24"/>
          <w:szCs w:val="24"/>
        </w:rPr>
        <w:t>унок</w:t>
      </w:r>
      <w:r w:rsidRPr="008A2A39">
        <w:rPr>
          <w:rFonts w:eastAsia="TimesNewRomanPSMT"/>
          <w:bCs/>
          <w:sz w:val="24"/>
          <w:szCs w:val="24"/>
        </w:rPr>
        <w:t xml:space="preserve"> 1.</w:t>
      </w:r>
      <w:r w:rsidRPr="00C43CC6">
        <w:rPr>
          <w:rFonts w:eastAsia="Calibri"/>
          <w:bCs/>
          <w:sz w:val="24"/>
          <w:szCs w:val="24"/>
        </w:rPr>
        <w:t xml:space="preserve"> </w:t>
      </w:r>
      <w:r w:rsidRPr="008A2A39">
        <w:rPr>
          <w:rFonts w:eastAsia="TimesNewRomanPS-BoldMT"/>
          <w:b/>
          <w:sz w:val="24"/>
          <w:szCs w:val="24"/>
          <w:lang w:eastAsia="ru-RU"/>
        </w:rPr>
        <w:t>Распределени</w:t>
      </w:r>
      <w:r w:rsidR="00752409" w:rsidRPr="008A2A39">
        <w:rPr>
          <w:rFonts w:eastAsia="TimesNewRomanPS-BoldMT"/>
          <w:b/>
          <w:sz w:val="24"/>
          <w:szCs w:val="24"/>
          <w:lang w:eastAsia="ru-RU"/>
        </w:rPr>
        <w:t>е</w:t>
      </w:r>
      <w:r w:rsidRPr="008A2A39">
        <w:rPr>
          <w:rFonts w:eastAsia="TimesNewRomanPS-BoldMT"/>
          <w:b/>
          <w:sz w:val="24"/>
          <w:szCs w:val="24"/>
          <w:lang w:eastAsia="ru-RU"/>
        </w:rPr>
        <w:t xml:space="preserve"> веса корреляционных графов и коэффициентов корреляционной адаптации в функциях профессионального стажа </w:t>
      </w:r>
      <w:r w:rsidRPr="008A2A39">
        <w:rPr>
          <w:b/>
          <w:color w:val="212121"/>
          <w:sz w:val="24"/>
          <w:szCs w:val="24"/>
          <w:lang w:eastAsia="ru-RU"/>
        </w:rPr>
        <w:t>работников металлообрабатывающего и нефтеперерабатывающего производств</w:t>
      </w:r>
    </w:p>
    <w:p w14:paraId="7C5E8185" w14:textId="77777777" w:rsidR="007E5AD4" w:rsidRPr="00C43CC6" w:rsidRDefault="007E5AD4" w:rsidP="007E5AD4">
      <w:pPr>
        <w:widowControl/>
        <w:autoSpaceDE/>
        <w:autoSpaceDN/>
        <w:jc w:val="center"/>
        <w:textAlignment w:val="baseline"/>
        <w:rPr>
          <w:color w:val="212121"/>
          <w:sz w:val="24"/>
          <w:szCs w:val="24"/>
          <w:lang w:eastAsia="ru-RU"/>
        </w:rPr>
      </w:pPr>
    </w:p>
    <w:p w14:paraId="575B534D" w14:textId="77777777" w:rsidR="00E64BD1" w:rsidRDefault="00E64BD1" w:rsidP="007E5AD4">
      <w:pPr>
        <w:widowControl/>
        <w:shd w:val="clear" w:color="auto" w:fill="FFFFFF"/>
        <w:autoSpaceDE/>
        <w:autoSpaceDN/>
        <w:ind w:firstLine="709"/>
        <w:jc w:val="both"/>
        <w:rPr>
          <w:rFonts w:eastAsia="Calibri"/>
          <w:sz w:val="24"/>
          <w:szCs w:val="24"/>
          <w:shd w:val="clear" w:color="auto" w:fill="FFFFFF"/>
        </w:rPr>
      </w:pPr>
    </w:p>
    <w:p w14:paraId="509BD5C8" w14:textId="6660F7EA" w:rsidR="007E5AD4" w:rsidRPr="00C43CC6" w:rsidRDefault="007E5AD4" w:rsidP="007E5AD4">
      <w:pPr>
        <w:widowControl/>
        <w:shd w:val="clear" w:color="auto" w:fill="FFFFFF"/>
        <w:autoSpaceDE/>
        <w:autoSpaceDN/>
        <w:ind w:firstLine="709"/>
        <w:jc w:val="both"/>
        <w:rPr>
          <w:sz w:val="24"/>
          <w:szCs w:val="24"/>
        </w:rPr>
      </w:pPr>
      <w:r w:rsidRPr="00C43CC6">
        <w:rPr>
          <w:rFonts w:eastAsia="Calibri"/>
          <w:sz w:val="24"/>
          <w:szCs w:val="24"/>
          <w:shd w:val="clear" w:color="auto" w:fill="FFFFFF"/>
        </w:rPr>
        <w:t xml:space="preserve">Обращал </w:t>
      </w:r>
      <w:r w:rsidR="00752409">
        <w:rPr>
          <w:rFonts w:eastAsia="Calibri"/>
          <w:sz w:val="24"/>
          <w:szCs w:val="24"/>
          <w:shd w:val="clear" w:color="auto" w:fill="FFFFFF"/>
        </w:rPr>
        <w:t xml:space="preserve">на себя </w:t>
      </w:r>
      <w:r w:rsidRPr="00C43CC6">
        <w:rPr>
          <w:rFonts w:eastAsia="Calibri"/>
          <w:sz w:val="24"/>
          <w:szCs w:val="24"/>
          <w:shd w:val="clear" w:color="auto" w:fill="FFFFFF"/>
        </w:rPr>
        <w:t>внимание</w:t>
      </w:r>
      <w:r w:rsidR="00752409">
        <w:rPr>
          <w:rFonts w:eastAsia="Calibri"/>
          <w:sz w:val="24"/>
          <w:szCs w:val="24"/>
          <w:shd w:val="clear" w:color="auto" w:fill="FFFFFF"/>
        </w:rPr>
        <w:t xml:space="preserve"> тот факт</w:t>
      </w:r>
      <w:r w:rsidRPr="00C43CC6">
        <w:rPr>
          <w:rFonts w:eastAsia="Calibri"/>
          <w:sz w:val="24"/>
          <w:szCs w:val="24"/>
          <w:shd w:val="clear" w:color="auto" w:fill="FFFFFF"/>
        </w:rPr>
        <w:t xml:space="preserve">, что при равном количестве </w:t>
      </w:r>
      <w:r w:rsidRPr="00C43CC6">
        <w:rPr>
          <w:sz w:val="24"/>
          <w:szCs w:val="24"/>
        </w:rPr>
        <w:t xml:space="preserve">статистически значимых корреляций, сформировавшихся между биомаркерами у работников НПЗ с длительностью профессионального стажа 10–19 лет и 30+ лет, среднее значение коэффициента корреляции в группе 4 было повышено относительно группы 2 на 23,8%, что указывало на детерминированное продолжающимся ростом адаптационного напряжения усиление связей между </w:t>
      </w:r>
      <w:proofErr w:type="spellStart"/>
      <w:r w:rsidRPr="00C43CC6">
        <w:rPr>
          <w:sz w:val="24"/>
          <w:szCs w:val="24"/>
        </w:rPr>
        <w:t>полисистемными</w:t>
      </w:r>
      <w:proofErr w:type="spellEnd"/>
      <w:r w:rsidRPr="00C43CC6">
        <w:rPr>
          <w:sz w:val="24"/>
          <w:szCs w:val="24"/>
        </w:rPr>
        <w:t xml:space="preserve"> биомаркерами у мужчин, занятых во вредных условиях труда 30 и более лет [1] (табл</w:t>
      </w:r>
      <w:r w:rsidR="00C8071E">
        <w:rPr>
          <w:sz w:val="24"/>
          <w:szCs w:val="24"/>
        </w:rPr>
        <w:t>ица</w:t>
      </w:r>
      <w:r w:rsidRPr="00C43CC6">
        <w:rPr>
          <w:sz w:val="24"/>
          <w:szCs w:val="24"/>
        </w:rPr>
        <w:t xml:space="preserve"> 2).</w:t>
      </w:r>
    </w:p>
    <w:p w14:paraId="05654D46" w14:textId="77777777" w:rsidR="007E5AD4" w:rsidRPr="00C43CC6" w:rsidRDefault="007E5AD4" w:rsidP="007E5AD4">
      <w:pPr>
        <w:widowControl/>
        <w:shd w:val="clear" w:color="auto" w:fill="FFFFFF"/>
        <w:autoSpaceDE/>
        <w:autoSpaceDN/>
        <w:ind w:firstLine="709"/>
        <w:jc w:val="both"/>
        <w:rPr>
          <w:color w:val="212121"/>
          <w:sz w:val="24"/>
          <w:szCs w:val="24"/>
          <w:highlight w:val="yellow"/>
          <w:lang w:eastAsia="ru-RU"/>
        </w:rPr>
      </w:pPr>
    </w:p>
    <w:p w14:paraId="71B80E52" w14:textId="25EAA149" w:rsidR="00E64BD1" w:rsidRDefault="007E5AD4" w:rsidP="00E64BD1">
      <w:pPr>
        <w:widowControl/>
        <w:shd w:val="clear" w:color="auto" w:fill="FFFFFF"/>
        <w:autoSpaceDE/>
        <w:autoSpaceDN/>
        <w:jc w:val="right"/>
        <w:rPr>
          <w:color w:val="212121"/>
          <w:sz w:val="24"/>
          <w:szCs w:val="24"/>
          <w:lang w:eastAsia="ru-RU"/>
        </w:rPr>
      </w:pPr>
      <w:r w:rsidRPr="00C43CC6">
        <w:rPr>
          <w:color w:val="212121"/>
          <w:sz w:val="24"/>
          <w:szCs w:val="24"/>
          <w:lang w:eastAsia="ru-RU"/>
        </w:rPr>
        <w:t xml:space="preserve">Таблица 2 </w:t>
      </w:r>
    </w:p>
    <w:p w14:paraId="1A523453" w14:textId="68BE9070" w:rsidR="007E5AD4" w:rsidRPr="00752409" w:rsidRDefault="007E5AD4" w:rsidP="007E5AD4">
      <w:pPr>
        <w:widowControl/>
        <w:shd w:val="clear" w:color="auto" w:fill="FFFFFF"/>
        <w:autoSpaceDE/>
        <w:autoSpaceDN/>
        <w:jc w:val="center"/>
        <w:rPr>
          <w:b/>
          <w:bCs/>
          <w:color w:val="212121"/>
          <w:sz w:val="24"/>
          <w:szCs w:val="24"/>
          <w:lang w:eastAsia="ru-RU"/>
        </w:rPr>
      </w:pPr>
      <w:r w:rsidRPr="00752409">
        <w:rPr>
          <w:b/>
          <w:bCs/>
          <w:color w:val="212121"/>
          <w:sz w:val="24"/>
          <w:szCs w:val="24"/>
          <w:lang w:eastAsia="ru-RU"/>
        </w:rPr>
        <w:t>Групповая адаптивность работников нефтеперерабатывающего завода к длительности работы во вредных условиях труда</w:t>
      </w:r>
    </w:p>
    <w:p w14:paraId="5EAE08FA" w14:textId="77777777" w:rsidR="007E5AD4" w:rsidRPr="00C43CC6" w:rsidRDefault="007E5AD4" w:rsidP="007E5AD4">
      <w:pPr>
        <w:widowControl/>
        <w:shd w:val="clear" w:color="auto" w:fill="FFFFFF"/>
        <w:autoSpaceDE/>
        <w:autoSpaceDN/>
        <w:jc w:val="both"/>
        <w:rPr>
          <w:color w:val="212121"/>
          <w:sz w:val="24"/>
          <w:szCs w:val="24"/>
          <w:lang w:eastAsia="ru-RU"/>
        </w:rP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04"/>
        <w:gridCol w:w="3764"/>
      </w:tblGrid>
      <w:tr w:rsidR="007E5AD4" w:rsidRPr="00C43CC6" w14:paraId="3F2CD951" w14:textId="77777777" w:rsidTr="0048450A">
        <w:tc>
          <w:tcPr>
            <w:tcW w:w="5000" w:type="pct"/>
            <w:gridSpan w:val="2"/>
            <w:shd w:val="clear" w:color="auto" w:fill="FDE9D9"/>
          </w:tcPr>
          <w:p w14:paraId="559B3AD5"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Интегральные показатели сопряженности биомаркеров</w:t>
            </w:r>
          </w:p>
        </w:tc>
      </w:tr>
      <w:tr w:rsidR="007E5AD4" w:rsidRPr="00C43CC6" w14:paraId="456974C8" w14:textId="77777777" w:rsidTr="0048450A">
        <w:tc>
          <w:tcPr>
            <w:tcW w:w="5000" w:type="pct"/>
            <w:gridSpan w:val="2"/>
            <w:shd w:val="clear" w:color="auto" w:fill="FDE9D9"/>
            <w:vAlign w:val="center"/>
          </w:tcPr>
          <w:p w14:paraId="3699CD65" w14:textId="77777777" w:rsidR="007E5AD4" w:rsidRPr="00C43CC6" w:rsidRDefault="007E5AD4" w:rsidP="007E5AD4">
            <w:pPr>
              <w:tabs>
                <w:tab w:val="center" w:pos="4677"/>
                <w:tab w:val="right" w:pos="9355"/>
              </w:tabs>
              <w:adjustRightInd w:val="0"/>
              <w:rPr>
                <w:sz w:val="24"/>
                <w:szCs w:val="24"/>
              </w:rPr>
            </w:pPr>
            <w:r w:rsidRPr="00C43CC6">
              <w:rPr>
                <w:sz w:val="24"/>
                <w:szCs w:val="24"/>
              </w:rPr>
              <w:t xml:space="preserve">Группа 1 </w:t>
            </w:r>
            <w:r w:rsidRPr="00C43CC6">
              <w:rPr>
                <w:sz w:val="24"/>
                <w:szCs w:val="24"/>
              </w:rPr>
              <w:sym w:font="Symbol" w:char="F0BE"/>
            </w:r>
            <w:r w:rsidRPr="00C43CC6">
              <w:rPr>
                <w:sz w:val="24"/>
                <w:szCs w:val="24"/>
              </w:rPr>
              <w:t xml:space="preserve"> профессиональный стаж 1–9 лет (</w:t>
            </w:r>
            <w:r w:rsidRPr="00C43CC6">
              <w:rPr>
                <w:color w:val="000000"/>
                <w:sz w:val="24"/>
                <w:szCs w:val="24"/>
                <w:lang w:eastAsia="ru-RU"/>
              </w:rPr>
              <w:t>n=48)</w:t>
            </w:r>
          </w:p>
        </w:tc>
      </w:tr>
      <w:tr w:rsidR="007E5AD4" w:rsidRPr="00C43CC6" w14:paraId="332BA54E" w14:textId="77777777" w:rsidTr="0048450A">
        <w:trPr>
          <w:trHeight w:val="302"/>
        </w:trPr>
        <w:tc>
          <w:tcPr>
            <w:tcW w:w="3167" w:type="pct"/>
          </w:tcPr>
          <w:p w14:paraId="79B1F55E" w14:textId="77777777" w:rsidR="007E5AD4" w:rsidRPr="00C43CC6" w:rsidRDefault="007E5AD4" w:rsidP="007E5AD4">
            <w:pPr>
              <w:tabs>
                <w:tab w:val="center" w:pos="4677"/>
                <w:tab w:val="right" w:pos="9355"/>
              </w:tabs>
              <w:adjustRightInd w:val="0"/>
              <w:rPr>
                <w:sz w:val="24"/>
                <w:szCs w:val="24"/>
              </w:rPr>
            </w:pPr>
            <w:r w:rsidRPr="00C43CC6">
              <w:rPr>
                <w:sz w:val="24"/>
                <w:szCs w:val="24"/>
              </w:rPr>
              <w:t>Число статистически значимых корреляций (n)</w:t>
            </w:r>
          </w:p>
        </w:tc>
        <w:tc>
          <w:tcPr>
            <w:tcW w:w="1833" w:type="pct"/>
            <w:vAlign w:val="bottom"/>
          </w:tcPr>
          <w:p w14:paraId="3B1F19C0"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4</w:t>
            </w:r>
          </w:p>
        </w:tc>
      </w:tr>
      <w:tr w:rsidR="007E5AD4" w:rsidRPr="00C43CC6" w14:paraId="46C2D12F" w14:textId="77777777" w:rsidTr="0048450A">
        <w:tc>
          <w:tcPr>
            <w:tcW w:w="3167" w:type="pct"/>
          </w:tcPr>
          <w:p w14:paraId="2C7170E9" w14:textId="77777777" w:rsidR="007E5AD4" w:rsidRPr="00C43CC6" w:rsidRDefault="007E5AD4" w:rsidP="007E5AD4">
            <w:pPr>
              <w:tabs>
                <w:tab w:val="center" w:pos="4677"/>
                <w:tab w:val="right" w:pos="9355"/>
              </w:tabs>
              <w:adjustRightInd w:val="0"/>
              <w:rPr>
                <w:sz w:val="24"/>
                <w:szCs w:val="24"/>
              </w:rPr>
            </w:pPr>
            <w:r w:rsidRPr="00C43CC6">
              <w:rPr>
                <w:sz w:val="24"/>
                <w:szCs w:val="24"/>
              </w:rPr>
              <w:t>Среднее значение коэффициента корреляции (ř)</w:t>
            </w:r>
          </w:p>
        </w:tc>
        <w:tc>
          <w:tcPr>
            <w:tcW w:w="1833" w:type="pct"/>
            <w:vAlign w:val="bottom"/>
          </w:tcPr>
          <w:p w14:paraId="170570BD"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0,67</w:t>
            </w:r>
          </w:p>
        </w:tc>
      </w:tr>
      <w:tr w:rsidR="007E5AD4" w:rsidRPr="00C43CC6" w14:paraId="3FBC3B7C" w14:textId="77777777" w:rsidTr="0048450A">
        <w:tc>
          <w:tcPr>
            <w:tcW w:w="3167" w:type="pct"/>
          </w:tcPr>
          <w:p w14:paraId="3ADFDFB3" w14:textId="77777777" w:rsidR="007E5AD4" w:rsidRPr="00C43CC6" w:rsidRDefault="007E5AD4" w:rsidP="007E5AD4">
            <w:pPr>
              <w:tabs>
                <w:tab w:val="center" w:pos="4677"/>
                <w:tab w:val="right" w:pos="9355"/>
              </w:tabs>
              <w:adjustRightInd w:val="0"/>
              <w:rPr>
                <w:sz w:val="24"/>
                <w:szCs w:val="24"/>
              </w:rPr>
            </w:pPr>
            <w:r w:rsidRPr="00C43CC6">
              <w:rPr>
                <w:sz w:val="24"/>
                <w:szCs w:val="24"/>
              </w:rPr>
              <w:t>Вес корреляционного графа (ВКГ)</w:t>
            </w:r>
          </w:p>
        </w:tc>
        <w:tc>
          <w:tcPr>
            <w:tcW w:w="1833" w:type="pct"/>
            <w:vAlign w:val="bottom"/>
          </w:tcPr>
          <w:p w14:paraId="3995B7E2"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2,66</w:t>
            </w:r>
          </w:p>
        </w:tc>
      </w:tr>
      <w:tr w:rsidR="007E5AD4" w:rsidRPr="00C43CC6" w14:paraId="5D45396C" w14:textId="77777777" w:rsidTr="0048450A">
        <w:tc>
          <w:tcPr>
            <w:tcW w:w="3167" w:type="pct"/>
          </w:tcPr>
          <w:p w14:paraId="3342CA7B" w14:textId="77777777" w:rsidR="007E5AD4" w:rsidRPr="00C43CC6" w:rsidRDefault="007E5AD4" w:rsidP="007E5AD4">
            <w:pPr>
              <w:tabs>
                <w:tab w:val="center" w:pos="4677"/>
                <w:tab w:val="right" w:pos="9355"/>
              </w:tabs>
              <w:adjustRightInd w:val="0"/>
              <w:rPr>
                <w:sz w:val="24"/>
                <w:szCs w:val="24"/>
              </w:rPr>
            </w:pPr>
            <w:r w:rsidRPr="00C43CC6">
              <w:rPr>
                <w:sz w:val="24"/>
                <w:szCs w:val="24"/>
              </w:rPr>
              <w:t>Коэффициент корреляционной адаптации (ККА)</w:t>
            </w:r>
          </w:p>
        </w:tc>
        <w:tc>
          <w:tcPr>
            <w:tcW w:w="1833" w:type="pct"/>
            <w:vAlign w:val="bottom"/>
          </w:tcPr>
          <w:p w14:paraId="245EA0A2"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0,19</w:t>
            </w:r>
          </w:p>
        </w:tc>
      </w:tr>
      <w:tr w:rsidR="007E5AD4" w:rsidRPr="00C43CC6" w14:paraId="2257E574" w14:textId="77777777" w:rsidTr="0048450A">
        <w:tc>
          <w:tcPr>
            <w:tcW w:w="5000" w:type="pct"/>
            <w:gridSpan w:val="2"/>
            <w:shd w:val="clear" w:color="auto" w:fill="FDE9D9"/>
            <w:vAlign w:val="center"/>
          </w:tcPr>
          <w:p w14:paraId="43B8C484" w14:textId="77777777" w:rsidR="007E5AD4" w:rsidRPr="00C43CC6" w:rsidRDefault="007E5AD4" w:rsidP="007E5AD4">
            <w:pPr>
              <w:tabs>
                <w:tab w:val="center" w:pos="4677"/>
                <w:tab w:val="right" w:pos="9355"/>
              </w:tabs>
              <w:adjustRightInd w:val="0"/>
              <w:rPr>
                <w:sz w:val="24"/>
                <w:szCs w:val="24"/>
              </w:rPr>
            </w:pPr>
            <w:r w:rsidRPr="00C43CC6">
              <w:rPr>
                <w:sz w:val="24"/>
                <w:szCs w:val="24"/>
              </w:rPr>
              <w:t xml:space="preserve">Группа 2 </w:t>
            </w:r>
            <w:r w:rsidRPr="00C43CC6">
              <w:rPr>
                <w:sz w:val="24"/>
                <w:szCs w:val="24"/>
              </w:rPr>
              <w:sym w:font="Symbol" w:char="F0BE"/>
            </w:r>
            <w:r w:rsidRPr="00C43CC6">
              <w:rPr>
                <w:sz w:val="24"/>
                <w:szCs w:val="24"/>
              </w:rPr>
              <w:t xml:space="preserve"> профессиональный стаж 10–19 лет (</w:t>
            </w:r>
            <w:r w:rsidRPr="00C43CC6">
              <w:rPr>
                <w:sz w:val="24"/>
                <w:szCs w:val="24"/>
                <w:lang w:val="en-US"/>
              </w:rPr>
              <w:t>n</w:t>
            </w:r>
            <w:r w:rsidRPr="00C43CC6">
              <w:rPr>
                <w:sz w:val="24"/>
                <w:szCs w:val="24"/>
              </w:rPr>
              <w:t>= 30)</w:t>
            </w:r>
          </w:p>
        </w:tc>
      </w:tr>
      <w:tr w:rsidR="007E5AD4" w:rsidRPr="00C43CC6" w14:paraId="0C897AF2" w14:textId="77777777" w:rsidTr="0048450A">
        <w:tc>
          <w:tcPr>
            <w:tcW w:w="3167" w:type="pct"/>
          </w:tcPr>
          <w:p w14:paraId="210A6364" w14:textId="77777777" w:rsidR="007E5AD4" w:rsidRPr="00C43CC6" w:rsidRDefault="007E5AD4" w:rsidP="007E5AD4">
            <w:pPr>
              <w:tabs>
                <w:tab w:val="center" w:pos="4677"/>
                <w:tab w:val="right" w:pos="9355"/>
              </w:tabs>
              <w:adjustRightInd w:val="0"/>
              <w:rPr>
                <w:sz w:val="24"/>
                <w:szCs w:val="24"/>
              </w:rPr>
            </w:pPr>
            <w:r w:rsidRPr="00C43CC6">
              <w:rPr>
                <w:sz w:val="24"/>
                <w:szCs w:val="24"/>
              </w:rPr>
              <w:t>Число корреляций (n)</w:t>
            </w:r>
          </w:p>
        </w:tc>
        <w:tc>
          <w:tcPr>
            <w:tcW w:w="1833" w:type="pct"/>
            <w:vAlign w:val="bottom"/>
          </w:tcPr>
          <w:p w14:paraId="2693BB69"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9</w:t>
            </w:r>
          </w:p>
        </w:tc>
      </w:tr>
      <w:tr w:rsidR="007E5AD4" w:rsidRPr="00C43CC6" w14:paraId="3683B95A" w14:textId="77777777" w:rsidTr="0048450A">
        <w:tc>
          <w:tcPr>
            <w:tcW w:w="3167" w:type="pct"/>
          </w:tcPr>
          <w:p w14:paraId="113E5A8D" w14:textId="77777777" w:rsidR="007E5AD4" w:rsidRPr="00C43CC6" w:rsidRDefault="007E5AD4" w:rsidP="007E5AD4">
            <w:pPr>
              <w:tabs>
                <w:tab w:val="center" w:pos="4677"/>
                <w:tab w:val="right" w:pos="9355"/>
              </w:tabs>
              <w:adjustRightInd w:val="0"/>
              <w:rPr>
                <w:sz w:val="24"/>
                <w:szCs w:val="24"/>
              </w:rPr>
            </w:pPr>
            <w:r w:rsidRPr="00C43CC6">
              <w:rPr>
                <w:sz w:val="24"/>
                <w:szCs w:val="24"/>
              </w:rPr>
              <w:t>Среднее значение коэффициента корреляции (ř)</w:t>
            </w:r>
          </w:p>
        </w:tc>
        <w:tc>
          <w:tcPr>
            <w:tcW w:w="1833" w:type="pct"/>
            <w:vAlign w:val="bottom"/>
          </w:tcPr>
          <w:p w14:paraId="20249563"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0,63</w:t>
            </w:r>
          </w:p>
        </w:tc>
      </w:tr>
      <w:tr w:rsidR="007E5AD4" w:rsidRPr="00C43CC6" w14:paraId="1B5D3029" w14:textId="77777777" w:rsidTr="0048450A">
        <w:tc>
          <w:tcPr>
            <w:tcW w:w="3167" w:type="pct"/>
          </w:tcPr>
          <w:p w14:paraId="766A88FC" w14:textId="77777777" w:rsidR="007E5AD4" w:rsidRPr="00C43CC6" w:rsidRDefault="007E5AD4" w:rsidP="007E5AD4">
            <w:pPr>
              <w:tabs>
                <w:tab w:val="center" w:pos="4677"/>
                <w:tab w:val="right" w:pos="9355"/>
              </w:tabs>
              <w:adjustRightInd w:val="0"/>
              <w:rPr>
                <w:sz w:val="24"/>
                <w:szCs w:val="24"/>
              </w:rPr>
            </w:pPr>
            <w:r w:rsidRPr="00C43CC6">
              <w:rPr>
                <w:sz w:val="24"/>
                <w:szCs w:val="24"/>
              </w:rPr>
              <w:t>Вес корреляционного графа (ВКГ)</w:t>
            </w:r>
          </w:p>
        </w:tc>
        <w:tc>
          <w:tcPr>
            <w:tcW w:w="1833" w:type="pct"/>
            <w:vAlign w:val="bottom"/>
          </w:tcPr>
          <w:p w14:paraId="70161CD6"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5,63</w:t>
            </w:r>
          </w:p>
        </w:tc>
      </w:tr>
      <w:tr w:rsidR="007E5AD4" w:rsidRPr="00C43CC6" w14:paraId="2D4745E9" w14:textId="77777777" w:rsidTr="0048450A">
        <w:tc>
          <w:tcPr>
            <w:tcW w:w="3167" w:type="pct"/>
          </w:tcPr>
          <w:p w14:paraId="610D5675" w14:textId="77777777" w:rsidR="007E5AD4" w:rsidRPr="00C43CC6" w:rsidRDefault="007E5AD4" w:rsidP="007E5AD4">
            <w:pPr>
              <w:tabs>
                <w:tab w:val="center" w:pos="4677"/>
                <w:tab w:val="right" w:pos="9355"/>
              </w:tabs>
              <w:adjustRightInd w:val="0"/>
              <w:rPr>
                <w:sz w:val="24"/>
                <w:szCs w:val="24"/>
              </w:rPr>
            </w:pPr>
            <w:r w:rsidRPr="00C43CC6">
              <w:rPr>
                <w:sz w:val="24"/>
                <w:szCs w:val="24"/>
              </w:rPr>
              <w:t>Коэффициент корреляционной адаптации (ККА)</w:t>
            </w:r>
          </w:p>
        </w:tc>
        <w:tc>
          <w:tcPr>
            <w:tcW w:w="1833" w:type="pct"/>
            <w:vAlign w:val="bottom"/>
          </w:tcPr>
          <w:p w14:paraId="57BA9DDF"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0,40</w:t>
            </w:r>
          </w:p>
        </w:tc>
      </w:tr>
      <w:tr w:rsidR="007E5AD4" w:rsidRPr="00C43CC6" w14:paraId="35C8C6A1" w14:textId="77777777" w:rsidTr="0048450A">
        <w:tc>
          <w:tcPr>
            <w:tcW w:w="5000" w:type="pct"/>
            <w:gridSpan w:val="2"/>
            <w:shd w:val="clear" w:color="auto" w:fill="FDE9D9"/>
            <w:vAlign w:val="center"/>
          </w:tcPr>
          <w:p w14:paraId="2251C394" w14:textId="77777777" w:rsidR="007E5AD4" w:rsidRPr="00C43CC6" w:rsidRDefault="007E5AD4" w:rsidP="007E5AD4">
            <w:pPr>
              <w:tabs>
                <w:tab w:val="center" w:pos="4677"/>
                <w:tab w:val="right" w:pos="9355"/>
              </w:tabs>
              <w:adjustRightInd w:val="0"/>
              <w:rPr>
                <w:sz w:val="24"/>
                <w:szCs w:val="24"/>
              </w:rPr>
            </w:pPr>
            <w:r w:rsidRPr="00C43CC6">
              <w:rPr>
                <w:sz w:val="24"/>
                <w:szCs w:val="24"/>
              </w:rPr>
              <w:t xml:space="preserve">Группа 3 </w:t>
            </w:r>
            <w:r w:rsidRPr="00C43CC6">
              <w:rPr>
                <w:sz w:val="24"/>
                <w:szCs w:val="24"/>
              </w:rPr>
              <w:sym w:font="Symbol" w:char="F0BE"/>
            </w:r>
            <w:r w:rsidRPr="00C43CC6">
              <w:rPr>
                <w:sz w:val="24"/>
                <w:szCs w:val="24"/>
              </w:rPr>
              <w:t xml:space="preserve">  профессиональный стаж 20–29 лет (</w:t>
            </w:r>
            <w:r w:rsidRPr="00C43CC6">
              <w:rPr>
                <w:sz w:val="24"/>
                <w:szCs w:val="24"/>
                <w:lang w:val="en-US"/>
              </w:rPr>
              <w:t>n</w:t>
            </w:r>
            <w:r w:rsidRPr="00C43CC6">
              <w:rPr>
                <w:sz w:val="24"/>
                <w:szCs w:val="24"/>
              </w:rPr>
              <w:t>= 21)</w:t>
            </w:r>
          </w:p>
        </w:tc>
      </w:tr>
      <w:tr w:rsidR="007E5AD4" w:rsidRPr="00C43CC6" w14:paraId="6F5F6BD1" w14:textId="77777777" w:rsidTr="0048450A">
        <w:tc>
          <w:tcPr>
            <w:tcW w:w="3167" w:type="pct"/>
          </w:tcPr>
          <w:p w14:paraId="7278DB5D" w14:textId="77777777" w:rsidR="007E5AD4" w:rsidRPr="00C43CC6" w:rsidRDefault="007E5AD4" w:rsidP="007E5AD4">
            <w:pPr>
              <w:tabs>
                <w:tab w:val="center" w:pos="4677"/>
                <w:tab w:val="right" w:pos="9355"/>
              </w:tabs>
              <w:adjustRightInd w:val="0"/>
              <w:rPr>
                <w:sz w:val="24"/>
                <w:szCs w:val="24"/>
              </w:rPr>
            </w:pPr>
            <w:r w:rsidRPr="00C43CC6">
              <w:rPr>
                <w:sz w:val="24"/>
                <w:szCs w:val="24"/>
              </w:rPr>
              <w:t>Число корреляций (n)</w:t>
            </w:r>
          </w:p>
        </w:tc>
        <w:tc>
          <w:tcPr>
            <w:tcW w:w="1833" w:type="pct"/>
            <w:vAlign w:val="bottom"/>
          </w:tcPr>
          <w:p w14:paraId="21846690"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10</w:t>
            </w:r>
          </w:p>
        </w:tc>
      </w:tr>
      <w:tr w:rsidR="007E5AD4" w:rsidRPr="00C43CC6" w14:paraId="7531D428" w14:textId="77777777" w:rsidTr="0048450A">
        <w:tc>
          <w:tcPr>
            <w:tcW w:w="3167" w:type="pct"/>
          </w:tcPr>
          <w:p w14:paraId="3AB81209" w14:textId="77777777" w:rsidR="007E5AD4" w:rsidRPr="00C43CC6" w:rsidRDefault="007E5AD4" w:rsidP="007E5AD4">
            <w:pPr>
              <w:tabs>
                <w:tab w:val="center" w:pos="4677"/>
                <w:tab w:val="right" w:pos="9355"/>
              </w:tabs>
              <w:adjustRightInd w:val="0"/>
              <w:rPr>
                <w:sz w:val="24"/>
                <w:szCs w:val="24"/>
              </w:rPr>
            </w:pPr>
            <w:r w:rsidRPr="00C43CC6">
              <w:rPr>
                <w:sz w:val="24"/>
                <w:szCs w:val="24"/>
              </w:rPr>
              <w:t>Среднее значение коэффициента корреляции (ř)</w:t>
            </w:r>
          </w:p>
        </w:tc>
        <w:tc>
          <w:tcPr>
            <w:tcW w:w="1833" w:type="pct"/>
            <w:vAlign w:val="bottom"/>
          </w:tcPr>
          <w:p w14:paraId="4298A655"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0,60</w:t>
            </w:r>
          </w:p>
        </w:tc>
      </w:tr>
      <w:tr w:rsidR="007E5AD4" w:rsidRPr="00C43CC6" w14:paraId="65A01640" w14:textId="77777777" w:rsidTr="0048450A">
        <w:tc>
          <w:tcPr>
            <w:tcW w:w="3167" w:type="pct"/>
          </w:tcPr>
          <w:p w14:paraId="13A4F51A" w14:textId="77777777" w:rsidR="007E5AD4" w:rsidRPr="00C43CC6" w:rsidRDefault="007E5AD4" w:rsidP="007E5AD4">
            <w:pPr>
              <w:tabs>
                <w:tab w:val="center" w:pos="4677"/>
                <w:tab w:val="right" w:pos="9355"/>
              </w:tabs>
              <w:adjustRightInd w:val="0"/>
              <w:rPr>
                <w:sz w:val="24"/>
                <w:szCs w:val="24"/>
              </w:rPr>
            </w:pPr>
            <w:r w:rsidRPr="00C43CC6">
              <w:rPr>
                <w:sz w:val="24"/>
                <w:szCs w:val="24"/>
              </w:rPr>
              <w:t>Вес корреляционного графа (ВКГ)</w:t>
            </w:r>
          </w:p>
        </w:tc>
        <w:tc>
          <w:tcPr>
            <w:tcW w:w="1833" w:type="pct"/>
            <w:vAlign w:val="bottom"/>
          </w:tcPr>
          <w:p w14:paraId="3A5B8F95"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6,01</w:t>
            </w:r>
          </w:p>
        </w:tc>
      </w:tr>
      <w:tr w:rsidR="007E5AD4" w:rsidRPr="00C43CC6" w14:paraId="60D6D372" w14:textId="77777777" w:rsidTr="0048450A">
        <w:tc>
          <w:tcPr>
            <w:tcW w:w="3167" w:type="pct"/>
          </w:tcPr>
          <w:p w14:paraId="49828E42" w14:textId="77777777" w:rsidR="007E5AD4" w:rsidRPr="00C43CC6" w:rsidRDefault="007E5AD4" w:rsidP="007E5AD4">
            <w:pPr>
              <w:tabs>
                <w:tab w:val="center" w:pos="4677"/>
                <w:tab w:val="right" w:pos="9355"/>
              </w:tabs>
              <w:adjustRightInd w:val="0"/>
              <w:rPr>
                <w:sz w:val="24"/>
                <w:szCs w:val="24"/>
              </w:rPr>
            </w:pPr>
            <w:r w:rsidRPr="00C43CC6">
              <w:rPr>
                <w:sz w:val="24"/>
                <w:szCs w:val="24"/>
              </w:rPr>
              <w:t>Коэффициент корреляционной адаптации (ККА)</w:t>
            </w:r>
          </w:p>
        </w:tc>
        <w:tc>
          <w:tcPr>
            <w:tcW w:w="1833" w:type="pct"/>
            <w:vAlign w:val="bottom"/>
          </w:tcPr>
          <w:p w14:paraId="3098613B"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0,43</w:t>
            </w:r>
          </w:p>
        </w:tc>
      </w:tr>
      <w:tr w:rsidR="007E5AD4" w:rsidRPr="00C43CC6" w14:paraId="7A413AF9" w14:textId="77777777" w:rsidTr="0048450A">
        <w:tc>
          <w:tcPr>
            <w:tcW w:w="5000" w:type="pct"/>
            <w:gridSpan w:val="2"/>
            <w:shd w:val="clear" w:color="auto" w:fill="FDE9D9"/>
            <w:vAlign w:val="center"/>
          </w:tcPr>
          <w:p w14:paraId="2C7AB367" w14:textId="77777777" w:rsidR="007E5AD4" w:rsidRPr="00C43CC6" w:rsidRDefault="007E5AD4" w:rsidP="007E5AD4">
            <w:pPr>
              <w:tabs>
                <w:tab w:val="center" w:pos="4677"/>
                <w:tab w:val="right" w:pos="9355"/>
              </w:tabs>
              <w:adjustRightInd w:val="0"/>
              <w:rPr>
                <w:sz w:val="24"/>
                <w:szCs w:val="24"/>
              </w:rPr>
            </w:pPr>
            <w:r w:rsidRPr="00C43CC6">
              <w:rPr>
                <w:sz w:val="24"/>
                <w:szCs w:val="24"/>
              </w:rPr>
              <w:t xml:space="preserve">Группа 4 </w:t>
            </w:r>
            <w:r w:rsidRPr="00C43CC6">
              <w:rPr>
                <w:sz w:val="24"/>
                <w:szCs w:val="24"/>
              </w:rPr>
              <w:sym w:font="Symbol" w:char="F0BE"/>
            </w:r>
            <w:r w:rsidRPr="00C43CC6">
              <w:rPr>
                <w:sz w:val="24"/>
                <w:szCs w:val="24"/>
              </w:rPr>
              <w:t xml:space="preserve">  профессиональный стаж ≥ 30 лет (</w:t>
            </w:r>
            <w:r w:rsidRPr="00C43CC6">
              <w:rPr>
                <w:sz w:val="24"/>
                <w:szCs w:val="24"/>
                <w:lang w:val="en-US"/>
              </w:rPr>
              <w:t>n</w:t>
            </w:r>
            <w:r w:rsidRPr="00C43CC6">
              <w:rPr>
                <w:sz w:val="24"/>
                <w:szCs w:val="24"/>
              </w:rPr>
              <w:t>= 8)</w:t>
            </w:r>
          </w:p>
        </w:tc>
      </w:tr>
      <w:tr w:rsidR="007E5AD4" w:rsidRPr="00C43CC6" w14:paraId="55EA230B" w14:textId="77777777" w:rsidTr="0048450A">
        <w:tc>
          <w:tcPr>
            <w:tcW w:w="3167" w:type="pct"/>
          </w:tcPr>
          <w:p w14:paraId="33806A61" w14:textId="77777777" w:rsidR="007E5AD4" w:rsidRPr="00C43CC6" w:rsidRDefault="007E5AD4" w:rsidP="007E5AD4">
            <w:pPr>
              <w:tabs>
                <w:tab w:val="center" w:pos="4677"/>
                <w:tab w:val="right" w:pos="9355"/>
              </w:tabs>
              <w:adjustRightInd w:val="0"/>
              <w:rPr>
                <w:sz w:val="24"/>
                <w:szCs w:val="24"/>
              </w:rPr>
            </w:pPr>
            <w:r w:rsidRPr="00C43CC6">
              <w:rPr>
                <w:sz w:val="24"/>
                <w:szCs w:val="24"/>
              </w:rPr>
              <w:t>Число корреляций (n)</w:t>
            </w:r>
          </w:p>
        </w:tc>
        <w:tc>
          <w:tcPr>
            <w:tcW w:w="1833" w:type="pct"/>
            <w:vAlign w:val="bottom"/>
          </w:tcPr>
          <w:p w14:paraId="607DD1E5"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9</w:t>
            </w:r>
          </w:p>
        </w:tc>
      </w:tr>
      <w:tr w:rsidR="007E5AD4" w:rsidRPr="00C43CC6" w14:paraId="79F0018F" w14:textId="77777777" w:rsidTr="0048450A">
        <w:tc>
          <w:tcPr>
            <w:tcW w:w="3167" w:type="pct"/>
          </w:tcPr>
          <w:p w14:paraId="124F4992" w14:textId="77777777" w:rsidR="007E5AD4" w:rsidRPr="00C43CC6" w:rsidRDefault="007E5AD4" w:rsidP="007E5AD4">
            <w:pPr>
              <w:tabs>
                <w:tab w:val="center" w:pos="4677"/>
                <w:tab w:val="right" w:pos="9355"/>
              </w:tabs>
              <w:adjustRightInd w:val="0"/>
              <w:rPr>
                <w:sz w:val="24"/>
                <w:szCs w:val="24"/>
              </w:rPr>
            </w:pPr>
            <w:r w:rsidRPr="00C43CC6">
              <w:rPr>
                <w:sz w:val="24"/>
                <w:szCs w:val="24"/>
              </w:rPr>
              <w:t>Среднее значение коэффициента корреляции (ř)</w:t>
            </w:r>
          </w:p>
        </w:tc>
        <w:tc>
          <w:tcPr>
            <w:tcW w:w="1833" w:type="pct"/>
            <w:vAlign w:val="bottom"/>
          </w:tcPr>
          <w:p w14:paraId="06C62116"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0,78</w:t>
            </w:r>
          </w:p>
        </w:tc>
      </w:tr>
      <w:tr w:rsidR="007E5AD4" w:rsidRPr="00C43CC6" w14:paraId="4C4DF779" w14:textId="77777777" w:rsidTr="0048450A">
        <w:tc>
          <w:tcPr>
            <w:tcW w:w="3167" w:type="pct"/>
          </w:tcPr>
          <w:p w14:paraId="0778D07A" w14:textId="77777777" w:rsidR="007E5AD4" w:rsidRPr="00C43CC6" w:rsidRDefault="007E5AD4" w:rsidP="007E5AD4">
            <w:pPr>
              <w:tabs>
                <w:tab w:val="center" w:pos="4677"/>
                <w:tab w:val="right" w:pos="9355"/>
              </w:tabs>
              <w:adjustRightInd w:val="0"/>
              <w:rPr>
                <w:sz w:val="24"/>
                <w:szCs w:val="24"/>
              </w:rPr>
            </w:pPr>
            <w:r w:rsidRPr="00C43CC6">
              <w:rPr>
                <w:sz w:val="24"/>
                <w:szCs w:val="24"/>
              </w:rPr>
              <w:t>Вес корреляционного графа (ВКГ)</w:t>
            </w:r>
          </w:p>
        </w:tc>
        <w:tc>
          <w:tcPr>
            <w:tcW w:w="1833" w:type="pct"/>
            <w:vAlign w:val="bottom"/>
          </w:tcPr>
          <w:p w14:paraId="40E27FCF" w14:textId="77777777" w:rsidR="007E5AD4" w:rsidRPr="00C43CC6" w:rsidRDefault="007E5AD4" w:rsidP="007E5AD4">
            <w:pPr>
              <w:tabs>
                <w:tab w:val="center" w:pos="4677"/>
                <w:tab w:val="right" w:pos="9355"/>
              </w:tabs>
              <w:adjustRightInd w:val="0"/>
              <w:jc w:val="center"/>
              <w:rPr>
                <w:sz w:val="24"/>
                <w:szCs w:val="24"/>
              </w:rPr>
            </w:pPr>
            <w:r w:rsidRPr="00C43CC6">
              <w:rPr>
                <w:sz w:val="24"/>
                <w:szCs w:val="24"/>
              </w:rPr>
              <w:t>7,01</w:t>
            </w:r>
          </w:p>
        </w:tc>
      </w:tr>
      <w:tr w:rsidR="007E5AD4" w:rsidRPr="00C43CC6" w14:paraId="1A80E935" w14:textId="77777777" w:rsidTr="0048450A">
        <w:tc>
          <w:tcPr>
            <w:tcW w:w="3167" w:type="pct"/>
          </w:tcPr>
          <w:p w14:paraId="661BBD8A" w14:textId="77777777" w:rsidR="007E5AD4" w:rsidRPr="00C43CC6" w:rsidRDefault="007E5AD4" w:rsidP="007E5AD4">
            <w:pPr>
              <w:tabs>
                <w:tab w:val="center" w:pos="4677"/>
                <w:tab w:val="right" w:pos="9355"/>
              </w:tabs>
              <w:adjustRightInd w:val="0"/>
              <w:rPr>
                <w:sz w:val="24"/>
                <w:szCs w:val="24"/>
              </w:rPr>
            </w:pPr>
            <w:r w:rsidRPr="00C43CC6">
              <w:rPr>
                <w:sz w:val="24"/>
                <w:szCs w:val="24"/>
              </w:rPr>
              <w:t>Коэффициент корреляционной адаптации (ККА)</w:t>
            </w:r>
          </w:p>
        </w:tc>
        <w:tc>
          <w:tcPr>
            <w:tcW w:w="1833" w:type="pct"/>
            <w:vAlign w:val="bottom"/>
          </w:tcPr>
          <w:p w14:paraId="51433624" w14:textId="77777777" w:rsidR="007E5AD4" w:rsidRPr="00C43CC6" w:rsidRDefault="007E5AD4" w:rsidP="007E5AD4">
            <w:pPr>
              <w:tabs>
                <w:tab w:val="center" w:pos="4677"/>
                <w:tab w:val="right" w:pos="9355"/>
              </w:tabs>
              <w:adjustRightInd w:val="0"/>
              <w:jc w:val="center"/>
              <w:rPr>
                <w:sz w:val="24"/>
                <w:szCs w:val="24"/>
                <w:lang w:val="en-US"/>
              </w:rPr>
            </w:pPr>
            <w:r w:rsidRPr="00C43CC6">
              <w:rPr>
                <w:sz w:val="24"/>
                <w:szCs w:val="24"/>
              </w:rPr>
              <w:t>0,50</w:t>
            </w:r>
          </w:p>
        </w:tc>
      </w:tr>
    </w:tbl>
    <w:p w14:paraId="5E7F5FD5" w14:textId="77777777" w:rsidR="007E5AD4" w:rsidRPr="00C43CC6" w:rsidRDefault="007E5AD4" w:rsidP="007E5AD4">
      <w:pPr>
        <w:widowControl/>
        <w:autoSpaceDE/>
        <w:autoSpaceDN/>
        <w:rPr>
          <w:rFonts w:eastAsia="Calibri"/>
          <w:sz w:val="24"/>
          <w:szCs w:val="24"/>
        </w:rPr>
      </w:pPr>
    </w:p>
    <w:p w14:paraId="578C5674"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При этом более высокие </w:t>
      </w:r>
      <w:proofErr w:type="spellStart"/>
      <w:r w:rsidRPr="00C43CC6">
        <w:rPr>
          <w:rFonts w:eastAsia="Calibri"/>
          <w:sz w:val="24"/>
          <w:szCs w:val="24"/>
        </w:rPr>
        <w:t>стажезависимые</w:t>
      </w:r>
      <w:proofErr w:type="spellEnd"/>
      <w:r w:rsidRPr="00C43CC6">
        <w:rPr>
          <w:rFonts w:eastAsia="Calibri"/>
          <w:sz w:val="24"/>
          <w:szCs w:val="24"/>
        </w:rPr>
        <w:t xml:space="preserve"> значения показателей </w:t>
      </w:r>
      <w:r w:rsidRPr="00C43CC6">
        <w:rPr>
          <w:sz w:val="24"/>
          <w:szCs w:val="24"/>
        </w:rPr>
        <w:t xml:space="preserve">сопряженности биомаркеров (ВКГ, ККА) в группе 4 свидетельствовали о незавершенности перехода </w:t>
      </w:r>
      <w:r w:rsidRPr="00C43CC6">
        <w:rPr>
          <w:rFonts w:eastAsia="Calibri"/>
          <w:sz w:val="24"/>
          <w:szCs w:val="24"/>
        </w:rPr>
        <w:t xml:space="preserve">обменных процессов у работников НПЗ, занятых во вредных условиях труда 30 и более лет, в состояние </w:t>
      </w:r>
      <w:proofErr w:type="spellStart"/>
      <w:r w:rsidRPr="00C43CC6">
        <w:rPr>
          <w:rFonts w:eastAsia="Calibri"/>
          <w:sz w:val="24"/>
          <w:szCs w:val="24"/>
        </w:rPr>
        <w:t>аллостаза</w:t>
      </w:r>
      <w:proofErr w:type="spellEnd"/>
      <w:r w:rsidRPr="00C43CC6">
        <w:rPr>
          <w:rFonts w:eastAsia="Calibri"/>
          <w:sz w:val="24"/>
          <w:szCs w:val="24"/>
        </w:rPr>
        <w:t xml:space="preserve"> и продолжающемся накоплении системных дисфункций, инициированных перманентными биопсихосоциальными стрессорными воздействиями окружающей среды [4, 5]. </w:t>
      </w:r>
    </w:p>
    <w:p w14:paraId="3DDD8572" w14:textId="0A02357C" w:rsidR="007E5AD4" w:rsidRPr="00C43CC6" w:rsidRDefault="007E5AD4" w:rsidP="007E5AD4">
      <w:pPr>
        <w:widowControl/>
        <w:shd w:val="clear" w:color="auto" w:fill="FFFFFF"/>
        <w:autoSpaceDE/>
        <w:autoSpaceDN/>
        <w:ind w:firstLine="709"/>
        <w:jc w:val="both"/>
        <w:rPr>
          <w:rFonts w:eastAsia="Calibri"/>
          <w:sz w:val="24"/>
          <w:szCs w:val="24"/>
        </w:rPr>
      </w:pPr>
      <w:r w:rsidRPr="00C43CC6">
        <w:rPr>
          <w:rFonts w:eastAsia="Calibri"/>
          <w:sz w:val="24"/>
          <w:szCs w:val="24"/>
        </w:rPr>
        <w:t xml:space="preserve">Результаты оценки структуры и силы взаимосвязей биомаркеров, формирующихся в процессе долговременной адаптации к вредным условиям труда, показали, что единственно общей для работников </w:t>
      </w:r>
      <w:r w:rsidRPr="00C43CC6">
        <w:rPr>
          <w:color w:val="212121"/>
          <w:sz w:val="24"/>
          <w:szCs w:val="24"/>
          <w:lang w:eastAsia="ru-RU"/>
        </w:rPr>
        <w:t>металлообрабатывающего предприятия</w:t>
      </w:r>
      <w:r w:rsidRPr="00C43CC6">
        <w:rPr>
          <w:rFonts w:eastAsia="Calibri"/>
          <w:sz w:val="24"/>
          <w:szCs w:val="24"/>
        </w:rPr>
        <w:t xml:space="preserve"> всех </w:t>
      </w:r>
      <w:proofErr w:type="spellStart"/>
      <w:r w:rsidRPr="00C43CC6">
        <w:rPr>
          <w:rFonts w:eastAsia="Calibri"/>
          <w:sz w:val="24"/>
          <w:szCs w:val="24"/>
        </w:rPr>
        <w:t>стажевых</w:t>
      </w:r>
      <w:proofErr w:type="spellEnd"/>
      <w:r w:rsidRPr="00C43CC6">
        <w:rPr>
          <w:rFonts w:eastAsia="Calibri"/>
          <w:sz w:val="24"/>
          <w:szCs w:val="24"/>
        </w:rPr>
        <w:t xml:space="preserve"> групп являлась устойчивая прямая корреляция между ИМТ и окружностью талии. Также во всех </w:t>
      </w:r>
      <w:proofErr w:type="spellStart"/>
      <w:r w:rsidRPr="00C43CC6">
        <w:rPr>
          <w:rFonts w:eastAsia="Calibri"/>
          <w:sz w:val="24"/>
          <w:szCs w:val="24"/>
        </w:rPr>
        <w:t>стажевых</w:t>
      </w:r>
      <w:proofErr w:type="spellEnd"/>
      <w:r w:rsidRPr="00C43CC6">
        <w:rPr>
          <w:rFonts w:eastAsia="Calibri"/>
          <w:sz w:val="24"/>
          <w:szCs w:val="24"/>
        </w:rPr>
        <w:t xml:space="preserve"> группах (кроме группы 3) окружность талии находилась в прямой связи с уровнем триглицеридов, что соответствовало современным представлениям о патогенетических механизмах формирования </w:t>
      </w:r>
      <w:r w:rsidRPr="00C43CC6">
        <w:rPr>
          <w:rFonts w:eastAsia="Newton-Regular"/>
          <w:sz w:val="24"/>
          <w:szCs w:val="24"/>
          <w:lang w:eastAsia="ru-RU"/>
        </w:rPr>
        <w:t xml:space="preserve">висцерального ожирении [3]. </w:t>
      </w:r>
      <w:r w:rsidRPr="00C43CC6">
        <w:rPr>
          <w:color w:val="212121"/>
          <w:sz w:val="24"/>
          <w:szCs w:val="24"/>
          <w:lang w:eastAsia="ru-RU"/>
        </w:rPr>
        <w:t xml:space="preserve">Кроме того, у мужчин с профессиональным стажем до 30 лет сохранялся характерный для гомеостаза физиологический функционал между уровнем ТГ и ХС </w:t>
      </w:r>
      <w:proofErr w:type="spellStart"/>
      <w:r w:rsidRPr="00C43CC6">
        <w:rPr>
          <w:color w:val="212121"/>
          <w:sz w:val="24"/>
          <w:szCs w:val="24"/>
          <w:lang w:eastAsia="ru-RU"/>
        </w:rPr>
        <w:t>неЛПВП</w:t>
      </w:r>
      <w:proofErr w:type="spellEnd"/>
      <w:r w:rsidRPr="00C43CC6">
        <w:rPr>
          <w:rFonts w:eastAsia="Calibri"/>
          <w:sz w:val="24"/>
          <w:szCs w:val="24"/>
        </w:rPr>
        <w:t xml:space="preserve"> (табл</w:t>
      </w:r>
      <w:r w:rsidR="00C8071E">
        <w:rPr>
          <w:rFonts w:eastAsia="Calibri"/>
          <w:sz w:val="24"/>
          <w:szCs w:val="24"/>
        </w:rPr>
        <w:t>ица</w:t>
      </w:r>
      <w:r w:rsidRPr="00C43CC6">
        <w:rPr>
          <w:rFonts w:eastAsia="Calibri"/>
          <w:sz w:val="24"/>
          <w:szCs w:val="24"/>
        </w:rPr>
        <w:t xml:space="preserve"> 3). </w:t>
      </w:r>
    </w:p>
    <w:p w14:paraId="76553011" w14:textId="77777777" w:rsidR="007E5AD4" w:rsidRPr="00C43CC6" w:rsidRDefault="007E5AD4" w:rsidP="007E5AD4">
      <w:pPr>
        <w:widowControl/>
        <w:autoSpaceDE/>
        <w:autoSpaceDN/>
        <w:ind w:firstLine="709"/>
        <w:jc w:val="both"/>
        <w:rPr>
          <w:rFonts w:eastAsia="Calibri"/>
          <w:sz w:val="24"/>
          <w:szCs w:val="24"/>
          <w:highlight w:val="cyan"/>
        </w:rPr>
      </w:pPr>
    </w:p>
    <w:p w14:paraId="1574C141" w14:textId="77777777" w:rsidR="00E64BD1" w:rsidRDefault="00E64BD1" w:rsidP="00F36614">
      <w:pPr>
        <w:widowControl/>
        <w:shd w:val="clear" w:color="auto" w:fill="FFFFFF"/>
        <w:autoSpaceDE/>
        <w:autoSpaceDN/>
        <w:jc w:val="right"/>
        <w:rPr>
          <w:color w:val="212121"/>
          <w:sz w:val="24"/>
          <w:szCs w:val="24"/>
          <w:lang w:eastAsia="ru-RU"/>
        </w:rPr>
      </w:pPr>
    </w:p>
    <w:p w14:paraId="544AB5D1" w14:textId="77777777" w:rsidR="00E64BD1" w:rsidRDefault="00E64BD1" w:rsidP="00F36614">
      <w:pPr>
        <w:widowControl/>
        <w:shd w:val="clear" w:color="auto" w:fill="FFFFFF"/>
        <w:autoSpaceDE/>
        <w:autoSpaceDN/>
        <w:jc w:val="right"/>
        <w:rPr>
          <w:color w:val="212121"/>
          <w:sz w:val="24"/>
          <w:szCs w:val="24"/>
          <w:lang w:eastAsia="ru-RU"/>
        </w:rPr>
      </w:pPr>
    </w:p>
    <w:p w14:paraId="695CB2D2" w14:textId="77777777" w:rsidR="00E64BD1" w:rsidRDefault="00E64BD1" w:rsidP="00F36614">
      <w:pPr>
        <w:widowControl/>
        <w:shd w:val="clear" w:color="auto" w:fill="FFFFFF"/>
        <w:autoSpaceDE/>
        <w:autoSpaceDN/>
        <w:jc w:val="right"/>
        <w:rPr>
          <w:color w:val="212121"/>
          <w:sz w:val="24"/>
          <w:szCs w:val="24"/>
          <w:lang w:eastAsia="ru-RU"/>
        </w:rPr>
      </w:pPr>
    </w:p>
    <w:p w14:paraId="0AE1921B" w14:textId="77777777" w:rsidR="00E64BD1" w:rsidRDefault="00E64BD1" w:rsidP="00F36614">
      <w:pPr>
        <w:widowControl/>
        <w:shd w:val="clear" w:color="auto" w:fill="FFFFFF"/>
        <w:autoSpaceDE/>
        <w:autoSpaceDN/>
        <w:jc w:val="right"/>
        <w:rPr>
          <w:color w:val="212121"/>
          <w:sz w:val="24"/>
          <w:szCs w:val="24"/>
          <w:lang w:eastAsia="ru-RU"/>
        </w:rPr>
      </w:pPr>
    </w:p>
    <w:p w14:paraId="6D9810C2" w14:textId="77777777" w:rsidR="00E64BD1" w:rsidRDefault="00E64BD1" w:rsidP="00F36614">
      <w:pPr>
        <w:widowControl/>
        <w:shd w:val="clear" w:color="auto" w:fill="FFFFFF"/>
        <w:autoSpaceDE/>
        <w:autoSpaceDN/>
        <w:jc w:val="right"/>
        <w:rPr>
          <w:color w:val="212121"/>
          <w:sz w:val="24"/>
          <w:szCs w:val="24"/>
          <w:lang w:eastAsia="ru-RU"/>
        </w:rPr>
      </w:pPr>
    </w:p>
    <w:p w14:paraId="77F40318" w14:textId="77777777" w:rsidR="00E64BD1" w:rsidRDefault="00E64BD1" w:rsidP="00F36614">
      <w:pPr>
        <w:widowControl/>
        <w:shd w:val="clear" w:color="auto" w:fill="FFFFFF"/>
        <w:autoSpaceDE/>
        <w:autoSpaceDN/>
        <w:jc w:val="right"/>
        <w:rPr>
          <w:color w:val="212121"/>
          <w:sz w:val="24"/>
          <w:szCs w:val="24"/>
          <w:lang w:eastAsia="ru-RU"/>
        </w:rPr>
      </w:pPr>
    </w:p>
    <w:p w14:paraId="7655DC58" w14:textId="77777777" w:rsidR="00E64BD1" w:rsidRDefault="00E64BD1" w:rsidP="00F36614">
      <w:pPr>
        <w:widowControl/>
        <w:shd w:val="clear" w:color="auto" w:fill="FFFFFF"/>
        <w:autoSpaceDE/>
        <w:autoSpaceDN/>
        <w:jc w:val="right"/>
        <w:rPr>
          <w:color w:val="212121"/>
          <w:sz w:val="24"/>
          <w:szCs w:val="24"/>
          <w:lang w:eastAsia="ru-RU"/>
        </w:rPr>
      </w:pPr>
    </w:p>
    <w:p w14:paraId="458FCCB2" w14:textId="77777777" w:rsidR="00E64BD1" w:rsidRDefault="00E64BD1" w:rsidP="00F36614">
      <w:pPr>
        <w:widowControl/>
        <w:shd w:val="clear" w:color="auto" w:fill="FFFFFF"/>
        <w:autoSpaceDE/>
        <w:autoSpaceDN/>
        <w:jc w:val="right"/>
        <w:rPr>
          <w:color w:val="212121"/>
          <w:sz w:val="24"/>
          <w:szCs w:val="24"/>
          <w:lang w:eastAsia="ru-RU"/>
        </w:rPr>
      </w:pPr>
    </w:p>
    <w:p w14:paraId="53FC885A" w14:textId="77777777" w:rsidR="00E64BD1" w:rsidRDefault="00E64BD1" w:rsidP="00F36614">
      <w:pPr>
        <w:widowControl/>
        <w:shd w:val="clear" w:color="auto" w:fill="FFFFFF"/>
        <w:autoSpaceDE/>
        <w:autoSpaceDN/>
        <w:jc w:val="right"/>
        <w:rPr>
          <w:color w:val="212121"/>
          <w:sz w:val="24"/>
          <w:szCs w:val="24"/>
          <w:lang w:eastAsia="ru-RU"/>
        </w:rPr>
      </w:pPr>
    </w:p>
    <w:p w14:paraId="3592C60A" w14:textId="77777777" w:rsidR="00E64BD1" w:rsidRDefault="00E64BD1" w:rsidP="00F36614">
      <w:pPr>
        <w:widowControl/>
        <w:shd w:val="clear" w:color="auto" w:fill="FFFFFF"/>
        <w:autoSpaceDE/>
        <w:autoSpaceDN/>
        <w:jc w:val="right"/>
        <w:rPr>
          <w:color w:val="212121"/>
          <w:sz w:val="24"/>
          <w:szCs w:val="24"/>
          <w:lang w:eastAsia="ru-RU"/>
        </w:rPr>
      </w:pPr>
    </w:p>
    <w:p w14:paraId="33E601F0" w14:textId="77777777" w:rsidR="00E64BD1" w:rsidRDefault="00E64BD1" w:rsidP="00F36614">
      <w:pPr>
        <w:widowControl/>
        <w:shd w:val="clear" w:color="auto" w:fill="FFFFFF"/>
        <w:autoSpaceDE/>
        <w:autoSpaceDN/>
        <w:jc w:val="right"/>
        <w:rPr>
          <w:color w:val="212121"/>
          <w:sz w:val="24"/>
          <w:szCs w:val="24"/>
          <w:lang w:eastAsia="ru-RU"/>
        </w:rPr>
      </w:pPr>
    </w:p>
    <w:p w14:paraId="569CAA5D" w14:textId="5AC43304" w:rsidR="00F36614" w:rsidRDefault="007E5AD4" w:rsidP="00F36614">
      <w:pPr>
        <w:widowControl/>
        <w:shd w:val="clear" w:color="auto" w:fill="FFFFFF"/>
        <w:autoSpaceDE/>
        <w:autoSpaceDN/>
        <w:jc w:val="right"/>
        <w:rPr>
          <w:color w:val="212121"/>
          <w:sz w:val="24"/>
          <w:szCs w:val="24"/>
          <w:lang w:eastAsia="ru-RU"/>
        </w:rPr>
      </w:pPr>
      <w:r w:rsidRPr="00C43CC6">
        <w:rPr>
          <w:color w:val="212121"/>
          <w:sz w:val="24"/>
          <w:szCs w:val="24"/>
          <w:lang w:eastAsia="ru-RU"/>
        </w:rPr>
        <w:t>Таблица 3</w:t>
      </w:r>
    </w:p>
    <w:p w14:paraId="3D21EB38" w14:textId="11DC9715" w:rsidR="007E5AD4" w:rsidRPr="00752409" w:rsidRDefault="007E5AD4" w:rsidP="007E5AD4">
      <w:pPr>
        <w:widowControl/>
        <w:shd w:val="clear" w:color="auto" w:fill="FFFFFF"/>
        <w:autoSpaceDE/>
        <w:autoSpaceDN/>
        <w:jc w:val="center"/>
        <w:rPr>
          <w:b/>
          <w:bCs/>
          <w:color w:val="212121"/>
          <w:sz w:val="24"/>
          <w:szCs w:val="24"/>
          <w:lang w:eastAsia="ru-RU"/>
        </w:rPr>
      </w:pPr>
      <w:r w:rsidRPr="00C43CC6">
        <w:rPr>
          <w:color w:val="212121"/>
          <w:sz w:val="24"/>
          <w:szCs w:val="24"/>
          <w:lang w:eastAsia="ru-RU"/>
        </w:rPr>
        <w:t xml:space="preserve"> </w:t>
      </w:r>
      <w:r w:rsidRPr="00752409">
        <w:rPr>
          <w:b/>
          <w:bCs/>
          <w:color w:val="212121"/>
          <w:sz w:val="24"/>
          <w:szCs w:val="24"/>
          <w:lang w:eastAsia="ru-RU"/>
        </w:rPr>
        <w:t xml:space="preserve">Структура сопряженности системных биомаркеров у работников металлообрабатывающего предприятия разных </w:t>
      </w:r>
      <w:proofErr w:type="spellStart"/>
      <w:r w:rsidRPr="00752409">
        <w:rPr>
          <w:b/>
          <w:bCs/>
          <w:color w:val="212121"/>
          <w:sz w:val="24"/>
          <w:szCs w:val="24"/>
          <w:lang w:eastAsia="ru-RU"/>
        </w:rPr>
        <w:t>стажевых</w:t>
      </w:r>
      <w:proofErr w:type="spellEnd"/>
      <w:r w:rsidRPr="00752409">
        <w:rPr>
          <w:b/>
          <w:bCs/>
          <w:color w:val="212121"/>
          <w:sz w:val="24"/>
          <w:szCs w:val="24"/>
          <w:lang w:eastAsia="ru-RU"/>
        </w:rPr>
        <w:t xml:space="preserve"> групп</w:t>
      </w:r>
    </w:p>
    <w:p w14:paraId="5949A4AD" w14:textId="77777777" w:rsidR="007E5AD4" w:rsidRPr="00C43CC6" w:rsidRDefault="007E5AD4" w:rsidP="007E5AD4">
      <w:pPr>
        <w:widowControl/>
        <w:shd w:val="clear" w:color="auto" w:fill="FFFFFF"/>
        <w:autoSpaceDE/>
        <w:autoSpaceDN/>
        <w:jc w:val="center"/>
        <w:rPr>
          <w:color w:val="212121"/>
          <w:sz w:val="24"/>
          <w:szCs w:val="24"/>
          <w:highlight w:val="cyan"/>
          <w:lang w:eastAsia="ru-RU"/>
        </w:rPr>
      </w:pPr>
    </w:p>
    <w:tbl>
      <w:tblPr>
        <w:tblpPr w:leftFromText="180" w:rightFromText="180" w:vertAnchor="text" w:horzAnchor="margin" w:tblpY="14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8"/>
        <w:gridCol w:w="1065"/>
        <w:gridCol w:w="1520"/>
        <w:gridCol w:w="1068"/>
        <w:gridCol w:w="1522"/>
        <w:gridCol w:w="914"/>
        <w:gridCol w:w="1522"/>
        <w:gridCol w:w="869"/>
      </w:tblGrid>
      <w:tr w:rsidR="007E5AD4" w:rsidRPr="00C43CC6" w14:paraId="0E3F06D9" w14:textId="77777777" w:rsidTr="0048450A">
        <w:trPr>
          <w:trHeight w:val="300"/>
        </w:trPr>
        <w:tc>
          <w:tcPr>
            <w:tcW w:w="5000" w:type="pct"/>
            <w:gridSpan w:val="8"/>
            <w:vAlign w:val="center"/>
            <w:hideMark/>
          </w:tcPr>
          <w:p w14:paraId="793F58CF"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Разностажевые</w:t>
            </w:r>
            <w:proofErr w:type="spellEnd"/>
            <w:r w:rsidRPr="00C43CC6">
              <w:rPr>
                <w:sz w:val="24"/>
                <w:szCs w:val="24"/>
                <w:lang w:eastAsia="ru-RU"/>
              </w:rPr>
              <w:t xml:space="preserve"> группы</w:t>
            </w:r>
          </w:p>
        </w:tc>
      </w:tr>
      <w:tr w:rsidR="007E5AD4" w:rsidRPr="00C43CC6" w14:paraId="5BBBF6F0" w14:textId="77777777" w:rsidTr="0048450A">
        <w:trPr>
          <w:trHeight w:val="300"/>
        </w:trPr>
        <w:tc>
          <w:tcPr>
            <w:tcW w:w="1390" w:type="pct"/>
            <w:gridSpan w:val="2"/>
            <w:vAlign w:val="center"/>
            <w:hideMark/>
          </w:tcPr>
          <w:p w14:paraId="22F659DF"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1</w:t>
            </w:r>
          </w:p>
        </w:tc>
        <w:tc>
          <w:tcPr>
            <w:tcW w:w="1260" w:type="pct"/>
            <w:gridSpan w:val="2"/>
            <w:vAlign w:val="center"/>
            <w:hideMark/>
          </w:tcPr>
          <w:p w14:paraId="5FE28BD6"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2</w:t>
            </w:r>
          </w:p>
        </w:tc>
        <w:tc>
          <w:tcPr>
            <w:tcW w:w="1186" w:type="pct"/>
            <w:gridSpan w:val="2"/>
            <w:vAlign w:val="center"/>
            <w:hideMark/>
          </w:tcPr>
          <w:p w14:paraId="111B8A0E"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3</w:t>
            </w:r>
          </w:p>
        </w:tc>
        <w:tc>
          <w:tcPr>
            <w:tcW w:w="1164" w:type="pct"/>
            <w:gridSpan w:val="2"/>
            <w:vAlign w:val="center"/>
            <w:hideMark/>
          </w:tcPr>
          <w:p w14:paraId="688BF17B"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4</w:t>
            </w:r>
          </w:p>
        </w:tc>
      </w:tr>
      <w:tr w:rsidR="007E5AD4" w:rsidRPr="00C43CC6" w14:paraId="353FA679" w14:textId="77777777" w:rsidTr="0048450A">
        <w:trPr>
          <w:trHeight w:val="300"/>
        </w:trPr>
        <w:tc>
          <w:tcPr>
            <w:tcW w:w="871" w:type="pct"/>
            <w:vAlign w:val="center"/>
            <w:hideMark/>
          </w:tcPr>
          <w:p w14:paraId="54FD4DAC"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Сопряжен-</w:t>
            </w:r>
          </w:p>
          <w:p w14:paraId="14999C53"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ность</w:t>
            </w:r>
            <w:proofErr w:type="spellEnd"/>
            <w:r w:rsidRPr="00C43CC6">
              <w:rPr>
                <w:sz w:val="24"/>
                <w:szCs w:val="24"/>
                <w:lang w:eastAsia="ru-RU"/>
              </w:rPr>
              <w:t xml:space="preserve"> биомаркеров</w:t>
            </w:r>
          </w:p>
        </w:tc>
        <w:tc>
          <w:tcPr>
            <w:tcW w:w="519" w:type="pct"/>
            <w:vAlign w:val="center"/>
            <w:hideMark/>
          </w:tcPr>
          <w:p w14:paraId="640ED1A6"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w:t>
            </w:r>
          </w:p>
          <w:p w14:paraId="278DC1AC"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(r)</w:t>
            </w:r>
          </w:p>
        </w:tc>
        <w:tc>
          <w:tcPr>
            <w:tcW w:w="740" w:type="pct"/>
            <w:vAlign w:val="center"/>
            <w:hideMark/>
          </w:tcPr>
          <w:p w14:paraId="044B9A56" w14:textId="77777777" w:rsidR="007E5AD4" w:rsidRPr="00C43CC6" w:rsidRDefault="007E5AD4" w:rsidP="007E5AD4">
            <w:pPr>
              <w:widowControl/>
              <w:autoSpaceDE/>
              <w:autoSpaceDN/>
              <w:jc w:val="center"/>
              <w:rPr>
                <w:sz w:val="24"/>
                <w:szCs w:val="24"/>
                <w:lang w:eastAsia="ru-RU"/>
              </w:rPr>
            </w:pPr>
            <w:proofErr w:type="gramStart"/>
            <w:r w:rsidRPr="00C43CC6">
              <w:rPr>
                <w:sz w:val="24"/>
                <w:szCs w:val="24"/>
                <w:lang w:eastAsia="ru-RU"/>
              </w:rPr>
              <w:t>Сопряжен-</w:t>
            </w:r>
            <w:proofErr w:type="spellStart"/>
            <w:r w:rsidRPr="00C43CC6">
              <w:rPr>
                <w:sz w:val="24"/>
                <w:szCs w:val="24"/>
                <w:lang w:eastAsia="ru-RU"/>
              </w:rPr>
              <w:t>ность</w:t>
            </w:r>
            <w:proofErr w:type="spellEnd"/>
            <w:proofErr w:type="gramEnd"/>
            <w:r w:rsidRPr="00C43CC6">
              <w:rPr>
                <w:sz w:val="24"/>
                <w:szCs w:val="24"/>
                <w:lang w:eastAsia="ru-RU"/>
              </w:rPr>
              <w:t xml:space="preserve"> биомаркеров</w:t>
            </w:r>
          </w:p>
        </w:tc>
        <w:tc>
          <w:tcPr>
            <w:tcW w:w="520" w:type="pct"/>
            <w:vAlign w:val="center"/>
            <w:hideMark/>
          </w:tcPr>
          <w:p w14:paraId="636C8738"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w:t>
            </w:r>
          </w:p>
          <w:p w14:paraId="558C4F1A"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(r)</w:t>
            </w:r>
          </w:p>
        </w:tc>
        <w:tc>
          <w:tcPr>
            <w:tcW w:w="741" w:type="pct"/>
            <w:vAlign w:val="center"/>
            <w:hideMark/>
          </w:tcPr>
          <w:p w14:paraId="02C37789" w14:textId="77777777" w:rsidR="007E5AD4" w:rsidRPr="00C43CC6" w:rsidRDefault="007E5AD4" w:rsidP="007E5AD4">
            <w:pPr>
              <w:widowControl/>
              <w:autoSpaceDE/>
              <w:autoSpaceDN/>
              <w:jc w:val="center"/>
              <w:rPr>
                <w:sz w:val="24"/>
                <w:szCs w:val="24"/>
                <w:lang w:eastAsia="ru-RU"/>
              </w:rPr>
            </w:pPr>
            <w:proofErr w:type="gramStart"/>
            <w:r w:rsidRPr="00C43CC6">
              <w:rPr>
                <w:sz w:val="24"/>
                <w:szCs w:val="24"/>
                <w:lang w:eastAsia="ru-RU"/>
              </w:rPr>
              <w:t>Сопряжен-</w:t>
            </w:r>
            <w:proofErr w:type="spellStart"/>
            <w:r w:rsidRPr="00C43CC6">
              <w:rPr>
                <w:sz w:val="24"/>
                <w:szCs w:val="24"/>
                <w:lang w:eastAsia="ru-RU"/>
              </w:rPr>
              <w:t>ность</w:t>
            </w:r>
            <w:proofErr w:type="spellEnd"/>
            <w:proofErr w:type="gramEnd"/>
            <w:r w:rsidRPr="00C43CC6">
              <w:rPr>
                <w:sz w:val="24"/>
                <w:szCs w:val="24"/>
                <w:lang w:eastAsia="ru-RU"/>
              </w:rPr>
              <w:t xml:space="preserve"> биомаркеров</w:t>
            </w:r>
          </w:p>
        </w:tc>
        <w:tc>
          <w:tcPr>
            <w:tcW w:w="445" w:type="pct"/>
            <w:vAlign w:val="center"/>
            <w:hideMark/>
          </w:tcPr>
          <w:p w14:paraId="1FCD6324"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w:t>
            </w:r>
          </w:p>
          <w:p w14:paraId="2561218A"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(r)</w:t>
            </w:r>
          </w:p>
        </w:tc>
        <w:tc>
          <w:tcPr>
            <w:tcW w:w="741" w:type="pct"/>
            <w:vAlign w:val="center"/>
            <w:hideMark/>
          </w:tcPr>
          <w:p w14:paraId="1A50843A" w14:textId="77777777" w:rsidR="007E5AD4" w:rsidRPr="00C43CC6" w:rsidRDefault="007E5AD4" w:rsidP="007E5AD4">
            <w:pPr>
              <w:widowControl/>
              <w:autoSpaceDE/>
              <w:autoSpaceDN/>
              <w:jc w:val="center"/>
              <w:rPr>
                <w:sz w:val="24"/>
                <w:szCs w:val="24"/>
                <w:lang w:eastAsia="ru-RU"/>
              </w:rPr>
            </w:pPr>
            <w:proofErr w:type="gramStart"/>
            <w:r w:rsidRPr="00C43CC6">
              <w:rPr>
                <w:sz w:val="24"/>
                <w:szCs w:val="24"/>
                <w:lang w:eastAsia="ru-RU"/>
              </w:rPr>
              <w:t>Сопряжен-</w:t>
            </w:r>
            <w:proofErr w:type="spellStart"/>
            <w:r w:rsidRPr="00C43CC6">
              <w:rPr>
                <w:sz w:val="24"/>
                <w:szCs w:val="24"/>
                <w:lang w:eastAsia="ru-RU"/>
              </w:rPr>
              <w:t>ность</w:t>
            </w:r>
            <w:proofErr w:type="spellEnd"/>
            <w:proofErr w:type="gramEnd"/>
            <w:r w:rsidRPr="00C43CC6">
              <w:rPr>
                <w:sz w:val="24"/>
                <w:szCs w:val="24"/>
                <w:lang w:eastAsia="ru-RU"/>
              </w:rPr>
              <w:t xml:space="preserve"> биомаркеров</w:t>
            </w:r>
          </w:p>
        </w:tc>
        <w:tc>
          <w:tcPr>
            <w:tcW w:w="423" w:type="pct"/>
            <w:vAlign w:val="center"/>
            <w:hideMark/>
          </w:tcPr>
          <w:p w14:paraId="1DED576D"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(r)</w:t>
            </w:r>
          </w:p>
        </w:tc>
      </w:tr>
      <w:tr w:rsidR="007E5AD4" w:rsidRPr="00C43CC6" w14:paraId="4927492B" w14:textId="77777777" w:rsidTr="0048450A">
        <w:trPr>
          <w:trHeight w:val="300"/>
        </w:trPr>
        <w:tc>
          <w:tcPr>
            <w:tcW w:w="871" w:type="pct"/>
            <w:shd w:val="clear" w:color="auto" w:fill="FDE9D9"/>
            <w:vAlign w:val="center"/>
          </w:tcPr>
          <w:p w14:paraId="65E23A6F"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ОТ</w:t>
            </w:r>
          </w:p>
        </w:tc>
        <w:tc>
          <w:tcPr>
            <w:tcW w:w="519" w:type="pct"/>
            <w:shd w:val="clear" w:color="auto" w:fill="FDE9D9"/>
            <w:vAlign w:val="center"/>
          </w:tcPr>
          <w:p w14:paraId="32E8A34B"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0,95</w:t>
            </w:r>
          </w:p>
        </w:tc>
        <w:tc>
          <w:tcPr>
            <w:tcW w:w="740" w:type="pct"/>
            <w:shd w:val="clear" w:color="auto" w:fill="FDE9D9"/>
            <w:vAlign w:val="center"/>
          </w:tcPr>
          <w:p w14:paraId="21CD4E76"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ОТ</w:t>
            </w:r>
          </w:p>
        </w:tc>
        <w:tc>
          <w:tcPr>
            <w:tcW w:w="520" w:type="pct"/>
            <w:shd w:val="clear" w:color="auto" w:fill="FDE9D9"/>
            <w:vAlign w:val="center"/>
          </w:tcPr>
          <w:p w14:paraId="5C47D304"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0,87</w:t>
            </w:r>
          </w:p>
        </w:tc>
        <w:tc>
          <w:tcPr>
            <w:tcW w:w="741" w:type="pct"/>
            <w:shd w:val="clear" w:color="auto" w:fill="FDE9D9"/>
            <w:vAlign w:val="center"/>
          </w:tcPr>
          <w:p w14:paraId="4A772B9A"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ОТ</w:t>
            </w:r>
          </w:p>
        </w:tc>
        <w:tc>
          <w:tcPr>
            <w:tcW w:w="445" w:type="pct"/>
            <w:shd w:val="clear" w:color="auto" w:fill="FDE9D9"/>
            <w:vAlign w:val="center"/>
          </w:tcPr>
          <w:p w14:paraId="58D0830B"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0,91</w:t>
            </w:r>
          </w:p>
        </w:tc>
        <w:tc>
          <w:tcPr>
            <w:tcW w:w="741" w:type="pct"/>
            <w:shd w:val="clear" w:color="auto" w:fill="FDE9D9"/>
            <w:vAlign w:val="center"/>
          </w:tcPr>
          <w:p w14:paraId="52401D81"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ОТ</w:t>
            </w:r>
          </w:p>
        </w:tc>
        <w:tc>
          <w:tcPr>
            <w:tcW w:w="423" w:type="pct"/>
            <w:shd w:val="clear" w:color="auto" w:fill="FDE9D9"/>
            <w:vAlign w:val="center"/>
          </w:tcPr>
          <w:p w14:paraId="00B8B5E9"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0,89</w:t>
            </w:r>
          </w:p>
        </w:tc>
      </w:tr>
      <w:tr w:rsidR="007E5AD4" w:rsidRPr="00C43CC6" w14:paraId="3FD6BD08" w14:textId="77777777" w:rsidTr="0048450A">
        <w:trPr>
          <w:trHeight w:val="300"/>
        </w:trPr>
        <w:tc>
          <w:tcPr>
            <w:tcW w:w="871" w:type="pct"/>
            <w:vAlign w:val="center"/>
          </w:tcPr>
          <w:p w14:paraId="032EBFD5"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ХС </w:t>
            </w:r>
            <w:proofErr w:type="spellStart"/>
            <w:r w:rsidRPr="00C43CC6">
              <w:rPr>
                <w:rFonts w:eastAsia="Calibri"/>
                <w:sz w:val="24"/>
                <w:szCs w:val="24"/>
              </w:rPr>
              <w:t>неЛПВП</w:t>
            </w:r>
            <w:proofErr w:type="spellEnd"/>
          </w:p>
        </w:tc>
        <w:tc>
          <w:tcPr>
            <w:tcW w:w="519" w:type="pct"/>
            <w:vAlign w:val="center"/>
          </w:tcPr>
          <w:p w14:paraId="3381F8B7"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0,60</w:t>
            </w:r>
          </w:p>
        </w:tc>
        <w:tc>
          <w:tcPr>
            <w:tcW w:w="740" w:type="pct"/>
            <w:vAlign w:val="center"/>
          </w:tcPr>
          <w:p w14:paraId="1C2F5003"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СРБ</w:t>
            </w:r>
          </w:p>
        </w:tc>
        <w:tc>
          <w:tcPr>
            <w:tcW w:w="520" w:type="pct"/>
            <w:vAlign w:val="center"/>
          </w:tcPr>
          <w:p w14:paraId="5E1D512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741" w:type="pct"/>
            <w:vAlign w:val="center"/>
          </w:tcPr>
          <w:p w14:paraId="25BF9C70"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САД</w:t>
            </w:r>
          </w:p>
        </w:tc>
        <w:tc>
          <w:tcPr>
            <w:tcW w:w="445" w:type="pct"/>
            <w:vAlign w:val="center"/>
          </w:tcPr>
          <w:p w14:paraId="42E148E8"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0,61</w:t>
            </w:r>
          </w:p>
        </w:tc>
        <w:tc>
          <w:tcPr>
            <w:tcW w:w="741" w:type="pct"/>
            <w:vAlign w:val="center"/>
          </w:tcPr>
          <w:p w14:paraId="57B6CC6A"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ТГ</w:t>
            </w:r>
          </w:p>
        </w:tc>
        <w:tc>
          <w:tcPr>
            <w:tcW w:w="423" w:type="pct"/>
            <w:vAlign w:val="center"/>
          </w:tcPr>
          <w:p w14:paraId="1ACCDA13"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0,53</w:t>
            </w:r>
          </w:p>
        </w:tc>
      </w:tr>
      <w:tr w:rsidR="007E5AD4" w:rsidRPr="00C43CC6" w14:paraId="657F4139" w14:textId="77777777" w:rsidTr="0048450A">
        <w:trPr>
          <w:trHeight w:val="300"/>
        </w:trPr>
        <w:tc>
          <w:tcPr>
            <w:tcW w:w="871" w:type="pct"/>
            <w:vAlign w:val="center"/>
          </w:tcPr>
          <w:p w14:paraId="2C1EA33D"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ТГ</w:t>
            </w:r>
          </w:p>
        </w:tc>
        <w:tc>
          <w:tcPr>
            <w:tcW w:w="519" w:type="pct"/>
            <w:vAlign w:val="center"/>
          </w:tcPr>
          <w:p w14:paraId="2E693201"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0,50</w:t>
            </w:r>
          </w:p>
        </w:tc>
        <w:tc>
          <w:tcPr>
            <w:tcW w:w="740" w:type="pct"/>
            <w:vAlign w:val="center"/>
          </w:tcPr>
          <w:p w14:paraId="14B017D9"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w:t>
            </w:r>
            <w:proofErr w:type="spellStart"/>
            <w:r w:rsidRPr="00C43CC6">
              <w:rPr>
                <w:rFonts w:eastAsia="Calibri"/>
                <w:sz w:val="24"/>
                <w:szCs w:val="24"/>
              </w:rPr>
              <w:t>Hb</w:t>
            </w:r>
            <w:proofErr w:type="spellEnd"/>
            <w:r w:rsidRPr="00C43CC6">
              <w:rPr>
                <w:rFonts w:eastAsia="Calibri"/>
                <w:sz w:val="24"/>
                <w:szCs w:val="24"/>
              </w:rPr>
              <w:t xml:space="preserve"> A1</w:t>
            </w:r>
          </w:p>
        </w:tc>
        <w:tc>
          <w:tcPr>
            <w:tcW w:w="520" w:type="pct"/>
            <w:vAlign w:val="center"/>
          </w:tcPr>
          <w:p w14:paraId="428F9E3F"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741" w:type="pct"/>
            <w:vAlign w:val="center"/>
          </w:tcPr>
          <w:p w14:paraId="1AB6BC7E"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 – ДАД</w:t>
            </w:r>
          </w:p>
        </w:tc>
        <w:tc>
          <w:tcPr>
            <w:tcW w:w="445" w:type="pct"/>
            <w:vAlign w:val="center"/>
          </w:tcPr>
          <w:p w14:paraId="6F69ECEF"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0,60</w:t>
            </w:r>
          </w:p>
        </w:tc>
        <w:tc>
          <w:tcPr>
            <w:tcW w:w="741" w:type="pct"/>
            <w:vAlign w:val="center"/>
          </w:tcPr>
          <w:p w14:paraId="4DB391BF" w14:textId="77777777" w:rsidR="007E5AD4" w:rsidRPr="00C43CC6" w:rsidRDefault="007E5AD4" w:rsidP="007E5AD4">
            <w:pPr>
              <w:widowControl/>
              <w:autoSpaceDE/>
              <w:autoSpaceDN/>
              <w:rPr>
                <w:rFonts w:eastAsia="Calibri"/>
                <w:sz w:val="24"/>
                <w:szCs w:val="24"/>
              </w:rPr>
            </w:pPr>
            <w:r w:rsidRPr="00C43CC6">
              <w:rPr>
                <w:rFonts w:eastAsia="Calibri"/>
                <w:sz w:val="24"/>
                <w:szCs w:val="24"/>
              </w:rPr>
              <w:t>ХС ЛПВП –лейкоциты</w:t>
            </w:r>
            <w:r w:rsidRPr="00C43CC6">
              <w:rPr>
                <w:sz w:val="24"/>
                <w:szCs w:val="24"/>
                <w:lang w:eastAsia="ru-RU"/>
              </w:rPr>
              <w:t xml:space="preserve"> </w:t>
            </w:r>
          </w:p>
        </w:tc>
        <w:tc>
          <w:tcPr>
            <w:tcW w:w="423" w:type="pct"/>
            <w:vAlign w:val="center"/>
          </w:tcPr>
          <w:p w14:paraId="7CEB2F37"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–0,52</w:t>
            </w:r>
          </w:p>
        </w:tc>
      </w:tr>
      <w:tr w:rsidR="007E5AD4" w:rsidRPr="00C43CC6" w14:paraId="079A8AF6" w14:textId="77777777" w:rsidTr="0048450A">
        <w:trPr>
          <w:trHeight w:val="300"/>
        </w:trPr>
        <w:tc>
          <w:tcPr>
            <w:tcW w:w="871" w:type="pct"/>
            <w:vAlign w:val="center"/>
          </w:tcPr>
          <w:p w14:paraId="5DF60571"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САД</w:t>
            </w:r>
          </w:p>
        </w:tc>
        <w:tc>
          <w:tcPr>
            <w:tcW w:w="519" w:type="pct"/>
            <w:vAlign w:val="center"/>
          </w:tcPr>
          <w:p w14:paraId="423BA2CE"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0,50</w:t>
            </w:r>
          </w:p>
        </w:tc>
        <w:tc>
          <w:tcPr>
            <w:tcW w:w="740" w:type="pct"/>
            <w:vAlign w:val="center"/>
          </w:tcPr>
          <w:p w14:paraId="04E1A21D"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ТГ</w:t>
            </w:r>
          </w:p>
        </w:tc>
        <w:tc>
          <w:tcPr>
            <w:tcW w:w="520" w:type="pct"/>
            <w:vAlign w:val="center"/>
          </w:tcPr>
          <w:p w14:paraId="5F14EDE0"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741" w:type="pct"/>
            <w:vAlign w:val="center"/>
          </w:tcPr>
          <w:p w14:paraId="40F6A52F"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ЧСС</w:t>
            </w:r>
          </w:p>
        </w:tc>
        <w:tc>
          <w:tcPr>
            <w:tcW w:w="445" w:type="pct"/>
            <w:vAlign w:val="center"/>
          </w:tcPr>
          <w:p w14:paraId="512BCAC0"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0,57</w:t>
            </w:r>
          </w:p>
        </w:tc>
        <w:tc>
          <w:tcPr>
            <w:tcW w:w="741" w:type="pct"/>
            <w:vAlign w:val="center"/>
          </w:tcPr>
          <w:p w14:paraId="180DF6F4" w14:textId="77777777" w:rsidR="007E5AD4" w:rsidRPr="00C43CC6" w:rsidRDefault="007E5AD4" w:rsidP="007E5AD4">
            <w:pPr>
              <w:widowControl/>
              <w:autoSpaceDE/>
              <w:autoSpaceDN/>
              <w:rPr>
                <w:rFonts w:eastAsia="Calibri"/>
                <w:sz w:val="24"/>
                <w:szCs w:val="24"/>
              </w:rPr>
            </w:pPr>
            <w:r w:rsidRPr="00C43CC6">
              <w:rPr>
                <w:rFonts w:eastAsia="Calibri"/>
                <w:sz w:val="24"/>
                <w:szCs w:val="24"/>
              </w:rPr>
              <w:t>ТГ</w:t>
            </w:r>
            <w:r w:rsidRPr="00C43CC6">
              <w:rPr>
                <w:sz w:val="24"/>
                <w:szCs w:val="24"/>
                <w:lang w:eastAsia="ru-RU"/>
              </w:rPr>
              <w:t xml:space="preserve"> –</w:t>
            </w:r>
            <w:r w:rsidRPr="00C43CC6">
              <w:rPr>
                <w:rFonts w:eastAsia="Calibri"/>
                <w:sz w:val="24"/>
                <w:szCs w:val="24"/>
              </w:rPr>
              <w:t xml:space="preserve"> </w:t>
            </w:r>
            <w:proofErr w:type="spellStart"/>
            <w:r w:rsidRPr="00C43CC6">
              <w:rPr>
                <w:rFonts w:eastAsia="Calibri"/>
                <w:sz w:val="24"/>
                <w:szCs w:val="24"/>
              </w:rPr>
              <w:t>Hb</w:t>
            </w:r>
            <w:proofErr w:type="spellEnd"/>
            <w:r w:rsidRPr="00C43CC6">
              <w:rPr>
                <w:rFonts w:eastAsia="Calibri"/>
                <w:sz w:val="24"/>
                <w:szCs w:val="24"/>
              </w:rPr>
              <w:t xml:space="preserve"> A1</w:t>
            </w:r>
          </w:p>
        </w:tc>
        <w:tc>
          <w:tcPr>
            <w:tcW w:w="423" w:type="pct"/>
            <w:vAlign w:val="center"/>
          </w:tcPr>
          <w:p w14:paraId="6AC7A1E4"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0,61</w:t>
            </w:r>
          </w:p>
        </w:tc>
      </w:tr>
      <w:tr w:rsidR="007E5AD4" w:rsidRPr="00C43CC6" w14:paraId="7DFCFDCA" w14:textId="77777777" w:rsidTr="0048450A">
        <w:trPr>
          <w:trHeight w:val="300"/>
        </w:trPr>
        <w:tc>
          <w:tcPr>
            <w:tcW w:w="871" w:type="pct"/>
            <w:vAlign w:val="center"/>
          </w:tcPr>
          <w:p w14:paraId="4ED1BED5"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ХС </w:t>
            </w:r>
            <w:proofErr w:type="spellStart"/>
            <w:r w:rsidRPr="00C43CC6">
              <w:rPr>
                <w:rFonts w:eastAsia="Calibri"/>
                <w:sz w:val="24"/>
                <w:szCs w:val="24"/>
              </w:rPr>
              <w:t>неЛПВП</w:t>
            </w:r>
            <w:proofErr w:type="spellEnd"/>
          </w:p>
        </w:tc>
        <w:tc>
          <w:tcPr>
            <w:tcW w:w="519" w:type="pct"/>
            <w:vAlign w:val="center"/>
          </w:tcPr>
          <w:p w14:paraId="5F92C572"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0,61</w:t>
            </w:r>
          </w:p>
        </w:tc>
        <w:tc>
          <w:tcPr>
            <w:tcW w:w="740" w:type="pct"/>
            <w:vAlign w:val="center"/>
          </w:tcPr>
          <w:p w14:paraId="1CAD9EFA"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ХС ЛПВП</w:t>
            </w:r>
          </w:p>
        </w:tc>
        <w:tc>
          <w:tcPr>
            <w:tcW w:w="520" w:type="pct"/>
            <w:vAlign w:val="center"/>
          </w:tcPr>
          <w:p w14:paraId="4BB89A43"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741" w:type="pct"/>
            <w:vAlign w:val="center"/>
          </w:tcPr>
          <w:p w14:paraId="0402D416"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ДАД</w:t>
            </w:r>
          </w:p>
        </w:tc>
        <w:tc>
          <w:tcPr>
            <w:tcW w:w="445" w:type="pct"/>
            <w:vAlign w:val="center"/>
          </w:tcPr>
          <w:p w14:paraId="7B8EF800"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0,70</w:t>
            </w:r>
          </w:p>
        </w:tc>
        <w:tc>
          <w:tcPr>
            <w:tcW w:w="741" w:type="pct"/>
            <w:shd w:val="clear" w:color="auto" w:fill="FDE9D9"/>
            <w:vAlign w:val="center"/>
          </w:tcPr>
          <w:p w14:paraId="36CD180E"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w:t>
            </w:r>
            <w:r w:rsidRPr="00C43CC6">
              <w:rPr>
                <w:sz w:val="24"/>
                <w:szCs w:val="24"/>
                <w:lang w:eastAsia="ru-RU"/>
              </w:rPr>
              <w:t xml:space="preserve"> –</w:t>
            </w:r>
            <w:r w:rsidRPr="00C43CC6">
              <w:rPr>
                <w:rFonts w:eastAsia="Calibri"/>
                <w:sz w:val="24"/>
                <w:szCs w:val="24"/>
              </w:rPr>
              <w:t xml:space="preserve"> ДАД</w:t>
            </w:r>
          </w:p>
        </w:tc>
        <w:tc>
          <w:tcPr>
            <w:tcW w:w="423" w:type="pct"/>
            <w:shd w:val="clear" w:color="auto" w:fill="FDE9D9"/>
            <w:vAlign w:val="center"/>
          </w:tcPr>
          <w:p w14:paraId="752094E5"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0,76</w:t>
            </w:r>
          </w:p>
        </w:tc>
      </w:tr>
      <w:tr w:rsidR="007E5AD4" w:rsidRPr="00C43CC6" w14:paraId="1578E285" w14:textId="77777777" w:rsidTr="0048450A">
        <w:trPr>
          <w:trHeight w:val="300"/>
        </w:trPr>
        <w:tc>
          <w:tcPr>
            <w:tcW w:w="871" w:type="pct"/>
            <w:vAlign w:val="center"/>
          </w:tcPr>
          <w:p w14:paraId="6DA11E19"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ТГ</w:t>
            </w:r>
          </w:p>
        </w:tc>
        <w:tc>
          <w:tcPr>
            <w:tcW w:w="519" w:type="pct"/>
            <w:vAlign w:val="center"/>
          </w:tcPr>
          <w:p w14:paraId="590C9EB0"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0,56</w:t>
            </w:r>
          </w:p>
        </w:tc>
        <w:tc>
          <w:tcPr>
            <w:tcW w:w="740" w:type="pct"/>
            <w:vAlign w:val="center"/>
          </w:tcPr>
          <w:p w14:paraId="5430BEA5"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СРБ</w:t>
            </w:r>
          </w:p>
        </w:tc>
        <w:tc>
          <w:tcPr>
            <w:tcW w:w="520" w:type="pct"/>
            <w:vAlign w:val="center"/>
          </w:tcPr>
          <w:p w14:paraId="6D0EB1AE"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0,58</w:t>
            </w:r>
          </w:p>
        </w:tc>
        <w:tc>
          <w:tcPr>
            <w:tcW w:w="741" w:type="pct"/>
            <w:vAlign w:val="center"/>
          </w:tcPr>
          <w:p w14:paraId="67C35612"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САД</w:t>
            </w:r>
          </w:p>
        </w:tc>
        <w:tc>
          <w:tcPr>
            <w:tcW w:w="445" w:type="pct"/>
            <w:vAlign w:val="center"/>
          </w:tcPr>
          <w:p w14:paraId="4BC9E61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0,58</w:t>
            </w:r>
          </w:p>
        </w:tc>
        <w:tc>
          <w:tcPr>
            <w:tcW w:w="741" w:type="pct"/>
            <w:vAlign w:val="center"/>
          </w:tcPr>
          <w:p w14:paraId="1B8D4D10" w14:textId="77777777" w:rsidR="007E5AD4" w:rsidRPr="00C43CC6" w:rsidRDefault="007E5AD4" w:rsidP="007E5AD4">
            <w:pPr>
              <w:widowControl/>
              <w:autoSpaceDE/>
              <w:autoSpaceDN/>
              <w:rPr>
                <w:rFonts w:eastAsia="Calibri"/>
                <w:sz w:val="24"/>
                <w:szCs w:val="24"/>
              </w:rPr>
            </w:pPr>
          </w:p>
        </w:tc>
        <w:tc>
          <w:tcPr>
            <w:tcW w:w="423" w:type="pct"/>
            <w:vAlign w:val="center"/>
          </w:tcPr>
          <w:p w14:paraId="16D21B95" w14:textId="77777777" w:rsidR="007E5AD4" w:rsidRPr="00C43CC6" w:rsidRDefault="007E5AD4" w:rsidP="007E5AD4">
            <w:pPr>
              <w:widowControl/>
              <w:autoSpaceDE/>
              <w:autoSpaceDN/>
              <w:jc w:val="center"/>
              <w:rPr>
                <w:rFonts w:eastAsia="Calibri"/>
                <w:sz w:val="24"/>
                <w:szCs w:val="24"/>
              </w:rPr>
            </w:pPr>
          </w:p>
        </w:tc>
      </w:tr>
      <w:tr w:rsidR="007E5AD4" w:rsidRPr="00C43CC6" w14:paraId="5EF825F3" w14:textId="77777777" w:rsidTr="0048450A">
        <w:trPr>
          <w:trHeight w:val="300"/>
        </w:trPr>
        <w:tc>
          <w:tcPr>
            <w:tcW w:w="871" w:type="pct"/>
            <w:vAlign w:val="center"/>
          </w:tcPr>
          <w:p w14:paraId="5996D56B"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САД</w:t>
            </w:r>
          </w:p>
        </w:tc>
        <w:tc>
          <w:tcPr>
            <w:tcW w:w="519" w:type="pct"/>
            <w:vAlign w:val="center"/>
          </w:tcPr>
          <w:p w14:paraId="0A864031"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0,54</w:t>
            </w:r>
          </w:p>
        </w:tc>
        <w:tc>
          <w:tcPr>
            <w:tcW w:w="740" w:type="pct"/>
            <w:vAlign w:val="center"/>
          </w:tcPr>
          <w:p w14:paraId="5B5954DE"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w:t>
            </w:r>
            <w:proofErr w:type="spellStart"/>
            <w:r w:rsidRPr="00C43CC6">
              <w:rPr>
                <w:rFonts w:eastAsia="Calibri"/>
                <w:sz w:val="24"/>
                <w:szCs w:val="24"/>
              </w:rPr>
              <w:t>Hb</w:t>
            </w:r>
            <w:proofErr w:type="spellEnd"/>
            <w:r w:rsidRPr="00C43CC6">
              <w:rPr>
                <w:rFonts w:eastAsia="Calibri"/>
                <w:sz w:val="24"/>
                <w:szCs w:val="24"/>
              </w:rPr>
              <w:t xml:space="preserve"> A1 </w:t>
            </w:r>
          </w:p>
        </w:tc>
        <w:tc>
          <w:tcPr>
            <w:tcW w:w="520" w:type="pct"/>
            <w:vAlign w:val="center"/>
          </w:tcPr>
          <w:p w14:paraId="0D19A3E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0,59</w:t>
            </w:r>
          </w:p>
        </w:tc>
        <w:tc>
          <w:tcPr>
            <w:tcW w:w="741" w:type="pct"/>
            <w:vAlign w:val="center"/>
          </w:tcPr>
          <w:p w14:paraId="2BB204A0"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СРБ</w:t>
            </w:r>
          </w:p>
        </w:tc>
        <w:tc>
          <w:tcPr>
            <w:tcW w:w="445" w:type="pct"/>
            <w:vAlign w:val="center"/>
          </w:tcPr>
          <w:p w14:paraId="676845F0"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0,52</w:t>
            </w:r>
          </w:p>
        </w:tc>
        <w:tc>
          <w:tcPr>
            <w:tcW w:w="741" w:type="pct"/>
            <w:vAlign w:val="center"/>
          </w:tcPr>
          <w:p w14:paraId="265003E5" w14:textId="77777777" w:rsidR="007E5AD4" w:rsidRPr="00C43CC6" w:rsidRDefault="007E5AD4" w:rsidP="007E5AD4">
            <w:pPr>
              <w:widowControl/>
              <w:autoSpaceDE/>
              <w:autoSpaceDN/>
              <w:rPr>
                <w:rFonts w:eastAsia="Calibri"/>
                <w:sz w:val="24"/>
                <w:szCs w:val="24"/>
              </w:rPr>
            </w:pPr>
          </w:p>
        </w:tc>
        <w:tc>
          <w:tcPr>
            <w:tcW w:w="423" w:type="pct"/>
            <w:vAlign w:val="center"/>
          </w:tcPr>
          <w:p w14:paraId="66B23DC2" w14:textId="77777777" w:rsidR="007E5AD4" w:rsidRPr="00C43CC6" w:rsidRDefault="007E5AD4" w:rsidP="007E5AD4">
            <w:pPr>
              <w:widowControl/>
              <w:autoSpaceDE/>
              <w:autoSpaceDN/>
              <w:jc w:val="right"/>
              <w:rPr>
                <w:rFonts w:eastAsia="Calibri"/>
                <w:sz w:val="24"/>
                <w:szCs w:val="24"/>
              </w:rPr>
            </w:pPr>
          </w:p>
        </w:tc>
      </w:tr>
      <w:tr w:rsidR="007E5AD4" w:rsidRPr="00C43CC6" w14:paraId="5DD3E712" w14:textId="77777777" w:rsidTr="0048450A">
        <w:trPr>
          <w:trHeight w:val="300"/>
        </w:trPr>
        <w:tc>
          <w:tcPr>
            <w:tcW w:w="871" w:type="pct"/>
            <w:vAlign w:val="center"/>
          </w:tcPr>
          <w:p w14:paraId="70D4B962"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ОТ </w:t>
            </w:r>
            <w:r w:rsidRPr="00C43CC6">
              <w:rPr>
                <w:sz w:val="24"/>
                <w:szCs w:val="24"/>
                <w:lang w:eastAsia="ru-RU"/>
              </w:rPr>
              <w:t xml:space="preserve">– </w:t>
            </w:r>
            <w:r w:rsidRPr="00C43CC6">
              <w:rPr>
                <w:rFonts w:eastAsia="Calibri"/>
                <w:sz w:val="24"/>
                <w:szCs w:val="24"/>
              </w:rPr>
              <w:t>тестостерон</w:t>
            </w:r>
          </w:p>
        </w:tc>
        <w:tc>
          <w:tcPr>
            <w:tcW w:w="519" w:type="pct"/>
            <w:vAlign w:val="center"/>
          </w:tcPr>
          <w:p w14:paraId="2BD8EA33"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–0,57</w:t>
            </w:r>
          </w:p>
        </w:tc>
        <w:tc>
          <w:tcPr>
            <w:tcW w:w="740" w:type="pct"/>
            <w:vAlign w:val="center"/>
          </w:tcPr>
          <w:p w14:paraId="3B9D7B46"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ТГ</w:t>
            </w:r>
          </w:p>
        </w:tc>
        <w:tc>
          <w:tcPr>
            <w:tcW w:w="520" w:type="pct"/>
            <w:vAlign w:val="center"/>
          </w:tcPr>
          <w:p w14:paraId="238EF09E"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0,54</w:t>
            </w:r>
          </w:p>
        </w:tc>
        <w:tc>
          <w:tcPr>
            <w:tcW w:w="741" w:type="pct"/>
            <w:vAlign w:val="center"/>
          </w:tcPr>
          <w:p w14:paraId="3DB19C1D"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 – ЧСС</w:t>
            </w:r>
          </w:p>
        </w:tc>
        <w:tc>
          <w:tcPr>
            <w:tcW w:w="445" w:type="pct"/>
            <w:vAlign w:val="center"/>
          </w:tcPr>
          <w:p w14:paraId="61BEDFA5"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0,50</w:t>
            </w:r>
          </w:p>
        </w:tc>
        <w:tc>
          <w:tcPr>
            <w:tcW w:w="741" w:type="pct"/>
            <w:vAlign w:val="center"/>
          </w:tcPr>
          <w:p w14:paraId="7296B858" w14:textId="77777777" w:rsidR="007E5AD4" w:rsidRPr="00C43CC6" w:rsidRDefault="007E5AD4" w:rsidP="007E5AD4">
            <w:pPr>
              <w:widowControl/>
              <w:autoSpaceDE/>
              <w:autoSpaceDN/>
              <w:rPr>
                <w:rFonts w:eastAsia="Calibri"/>
                <w:sz w:val="24"/>
                <w:szCs w:val="24"/>
              </w:rPr>
            </w:pPr>
          </w:p>
        </w:tc>
        <w:tc>
          <w:tcPr>
            <w:tcW w:w="423" w:type="pct"/>
            <w:vAlign w:val="center"/>
          </w:tcPr>
          <w:p w14:paraId="1B2B0E65" w14:textId="77777777" w:rsidR="007E5AD4" w:rsidRPr="00C43CC6" w:rsidRDefault="007E5AD4" w:rsidP="007E5AD4">
            <w:pPr>
              <w:widowControl/>
              <w:autoSpaceDE/>
              <w:autoSpaceDN/>
              <w:jc w:val="center"/>
              <w:rPr>
                <w:rFonts w:eastAsia="Calibri"/>
                <w:sz w:val="24"/>
                <w:szCs w:val="24"/>
              </w:rPr>
            </w:pPr>
          </w:p>
        </w:tc>
      </w:tr>
      <w:tr w:rsidR="007E5AD4" w:rsidRPr="00C43CC6" w14:paraId="2588DD6C" w14:textId="77777777" w:rsidTr="0048450A">
        <w:trPr>
          <w:trHeight w:val="583"/>
        </w:trPr>
        <w:tc>
          <w:tcPr>
            <w:tcW w:w="871" w:type="pct"/>
            <w:vAlign w:val="center"/>
          </w:tcPr>
          <w:p w14:paraId="25548817"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w:t>
            </w:r>
            <w:r w:rsidRPr="00C43CC6">
              <w:rPr>
                <w:rFonts w:eastAsia="Calibri"/>
                <w:sz w:val="24"/>
                <w:szCs w:val="24"/>
              </w:rPr>
              <w:t xml:space="preserve"> ТГ</w:t>
            </w:r>
          </w:p>
        </w:tc>
        <w:tc>
          <w:tcPr>
            <w:tcW w:w="519" w:type="pct"/>
            <w:vAlign w:val="center"/>
          </w:tcPr>
          <w:p w14:paraId="36F59912"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0,68</w:t>
            </w:r>
          </w:p>
        </w:tc>
        <w:tc>
          <w:tcPr>
            <w:tcW w:w="740" w:type="pct"/>
            <w:vAlign w:val="center"/>
          </w:tcPr>
          <w:p w14:paraId="06FE22A8"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w:t>
            </w:r>
            <w:r w:rsidRPr="00C43CC6">
              <w:rPr>
                <w:rFonts w:eastAsia="Calibri"/>
                <w:sz w:val="24"/>
                <w:szCs w:val="24"/>
              </w:rPr>
              <w:t xml:space="preserve"> ТГ</w:t>
            </w:r>
          </w:p>
        </w:tc>
        <w:tc>
          <w:tcPr>
            <w:tcW w:w="520" w:type="pct"/>
            <w:vAlign w:val="center"/>
          </w:tcPr>
          <w:p w14:paraId="5E8435B6"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741" w:type="pct"/>
            <w:shd w:val="clear" w:color="auto" w:fill="FDE9D9"/>
            <w:vAlign w:val="center"/>
          </w:tcPr>
          <w:p w14:paraId="110D672E"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w:t>
            </w:r>
            <w:r w:rsidRPr="00C43CC6">
              <w:rPr>
                <w:rFonts w:eastAsia="Calibri"/>
                <w:sz w:val="24"/>
                <w:szCs w:val="24"/>
              </w:rPr>
              <w:t xml:space="preserve"> ТГ</w:t>
            </w:r>
          </w:p>
        </w:tc>
        <w:tc>
          <w:tcPr>
            <w:tcW w:w="445" w:type="pct"/>
            <w:shd w:val="clear" w:color="auto" w:fill="FDE9D9"/>
            <w:vAlign w:val="center"/>
          </w:tcPr>
          <w:p w14:paraId="4A3BFDF1"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0,88</w:t>
            </w:r>
          </w:p>
        </w:tc>
        <w:tc>
          <w:tcPr>
            <w:tcW w:w="741" w:type="pct"/>
            <w:vAlign w:val="center"/>
          </w:tcPr>
          <w:p w14:paraId="7A89E329" w14:textId="77777777" w:rsidR="007E5AD4" w:rsidRPr="00C43CC6" w:rsidRDefault="007E5AD4" w:rsidP="007E5AD4">
            <w:pPr>
              <w:widowControl/>
              <w:autoSpaceDE/>
              <w:autoSpaceDN/>
              <w:rPr>
                <w:rFonts w:eastAsia="Calibri"/>
                <w:sz w:val="24"/>
                <w:szCs w:val="24"/>
              </w:rPr>
            </w:pPr>
          </w:p>
        </w:tc>
        <w:tc>
          <w:tcPr>
            <w:tcW w:w="423" w:type="pct"/>
            <w:vAlign w:val="center"/>
          </w:tcPr>
          <w:p w14:paraId="16DC8938" w14:textId="77777777" w:rsidR="007E5AD4" w:rsidRPr="00C43CC6" w:rsidRDefault="007E5AD4" w:rsidP="007E5AD4">
            <w:pPr>
              <w:widowControl/>
              <w:autoSpaceDE/>
              <w:autoSpaceDN/>
              <w:jc w:val="right"/>
              <w:rPr>
                <w:rFonts w:eastAsia="Calibri"/>
                <w:sz w:val="24"/>
                <w:szCs w:val="24"/>
              </w:rPr>
            </w:pPr>
          </w:p>
        </w:tc>
      </w:tr>
      <w:tr w:rsidR="007E5AD4" w:rsidRPr="00C43CC6" w14:paraId="4716F255" w14:textId="77777777" w:rsidTr="0048450A">
        <w:trPr>
          <w:trHeight w:val="551"/>
        </w:trPr>
        <w:tc>
          <w:tcPr>
            <w:tcW w:w="871" w:type="pct"/>
            <w:vAlign w:val="center"/>
          </w:tcPr>
          <w:p w14:paraId="0EA334EE"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 </w:t>
            </w:r>
            <w:r w:rsidRPr="00C43CC6">
              <w:rPr>
                <w:rFonts w:eastAsia="Calibri"/>
                <w:sz w:val="24"/>
                <w:szCs w:val="24"/>
              </w:rPr>
              <w:t>тестостерон</w:t>
            </w:r>
          </w:p>
        </w:tc>
        <w:tc>
          <w:tcPr>
            <w:tcW w:w="519" w:type="pct"/>
            <w:vAlign w:val="center"/>
          </w:tcPr>
          <w:p w14:paraId="263246E2"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–0,56</w:t>
            </w:r>
          </w:p>
        </w:tc>
        <w:tc>
          <w:tcPr>
            <w:tcW w:w="740" w:type="pct"/>
            <w:shd w:val="clear" w:color="auto" w:fill="FDE9D9"/>
            <w:vAlign w:val="center"/>
          </w:tcPr>
          <w:p w14:paraId="71D61D52"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rFonts w:eastAsia="Calibri"/>
                <w:sz w:val="24"/>
                <w:szCs w:val="24"/>
              </w:rPr>
              <w:t xml:space="preserve"> – СРБ</w:t>
            </w:r>
          </w:p>
        </w:tc>
        <w:tc>
          <w:tcPr>
            <w:tcW w:w="520" w:type="pct"/>
            <w:shd w:val="clear" w:color="auto" w:fill="FDE9D9"/>
            <w:vAlign w:val="center"/>
          </w:tcPr>
          <w:p w14:paraId="3E2FCF18"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0,71</w:t>
            </w:r>
          </w:p>
        </w:tc>
        <w:tc>
          <w:tcPr>
            <w:tcW w:w="741" w:type="pct"/>
            <w:vAlign w:val="center"/>
          </w:tcPr>
          <w:p w14:paraId="4B28B2BF"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rFonts w:eastAsia="Calibri"/>
                <w:sz w:val="24"/>
                <w:szCs w:val="24"/>
              </w:rPr>
              <w:t xml:space="preserve"> – ДАД</w:t>
            </w:r>
            <w:r w:rsidRPr="00C43CC6">
              <w:rPr>
                <w:sz w:val="24"/>
                <w:szCs w:val="24"/>
                <w:lang w:eastAsia="ru-RU"/>
              </w:rPr>
              <w:t xml:space="preserve"> </w:t>
            </w:r>
          </w:p>
        </w:tc>
        <w:tc>
          <w:tcPr>
            <w:tcW w:w="445" w:type="pct"/>
            <w:vAlign w:val="center"/>
          </w:tcPr>
          <w:p w14:paraId="735E19DB"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0,61</w:t>
            </w:r>
          </w:p>
        </w:tc>
        <w:tc>
          <w:tcPr>
            <w:tcW w:w="741" w:type="pct"/>
            <w:vAlign w:val="center"/>
          </w:tcPr>
          <w:p w14:paraId="7C12E9E8" w14:textId="77777777" w:rsidR="007E5AD4" w:rsidRPr="00C43CC6" w:rsidRDefault="007E5AD4" w:rsidP="007E5AD4">
            <w:pPr>
              <w:widowControl/>
              <w:autoSpaceDE/>
              <w:autoSpaceDN/>
              <w:rPr>
                <w:rFonts w:eastAsia="Calibri"/>
                <w:sz w:val="24"/>
                <w:szCs w:val="24"/>
              </w:rPr>
            </w:pPr>
          </w:p>
        </w:tc>
        <w:tc>
          <w:tcPr>
            <w:tcW w:w="423" w:type="pct"/>
            <w:vAlign w:val="center"/>
          </w:tcPr>
          <w:p w14:paraId="7CA45327" w14:textId="77777777" w:rsidR="007E5AD4" w:rsidRPr="00C43CC6" w:rsidRDefault="007E5AD4" w:rsidP="007E5AD4">
            <w:pPr>
              <w:widowControl/>
              <w:autoSpaceDE/>
              <w:autoSpaceDN/>
              <w:jc w:val="right"/>
              <w:rPr>
                <w:rFonts w:eastAsia="Calibri"/>
                <w:sz w:val="24"/>
                <w:szCs w:val="24"/>
              </w:rPr>
            </w:pPr>
          </w:p>
        </w:tc>
      </w:tr>
      <w:tr w:rsidR="007E5AD4" w:rsidRPr="00C43CC6" w14:paraId="6F92A957" w14:textId="77777777" w:rsidTr="0048450A">
        <w:trPr>
          <w:trHeight w:val="300"/>
        </w:trPr>
        <w:tc>
          <w:tcPr>
            <w:tcW w:w="871" w:type="pct"/>
            <w:shd w:val="clear" w:color="auto" w:fill="FDE9D9"/>
            <w:vAlign w:val="center"/>
          </w:tcPr>
          <w:p w14:paraId="565B87C3"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w:t>
            </w:r>
            <w:r w:rsidRPr="00C43CC6">
              <w:rPr>
                <w:sz w:val="24"/>
                <w:szCs w:val="24"/>
                <w:lang w:eastAsia="ru-RU"/>
              </w:rPr>
              <w:t xml:space="preserve"> –</w:t>
            </w:r>
            <w:r w:rsidRPr="00C43CC6">
              <w:rPr>
                <w:rFonts w:eastAsia="Calibri"/>
                <w:sz w:val="24"/>
                <w:szCs w:val="24"/>
              </w:rPr>
              <w:t xml:space="preserve"> ДАД</w:t>
            </w:r>
          </w:p>
        </w:tc>
        <w:tc>
          <w:tcPr>
            <w:tcW w:w="519" w:type="pct"/>
            <w:shd w:val="clear" w:color="auto" w:fill="FDE9D9"/>
            <w:vAlign w:val="center"/>
          </w:tcPr>
          <w:p w14:paraId="1074185D"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0,75</w:t>
            </w:r>
          </w:p>
        </w:tc>
        <w:tc>
          <w:tcPr>
            <w:tcW w:w="740" w:type="pct"/>
            <w:vAlign w:val="center"/>
          </w:tcPr>
          <w:p w14:paraId="50D75710"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rFonts w:eastAsia="Calibri"/>
                <w:sz w:val="24"/>
                <w:szCs w:val="24"/>
              </w:rPr>
              <w:t xml:space="preserve"> </w:t>
            </w:r>
            <w:r w:rsidRPr="00C43CC6">
              <w:rPr>
                <w:sz w:val="24"/>
                <w:szCs w:val="24"/>
                <w:lang w:eastAsia="ru-RU"/>
              </w:rPr>
              <w:t>–</w:t>
            </w:r>
            <w:r w:rsidRPr="00C43CC6">
              <w:rPr>
                <w:rFonts w:eastAsia="Calibri"/>
                <w:sz w:val="24"/>
                <w:szCs w:val="24"/>
              </w:rPr>
              <w:t xml:space="preserve"> </w:t>
            </w:r>
            <w:proofErr w:type="spellStart"/>
            <w:r w:rsidRPr="00C43CC6">
              <w:rPr>
                <w:rFonts w:eastAsia="Calibri"/>
                <w:sz w:val="24"/>
                <w:szCs w:val="24"/>
              </w:rPr>
              <w:t>Hb</w:t>
            </w:r>
            <w:proofErr w:type="spellEnd"/>
            <w:r w:rsidRPr="00C43CC6">
              <w:rPr>
                <w:rFonts w:eastAsia="Calibri"/>
                <w:sz w:val="24"/>
                <w:szCs w:val="24"/>
              </w:rPr>
              <w:t xml:space="preserve"> A1</w:t>
            </w:r>
          </w:p>
        </w:tc>
        <w:tc>
          <w:tcPr>
            <w:tcW w:w="520" w:type="pct"/>
            <w:vAlign w:val="center"/>
          </w:tcPr>
          <w:p w14:paraId="7033F240"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0,61</w:t>
            </w:r>
          </w:p>
        </w:tc>
        <w:tc>
          <w:tcPr>
            <w:tcW w:w="741" w:type="pct"/>
            <w:vAlign w:val="center"/>
          </w:tcPr>
          <w:p w14:paraId="13E1819B" w14:textId="77777777" w:rsidR="007E5AD4" w:rsidRPr="00C43CC6" w:rsidRDefault="007E5AD4" w:rsidP="007E5AD4">
            <w:pPr>
              <w:widowControl/>
              <w:autoSpaceDE/>
              <w:autoSpaceDN/>
              <w:rPr>
                <w:rFonts w:eastAsia="Calibri"/>
                <w:sz w:val="24"/>
                <w:szCs w:val="24"/>
              </w:rPr>
            </w:pPr>
            <w:r w:rsidRPr="00C43CC6">
              <w:rPr>
                <w:rFonts w:eastAsia="Calibri"/>
                <w:sz w:val="24"/>
                <w:szCs w:val="24"/>
              </w:rPr>
              <w:t>ХС ЛПВП – ЧСС</w:t>
            </w:r>
            <w:r w:rsidRPr="00C43CC6">
              <w:rPr>
                <w:sz w:val="24"/>
                <w:szCs w:val="24"/>
                <w:lang w:eastAsia="ru-RU"/>
              </w:rPr>
              <w:t xml:space="preserve"> </w:t>
            </w:r>
          </w:p>
        </w:tc>
        <w:tc>
          <w:tcPr>
            <w:tcW w:w="445" w:type="pct"/>
            <w:vAlign w:val="center"/>
          </w:tcPr>
          <w:p w14:paraId="4D35D0A1"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–0,50</w:t>
            </w:r>
          </w:p>
        </w:tc>
        <w:tc>
          <w:tcPr>
            <w:tcW w:w="741" w:type="pct"/>
            <w:vAlign w:val="center"/>
          </w:tcPr>
          <w:p w14:paraId="2491889B" w14:textId="77777777" w:rsidR="007E5AD4" w:rsidRPr="00C43CC6" w:rsidRDefault="007E5AD4" w:rsidP="007E5AD4">
            <w:pPr>
              <w:widowControl/>
              <w:autoSpaceDE/>
              <w:autoSpaceDN/>
              <w:rPr>
                <w:rFonts w:eastAsia="Calibri"/>
                <w:sz w:val="24"/>
                <w:szCs w:val="24"/>
              </w:rPr>
            </w:pPr>
          </w:p>
        </w:tc>
        <w:tc>
          <w:tcPr>
            <w:tcW w:w="423" w:type="pct"/>
            <w:vAlign w:val="center"/>
          </w:tcPr>
          <w:p w14:paraId="7E326D29" w14:textId="77777777" w:rsidR="007E5AD4" w:rsidRPr="00C43CC6" w:rsidRDefault="007E5AD4" w:rsidP="007E5AD4">
            <w:pPr>
              <w:widowControl/>
              <w:autoSpaceDE/>
              <w:autoSpaceDN/>
              <w:jc w:val="right"/>
              <w:rPr>
                <w:rFonts w:eastAsia="Calibri"/>
                <w:sz w:val="24"/>
                <w:szCs w:val="24"/>
              </w:rPr>
            </w:pPr>
          </w:p>
        </w:tc>
      </w:tr>
      <w:tr w:rsidR="007E5AD4" w:rsidRPr="00C43CC6" w14:paraId="476C37B6" w14:textId="77777777" w:rsidTr="0048450A">
        <w:trPr>
          <w:trHeight w:val="300"/>
        </w:trPr>
        <w:tc>
          <w:tcPr>
            <w:tcW w:w="871" w:type="pct"/>
            <w:vAlign w:val="center"/>
          </w:tcPr>
          <w:p w14:paraId="68775ABA" w14:textId="77777777" w:rsidR="007E5AD4" w:rsidRPr="00C43CC6" w:rsidRDefault="007E5AD4" w:rsidP="007E5AD4">
            <w:pPr>
              <w:widowControl/>
              <w:autoSpaceDE/>
              <w:autoSpaceDN/>
              <w:rPr>
                <w:rFonts w:eastAsia="Calibri"/>
                <w:sz w:val="24"/>
                <w:szCs w:val="24"/>
              </w:rPr>
            </w:pPr>
          </w:p>
        </w:tc>
        <w:tc>
          <w:tcPr>
            <w:tcW w:w="519" w:type="pct"/>
            <w:vAlign w:val="center"/>
          </w:tcPr>
          <w:p w14:paraId="45E06F9B" w14:textId="77777777" w:rsidR="007E5AD4" w:rsidRPr="00C43CC6" w:rsidRDefault="007E5AD4" w:rsidP="007E5AD4">
            <w:pPr>
              <w:widowControl/>
              <w:autoSpaceDE/>
              <w:autoSpaceDN/>
              <w:jc w:val="center"/>
              <w:rPr>
                <w:rFonts w:eastAsia="Calibri"/>
                <w:sz w:val="24"/>
                <w:szCs w:val="24"/>
              </w:rPr>
            </w:pPr>
          </w:p>
        </w:tc>
        <w:tc>
          <w:tcPr>
            <w:tcW w:w="740" w:type="pct"/>
            <w:vAlign w:val="center"/>
          </w:tcPr>
          <w:p w14:paraId="4E266593" w14:textId="77777777" w:rsidR="007E5AD4" w:rsidRPr="00C43CC6" w:rsidRDefault="007E5AD4" w:rsidP="007E5AD4">
            <w:pPr>
              <w:widowControl/>
              <w:autoSpaceDE/>
              <w:autoSpaceDN/>
              <w:rPr>
                <w:rFonts w:eastAsia="Calibri"/>
                <w:sz w:val="24"/>
                <w:szCs w:val="24"/>
              </w:rPr>
            </w:pPr>
            <w:r w:rsidRPr="00C43CC6">
              <w:rPr>
                <w:rFonts w:eastAsia="Calibri"/>
                <w:sz w:val="24"/>
                <w:szCs w:val="24"/>
              </w:rPr>
              <w:t>ХС ЛПВП</w:t>
            </w:r>
            <w:r w:rsidRPr="00C43CC6">
              <w:rPr>
                <w:sz w:val="24"/>
                <w:szCs w:val="24"/>
                <w:lang w:eastAsia="ru-RU"/>
              </w:rPr>
              <w:t xml:space="preserve"> –</w:t>
            </w:r>
            <w:r w:rsidRPr="00C43CC6">
              <w:rPr>
                <w:rFonts w:eastAsia="Calibri"/>
                <w:sz w:val="24"/>
                <w:szCs w:val="24"/>
              </w:rPr>
              <w:t xml:space="preserve"> ТГ</w:t>
            </w:r>
          </w:p>
        </w:tc>
        <w:tc>
          <w:tcPr>
            <w:tcW w:w="520" w:type="pct"/>
            <w:vAlign w:val="center"/>
          </w:tcPr>
          <w:p w14:paraId="32139132"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–0,54</w:t>
            </w:r>
          </w:p>
        </w:tc>
        <w:tc>
          <w:tcPr>
            <w:tcW w:w="741" w:type="pct"/>
            <w:vAlign w:val="center"/>
          </w:tcPr>
          <w:p w14:paraId="33B5E802" w14:textId="77777777" w:rsidR="007E5AD4" w:rsidRPr="00C43CC6" w:rsidRDefault="007E5AD4" w:rsidP="007E5AD4">
            <w:pPr>
              <w:widowControl/>
              <w:autoSpaceDE/>
              <w:autoSpaceDN/>
              <w:rPr>
                <w:rFonts w:eastAsia="Calibri"/>
                <w:sz w:val="24"/>
                <w:szCs w:val="24"/>
              </w:rPr>
            </w:pPr>
            <w:r w:rsidRPr="00C43CC6">
              <w:rPr>
                <w:rFonts w:eastAsia="Calibri"/>
                <w:sz w:val="24"/>
                <w:szCs w:val="24"/>
              </w:rPr>
              <w:t>ТГ – ЧСС</w:t>
            </w:r>
            <w:r w:rsidRPr="00C43CC6">
              <w:rPr>
                <w:sz w:val="24"/>
                <w:szCs w:val="24"/>
                <w:lang w:eastAsia="ru-RU"/>
              </w:rPr>
              <w:t xml:space="preserve"> </w:t>
            </w:r>
          </w:p>
        </w:tc>
        <w:tc>
          <w:tcPr>
            <w:tcW w:w="445" w:type="pct"/>
            <w:vAlign w:val="center"/>
          </w:tcPr>
          <w:p w14:paraId="64925B15"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0,59</w:t>
            </w:r>
          </w:p>
        </w:tc>
        <w:tc>
          <w:tcPr>
            <w:tcW w:w="741" w:type="pct"/>
            <w:vAlign w:val="center"/>
          </w:tcPr>
          <w:p w14:paraId="5DBD23F9" w14:textId="77777777" w:rsidR="007E5AD4" w:rsidRPr="00C43CC6" w:rsidRDefault="007E5AD4" w:rsidP="007E5AD4">
            <w:pPr>
              <w:widowControl/>
              <w:autoSpaceDE/>
              <w:autoSpaceDN/>
              <w:rPr>
                <w:rFonts w:eastAsia="Calibri"/>
                <w:sz w:val="24"/>
                <w:szCs w:val="24"/>
              </w:rPr>
            </w:pPr>
          </w:p>
        </w:tc>
        <w:tc>
          <w:tcPr>
            <w:tcW w:w="423" w:type="pct"/>
            <w:vAlign w:val="center"/>
          </w:tcPr>
          <w:p w14:paraId="3C19DE26" w14:textId="77777777" w:rsidR="007E5AD4" w:rsidRPr="00C43CC6" w:rsidRDefault="007E5AD4" w:rsidP="007E5AD4">
            <w:pPr>
              <w:widowControl/>
              <w:autoSpaceDE/>
              <w:autoSpaceDN/>
              <w:jc w:val="right"/>
              <w:rPr>
                <w:rFonts w:eastAsia="Calibri"/>
                <w:sz w:val="24"/>
                <w:szCs w:val="24"/>
              </w:rPr>
            </w:pPr>
          </w:p>
        </w:tc>
      </w:tr>
      <w:tr w:rsidR="007E5AD4" w:rsidRPr="00C43CC6" w14:paraId="0DD65707" w14:textId="77777777" w:rsidTr="0048450A">
        <w:trPr>
          <w:trHeight w:val="300"/>
        </w:trPr>
        <w:tc>
          <w:tcPr>
            <w:tcW w:w="871" w:type="pct"/>
            <w:vAlign w:val="center"/>
          </w:tcPr>
          <w:p w14:paraId="1DA22E24" w14:textId="77777777" w:rsidR="007E5AD4" w:rsidRPr="00C43CC6" w:rsidRDefault="007E5AD4" w:rsidP="007E5AD4">
            <w:pPr>
              <w:widowControl/>
              <w:autoSpaceDE/>
              <w:autoSpaceDN/>
              <w:spacing w:after="200"/>
              <w:rPr>
                <w:rFonts w:eastAsia="Calibri"/>
                <w:sz w:val="24"/>
                <w:szCs w:val="24"/>
              </w:rPr>
            </w:pPr>
          </w:p>
        </w:tc>
        <w:tc>
          <w:tcPr>
            <w:tcW w:w="519" w:type="pct"/>
            <w:vAlign w:val="center"/>
          </w:tcPr>
          <w:p w14:paraId="71D0D991" w14:textId="77777777" w:rsidR="007E5AD4" w:rsidRPr="00C43CC6" w:rsidRDefault="007E5AD4" w:rsidP="007E5AD4">
            <w:pPr>
              <w:widowControl/>
              <w:autoSpaceDE/>
              <w:autoSpaceDN/>
              <w:spacing w:after="200"/>
              <w:jc w:val="right"/>
              <w:rPr>
                <w:rFonts w:eastAsia="Calibri"/>
                <w:sz w:val="24"/>
                <w:szCs w:val="24"/>
              </w:rPr>
            </w:pPr>
          </w:p>
        </w:tc>
        <w:tc>
          <w:tcPr>
            <w:tcW w:w="740" w:type="pct"/>
            <w:vAlign w:val="center"/>
          </w:tcPr>
          <w:p w14:paraId="74377C3E" w14:textId="77777777" w:rsidR="007E5AD4" w:rsidRPr="00C43CC6" w:rsidRDefault="007E5AD4" w:rsidP="007E5AD4">
            <w:pPr>
              <w:widowControl/>
              <w:autoSpaceDE/>
              <w:autoSpaceDN/>
              <w:rPr>
                <w:rFonts w:eastAsia="Calibri"/>
                <w:sz w:val="24"/>
                <w:szCs w:val="24"/>
              </w:rPr>
            </w:pPr>
            <w:r w:rsidRPr="00C43CC6">
              <w:rPr>
                <w:rFonts w:eastAsia="Calibri"/>
                <w:sz w:val="24"/>
                <w:szCs w:val="24"/>
              </w:rPr>
              <w:t>ТГ – СРБ</w:t>
            </w:r>
            <w:r w:rsidRPr="00C43CC6">
              <w:rPr>
                <w:sz w:val="24"/>
                <w:szCs w:val="24"/>
                <w:lang w:eastAsia="ru-RU"/>
              </w:rPr>
              <w:t xml:space="preserve"> </w:t>
            </w:r>
          </w:p>
        </w:tc>
        <w:tc>
          <w:tcPr>
            <w:tcW w:w="520" w:type="pct"/>
            <w:vAlign w:val="center"/>
          </w:tcPr>
          <w:p w14:paraId="0FA65E5F"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0,50</w:t>
            </w:r>
          </w:p>
        </w:tc>
        <w:tc>
          <w:tcPr>
            <w:tcW w:w="741" w:type="pct"/>
            <w:shd w:val="clear" w:color="auto" w:fill="FDE9D9"/>
            <w:vAlign w:val="center"/>
          </w:tcPr>
          <w:p w14:paraId="7C7F221F"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w:t>
            </w:r>
            <w:r w:rsidRPr="00C43CC6">
              <w:rPr>
                <w:sz w:val="24"/>
                <w:szCs w:val="24"/>
                <w:lang w:eastAsia="ru-RU"/>
              </w:rPr>
              <w:t xml:space="preserve"> –</w:t>
            </w:r>
            <w:r w:rsidRPr="00C43CC6">
              <w:rPr>
                <w:rFonts w:eastAsia="Calibri"/>
                <w:sz w:val="24"/>
                <w:szCs w:val="24"/>
              </w:rPr>
              <w:t xml:space="preserve"> ДАД</w:t>
            </w:r>
          </w:p>
        </w:tc>
        <w:tc>
          <w:tcPr>
            <w:tcW w:w="445" w:type="pct"/>
            <w:shd w:val="clear" w:color="auto" w:fill="FDE9D9"/>
            <w:vAlign w:val="center"/>
          </w:tcPr>
          <w:p w14:paraId="344D07A2"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0,77</w:t>
            </w:r>
          </w:p>
        </w:tc>
        <w:tc>
          <w:tcPr>
            <w:tcW w:w="741" w:type="pct"/>
            <w:vAlign w:val="center"/>
          </w:tcPr>
          <w:p w14:paraId="0A2A9BCF" w14:textId="77777777" w:rsidR="007E5AD4" w:rsidRPr="00C43CC6" w:rsidRDefault="007E5AD4" w:rsidP="007E5AD4">
            <w:pPr>
              <w:widowControl/>
              <w:autoSpaceDE/>
              <w:autoSpaceDN/>
              <w:rPr>
                <w:rFonts w:eastAsia="Calibri"/>
                <w:sz w:val="24"/>
                <w:szCs w:val="24"/>
              </w:rPr>
            </w:pPr>
          </w:p>
        </w:tc>
        <w:tc>
          <w:tcPr>
            <w:tcW w:w="423" w:type="pct"/>
            <w:vAlign w:val="center"/>
          </w:tcPr>
          <w:p w14:paraId="1FA81264" w14:textId="77777777" w:rsidR="007E5AD4" w:rsidRPr="00C43CC6" w:rsidRDefault="007E5AD4" w:rsidP="007E5AD4">
            <w:pPr>
              <w:widowControl/>
              <w:autoSpaceDE/>
              <w:autoSpaceDN/>
              <w:jc w:val="right"/>
              <w:rPr>
                <w:rFonts w:eastAsia="Calibri"/>
                <w:sz w:val="24"/>
                <w:szCs w:val="24"/>
              </w:rPr>
            </w:pPr>
          </w:p>
        </w:tc>
      </w:tr>
      <w:tr w:rsidR="007E5AD4" w:rsidRPr="00C43CC6" w14:paraId="6535661B" w14:textId="77777777" w:rsidTr="0048450A">
        <w:trPr>
          <w:trHeight w:val="300"/>
        </w:trPr>
        <w:tc>
          <w:tcPr>
            <w:tcW w:w="871" w:type="pct"/>
            <w:vAlign w:val="center"/>
          </w:tcPr>
          <w:p w14:paraId="72D57311" w14:textId="77777777" w:rsidR="007E5AD4" w:rsidRPr="00C43CC6" w:rsidRDefault="007E5AD4" w:rsidP="007E5AD4">
            <w:pPr>
              <w:widowControl/>
              <w:autoSpaceDE/>
              <w:autoSpaceDN/>
              <w:rPr>
                <w:rFonts w:eastAsia="Calibri"/>
                <w:sz w:val="24"/>
                <w:szCs w:val="24"/>
              </w:rPr>
            </w:pPr>
          </w:p>
        </w:tc>
        <w:tc>
          <w:tcPr>
            <w:tcW w:w="519" w:type="pct"/>
            <w:vAlign w:val="center"/>
          </w:tcPr>
          <w:p w14:paraId="01AC56FB" w14:textId="77777777" w:rsidR="007E5AD4" w:rsidRPr="00C43CC6" w:rsidRDefault="007E5AD4" w:rsidP="007E5AD4">
            <w:pPr>
              <w:widowControl/>
              <w:autoSpaceDE/>
              <w:autoSpaceDN/>
              <w:jc w:val="right"/>
              <w:rPr>
                <w:rFonts w:eastAsia="Calibri"/>
                <w:sz w:val="24"/>
                <w:szCs w:val="24"/>
              </w:rPr>
            </w:pPr>
          </w:p>
        </w:tc>
        <w:tc>
          <w:tcPr>
            <w:tcW w:w="740" w:type="pct"/>
            <w:vAlign w:val="center"/>
          </w:tcPr>
          <w:p w14:paraId="4B917BC7" w14:textId="77777777" w:rsidR="007E5AD4" w:rsidRPr="00C43CC6" w:rsidRDefault="007E5AD4" w:rsidP="007E5AD4">
            <w:pPr>
              <w:widowControl/>
              <w:autoSpaceDE/>
              <w:autoSpaceDN/>
              <w:rPr>
                <w:rFonts w:eastAsia="Calibri"/>
                <w:sz w:val="24"/>
                <w:szCs w:val="24"/>
              </w:rPr>
            </w:pPr>
          </w:p>
        </w:tc>
        <w:tc>
          <w:tcPr>
            <w:tcW w:w="520" w:type="pct"/>
            <w:vAlign w:val="center"/>
          </w:tcPr>
          <w:p w14:paraId="27465BA9" w14:textId="77777777" w:rsidR="007E5AD4" w:rsidRPr="00C43CC6" w:rsidRDefault="007E5AD4" w:rsidP="007E5AD4">
            <w:pPr>
              <w:widowControl/>
              <w:autoSpaceDE/>
              <w:autoSpaceDN/>
              <w:jc w:val="center"/>
              <w:rPr>
                <w:rFonts w:eastAsia="Calibri"/>
                <w:sz w:val="24"/>
                <w:szCs w:val="24"/>
              </w:rPr>
            </w:pPr>
          </w:p>
        </w:tc>
        <w:tc>
          <w:tcPr>
            <w:tcW w:w="741" w:type="pct"/>
            <w:vAlign w:val="center"/>
          </w:tcPr>
          <w:p w14:paraId="51372F1F" w14:textId="77777777" w:rsidR="007E5AD4" w:rsidRPr="00C43CC6" w:rsidRDefault="007E5AD4" w:rsidP="007E5AD4">
            <w:pPr>
              <w:widowControl/>
              <w:autoSpaceDE/>
              <w:autoSpaceDN/>
              <w:rPr>
                <w:rFonts w:eastAsia="Calibri"/>
                <w:sz w:val="24"/>
                <w:szCs w:val="24"/>
              </w:rPr>
            </w:pPr>
            <w:r w:rsidRPr="00C43CC6">
              <w:rPr>
                <w:rFonts w:eastAsia="Calibri"/>
                <w:sz w:val="24"/>
                <w:szCs w:val="24"/>
              </w:rPr>
              <w:t>ДАД</w:t>
            </w:r>
            <w:r w:rsidRPr="00C43CC6">
              <w:rPr>
                <w:sz w:val="24"/>
                <w:szCs w:val="24"/>
                <w:lang w:eastAsia="ru-RU"/>
              </w:rPr>
              <w:t xml:space="preserve"> –</w:t>
            </w:r>
            <w:r w:rsidRPr="00C43CC6">
              <w:rPr>
                <w:rFonts w:eastAsia="Calibri"/>
                <w:sz w:val="24"/>
                <w:szCs w:val="24"/>
              </w:rPr>
              <w:t xml:space="preserve"> СРБ</w:t>
            </w:r>
          </w:p>
        </w:tc>
        <w:tc>
          <w:tcPr>
            <w:tcW w:w="445" w:type="pct"/>
            <w:vAlign w:val="center"/>
          </w:tcPr>
          <w:p w14:paraId="4D17921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0,52</w:t>
            </w:r>
          </w:p>
        </w:tc>
        <w:tc>
          <w:tcPr>
            <w:tcW w:w="741" w:type="pct"/>
            <w:vAlign w:val="center"/>
          </w:tcPr>
          <w:p w14:paraId="1C4CC11F" w14:textId="77777777" w:rsidR="007E5AD4" w:rsidRPr="00C43CC6" w:rsidRDefault="007E5AD4" w:rsidP="007E5AD4">
            <w:pPr>
              <w:widowControl/>
              <w:autoSpaceDE/>
              <w:autoSpaceDN/>
              <w:rPr>
                <w:rFonts w:eastAsia="Calibri"/>
                <w:sz w:val="24"/>
                <w:szCs w:val="24"/>
              </w:rPr>
            </w:pPr>
          </w:p>
        </w:tc>
        <w:tc>
          <w:tcPr>
            <w:tcW w:w="423" w:type="pct"/>
            <w:vAlign w:val="center"/>
          </w:tcPr>
          <w:p w14:paraId="4799754A" w14:textId="77777777" w:rsidR="007E5AD4" w:rsidRPr="00C43CC6" w:rsidRDefault="007E5AD4" w:rsidP="007E5AD4">
            <w:pPr>
              <w:widowControl/>
              <w:autoSpaceDE/>
              <w:autoSpaceDN/>
              <w:jc w:val="right"/>
              <w:rPr>
                <w:rFonts w:eastAsia="Calibri"/>
                <w:sz w:val="24"/>
                <w:szCs w:val="24"/>
              </w:rPr>
            </w:pPr>
          </w:p>
        </w:tc>
      </w:tr>
      <w:tr w:rsidR="007E5AD4" w:rsidRPr="00C43CC6" w14:paraId="4C620098" w14:textId="77777777" w:rsidTr="0048450A">
        <w:trPr>
          <w:trHeight w:val="300"/>
        </w:trPr>
        <w:tc>
          <w:tcPr>
            <w:tcW w:w="871" w:type="pct"/>
            <w:vAlign w:val="center"/>
          </w:tcPr>
          <w:p w14:paraId="4C9B0BED" w14:textId="77777777" w:rsidR="007E5AD4" w:rsidRPr="00C43CC6" w:rsidRDefault="007E5AD4" w:rsidP="007E5AD4">
            <w:pPr>
              <w:widowControl/>
              <w:autoSpaceDE/>
              <w:autoSpaceDN/>
              <w:rPr>
                <w:rFonts w:eastAsia="Calibri"/>
                <w:sz w:val="24"/>
                <w:szCs w:val="24"/>
              </w:rPr>
            </w:pPr>
          </w:p>
        </w:tc>
        <w:tc>
          <w:tcPr>
            <w:tcW w:w="519" w:type="pct"/>
            <w:vAlign w:val="center"/>
          </w:tcPr>
          <w:p w14:paraId="73254F12" w14:textId="77777777" w:rsidR="007E5AD4" w:rsidRPr="00C43CC6" w:rsidRDefault="007E5AD4" w:rsidP="007E5AD4">
            <w:pPr>
              <w:widowControl/>
              <w:autoSpaceDE/>
              <w:autoSpaceDN/>
              <w:jc w:val="right"/>
              <w:rPr>
                <w:rFonts w:eastAsia="Calibri"/>
                <w:sz w:val="24"/>
                <w:szCs w:val="24"/>
              </w:rPr>
            </w:pPr>
          </w:p>
        </w:tc>
        <w:tc>
          <w:tcPr>
            <w:tcW w:w="740" w:type="pct"/>
            <w:vAlign w:val="center"/>
          </w:tcPr>
          <w:p w14:paraId="79576CC8" w14:textId="77777777" w:rsidR="007E5AD4" w:rsidRPr="00C43CC6" w:rsidRDefault="007E5AD4" w:rsidP="007E5AD4">
            <w:pPr>
              <w:widowControl/>
              <w:autoSpaceDE/>
              <w:autoSpaceDN/>
              <w:rPr>
                <w:rFonts w:eastAsia="Calibri"/>
                <w:sz w:val="24"/>
                <w:szCs w:val="24"/>
              </w:rPr>
            </w:pPr>
          </w:p>
        </w:tc>
        <w:tc>
          <w:tcPr>
            <w:tcW w:w="520" w:type="pct"/>
            <w:vAlign w:val="center"/>
          </w:tcPr>
          <w:p w14:paraId="29F52F9E" w14:textId="77777777" w:rsidR="007E5AD4" w:rsidRPr="00C43CC6" w:rsidRDefault="007E5AD4" w:rsidP="007E5AD4">
            <w:pPr>
              <w:widowControl/>
              <w:autoSpaceDE/>
              <w:autoSpaceDN/>
              <w:jc w:val="center"/>
              <w:rPr>
                <w:rFonts w:eastAsia="Calibri"/>
                <w:sz w:val="24"/>
                <w:szCs w:val="24"/>
              </w:rPr>
            </w:pPr>
          </w:p>
        </w:tc>
        <w:tc>
          <w:tcPr>
            <w:tcW w:w="741" w:type="pct"/>
            <w:vAlign w:val="center"/>
          </w:tcPr>
          <w:p w14:paraId="3E3076B9" w14:textId="77777777" w:rsidR="007E5AD4" w:rsidRPr="00C43CC6" w:rsidRDefault="007E5AD4" w:rsidP="007E5AD4">
            <w:pPr>
              <w:widowControl/>
              <w:autoSpaceDE/>
              <w:autoSpaceDN/>
              <w:rPr>
                <w:rFonts w:eastAsia="Calibri"/>
                <w:sz w:val="24"/>
                <w:szCs w:val="24"/>
              </w:rPr>
            </w:pPr>
            <w:proofErr w:type="spellStart"/>
            <w:r w:rsidRPr="00C43CC6">
              <w:rPr>
                <w:rFonts w:eastAsia="Calibri"/>
                <w:sz w:val="24"/>
                <w:szCs w:val="24"/>
              </w:rPr>
              <w:t>Hb</w:t>
            </w:r>
            <w:proofErr w:type="spellEnd"/>
            <w:r w:rsidRPr="00C43CC6">
              <w:rPr>
                <w:rFonts w:eastAsia="Calibri"/>
                <w:sz w:val="24"/>
                <w:szCs w:val="24"/>
              </w:rPr>
              <w:t xml:space="preserve"> A1 – ЧСС</w:t>
            </w:r>
            <w:r w:rsidRPr="00C43CC6">
              <w:rPr>
                <w:sz w:val="24"/>
                <w:szCs w:val="24"/>
                <w:lang w:eastAsia="ru-RU"/>
              </w:rPr>
              <w:t xml:space="preserve"> </w:t>
            </w:r>
          </w:p>
        </w:tc>
        <w:tc>
          <w:tcPr>
            <w:tcW w:w="445" w:type="pct"/>
            <w:vAlign w:val="center"/>
          </w:tcPr>
          <w:p w14:paraId="64476521"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741" w:type="pct"/>
            <w:vAlign w:val="center"/>
          </w:tcPr>
          <w:p w14:paraId="21FF9F99" w14:textId="77777777" w:rsidR="007E5AD4" w:rsidRPr="00C43CC6" w:rsidRDefault="007E5AD4" w:rsidP="007E5AD4">
            <w:pPr>
              <w:widowControl/>
              <w:autoSpaceDE/>
              <w:autoSpaceDN/>
              <w:rPr>
                <w:rFonts w:eastAsia="Calibri"/>
                <w:sz w:val="24"/>
                <w:szCs w:val="24"/>
              </w:rPr>
            </w:pPr>
          </w:p>
        </w:tc>
        <w:tc>
          <w:tcPr>
            <w:tcW w:w="423" w:type="pct"/>
            <w:vAlign w:val="center"/>
          </w:tcPr>
          <w:p w14:paraId="669A66AE" w14:textId="77777777" w:rsidR="007E5AD4" w:rsidRPr="00C43CC6" w:rsidRDefault="007E5AD4" w:rsidP="007E5AD4">
            <w:pPr>
              <w:widowControl/>
              <w:autoSpaceDE/>
              <w:autoSpaceDN/>
              <w:jc w:val="right"/>
              <w:rPr>
                <w:rFonts w:eastAsia="Calibri"/>
                <w:sz w:val="24"/>
                <w:szCs w:val="24"/>
              </w:rPr>
            </w:pPr>
          </w:p>
        </w:tc>
      </w:tr>
      <w:tr w:rsidR="007E5AD4" w:rsidRPr="00C43CC6" w14:paraId="7CDDBD33" w14:textId="77777777" w:rsidTr="0048450A">
        <w:trPr>
          <w:trHeight w:val="300"/>
        </w:trPr>
        <w:tc>
          <w:tcPr>
            <w:tcW w:w="871" w:type="pct"/>
            <w:vAlign w:val="center"/>
          </w:tcPr>
          <w:p w14:paraId="66BDA9D3" w14:textId="77777777" w:rsidR="007E5AD4" w:rsidRPr="00C43CC6" w:rsidRDefault="007E5AD4" w:rsidP="007E5AD4">
            <w:pPr>
              <w:widowControl/>
              <w:autoSpaceDE/>
              <w:autoSpaceDN/>
              <w:rPr>
                <w:rFonts w:eastAsia="Calibri"/>
                <w:sz w:val="24"/>
                <w:szCs w:val="24"/>
              </w:rPr>
            </w:pPr>
          </w:p>
        </w:tc>
        <w:tc>
          <w:tcPr>
            <w:tcW w:w="519" w:type="pct"/>
            <w:vAlign w:val="center"/>
          </w:tcPr>
          <w:p w14:paraId="1528DEFE" w14:textId="77777777" w:rsidR="007E5AD4" w:rsidRPr="00C43CC6" w:rsidRDefault="007E5AD4" w:rsidP="007E5AD4">
            <w:pPr>
              <w:widowControl/>
              <w:autoSpaceDE/>
              <w:autoSpaceDN/>
              <w:jc w:val="right"/>
              <w:rPr>
                <w:rFonts w:eastAsia="Calibri"/>
                <w:sz w:val="24"/>
                <w:szCs w:val="24"/>
              </w:rPr>
            </w:pPr>
          </w:p>
        </w:tc>
        <w:tc>
          <w:tcPr>
            <w:tcW w:w="740" w:type="pct"/>
            <w:vAlign w:val="center"/>
          </w:tcPr>
          <w:p w14:paraId="5BFF79DB" w14:textId="77777777" w:rsidR="007E5AD4" w:rsidRPr="00C43CC6" w:rsidRDefault="007E5AD4" w:rsidP="007E5AD4">
            <w:pPr>
              <w:widowControl/>
              <w:autoSpaceDE/>
              <w:autoSpaceDN/>
              <w:rPr>
                <w:rFonts w:eastAsia="Calibri"/>
                <w:sz w:val="24"/>
                <w:szCs w:val="24"/>
              </w:rPr>
            </w:pPr>
          </w:p>
        </w:tc>
        <w:tc>
          <w:tcPr>
            <w:tcW w:w="520" w:type="pct"/>
            <w:vAlign w:val="center"/>
          </w:tcPr>
          <w:p w14:paraId="72F2C09D" w14:textId="77777777" w:rsidR="007E5AD4" w:rsidRPr="00C43CC6" w:rsidRDefault="007E5AD4" w:rsidP="007E5AD4">
            <w:pPr>
              <w:widowControl/>
              <w:autoSpaceDE/>
              <w:autoSpaceDN/>
              <w:jc w:val="center"/>
              <w:rPr>
                <w:rFonts w:eastAsia="Calibri"/>
                <w:sz w:val="24"/>
                <w:szCs w:val="24"/>
              </w:rPr>
            </w:pPr>
          </w:p>
        </w:tc>
        <w:tc>
          <w:tcPr>
            <w:tcW w:w="741" w:type="pct"/>
            <w:vAlign w:val="center"/>
          </w:tcPr>
          <w:p w14:paraId="65D4431D" w14:textId="77777777" w:rsidR="007E5AD4" w:rsidRPr="00C43CC6" w:rsidRDefault="007E5AD4" w:rsidP="007E5AD4">
            <w:pPr>
              <w:widowControl/>
              <w:autoSpaceDE/>
              <w:autoSpaceDN/>
              <w:rPr>
                <w:rFonts w:eastAsia="Calibri"/>
                <w:sz w:val="24"/>
                <w:szCs w:val="24"/>
              </w:rPr>
            </w:pPr>
            <w:r w:rsidRPr="00C43CC6">
              <w:rPr>
                <w:rFonts w:eastAsia="Calibri"/>
                <w:sz w:val="24"/>
                <w:szCs w:val="24"/>
              </w:rPr>
              <w:t>лейкоциты</w:t>
            </w:r>
            <w:r w:rsidRPr="00C43CC6">
              <w:rPr>
                <w:sz w:val="24"/>
                <w:szCs w:val="24"/>
                <w:lang w:eastAsia="ru-RU"/>
              </w:rPr>
              <w:t xml:space="preserve"> –</w:t>
            </w:r>
            <w:r w:rsidRPr="00C43CC6">
              <w:rPr>
                <w:rFonts w:eastAsia="Calibri"/>
                <w:sz w:val="24"/>
                <w:szCs w:val="24"/>
              </w:rPr>
              <w:t xml:space="preserve"> СРБ</w:t>
            </w:r>
          </w:p>
        </w:tc>
        <w:tc>
          <w:tcPr>
            <w:tcW w:w="445" w:type="pct"/>
            <w:vAlign w:val="center"/>
          </w:tcPr>
          <w:p w14:paraId="1B1FA7F3"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0,57</w:t>
            </w:r>
          </w:p>
        </w:tc>
        <w:tc>
          <w:tcPr>
            <w:tcW w:w="741" w:type="pct"/>
            <w:vAlign w:val="center"/>
          </w:tcPr>
          <w:p w14:paraId="287AC4C9" w14:textId="77777777" w:rsidR="007E5AD4" w:rsidRPr="00C43CC6" w:rsidRDefault="007E5AD4" w:rsidP="007E5AD4">
            <w:pPr>
              <w:widowControl/>
              <w:autoSpaceDE/>
              <w:autoSpaceDN/>
              <w:rPr>
                <w:rFonts w:eastAsia="Calibri"/>
                <w:sz w:val="24"/>
                <w:szCs w:val="24"/>
              </w:rPr>
            </w:pPr>
          </w:p>
        </w:tc>
        <w:tc>
          <w:tcPr>
            <w:tcW w:w="423" w:type="pct"/>
            <w:vAlign w:val="center"/>
          </w:tcPr>
          <w:p w14:paraId="08DC0CA5" w14:textId="77777777" w:rsidR="007E5AD4" w:rsidRPr="00C43CC6" w:rsidRDefault="007E5AD4" w:rsidP="007E5AD4">
            <w:pPr>
              <w:widowControl/>
              <w:autoSpaceDE/>
              <w:autoSpaceDN/>
              <w:jc w:val="right"/>
              <w:rPr>
                <w:rFonts w:eastAsia="Calibri"/>
                <w:sz w:val="24"/>
                <w:szCs w:val="24"/>
              </w:rPr>
            </w:pPr>
          </w:p>
        </w:tc>
      </w:tr>
      <w:tr w:rsidR="007E5AD4" w:rsidRPr="00C43CC6" w14:paraId="60E3D8EC" w14:textId="77777777" w:rsidTr="0048450A">
        <w:trPr>
          <w:trHeight w:val="300"/>
        </w:trPr>
        <w:tc>
          <w:tcPr>
            <w:tcW w:w="871" w:type="pct"/>
            <w:vAlign w:val="center"/>
          </w:tcPr>
          <w:p w14:paraId="61B0549F" w14:textId="77777777" w:rsidR="007E5AD4" w:rsidRPr="00C43CC6" w:rsidRDefault="007E5AD4" w:rsidP="007E5AD4">
            <w:pPr>
              <w:widowControl/>
              <w:autoSpaceDE/>
              <w:autoSpaceDN/>
              <w:rPr>
                <w:rFonts w:eastAsia="Calibri"/>
                <w:sz w:val="24"/>
                <w:szCs w:val="24"/>
              </w:rPr>
            </w:pPr>
          </w:p>
        </w:tc>
        <w:tc>
          <w:tcPr>
            <w:tcW w:w="519" w:type="pct"/>
            <w:vAlign w:val="center"/>
          </w:tcPr>
          <w:p w14:paraId="44AB44C8" w14:textId="77777777" w:rsidR="007E5AD4" w:rsidRPr="00C43CC6" w:rsidRDefault="007E5AD4" w:rsidP="007E5AD4">
            <w:pPr>
              <w:widowControl/>
              <w:autoSpaceDE/>
              <w:autoSpaceDN/>
              <w:jc w:val="right"/>
              <w:rPr>
                <w:rFonts w:eastAsia="Calibri"/>
                <w:sz w:val="24"/>
                <w:szCs w:val="24"/>
              </w:rPr>
            </w:pPr>
          </w:p>
        </w:tc>
        <w:tc>
          <w:tcPr>
            <w:tcW w:w="740" w:type="pct"/>
            <w:vAlign w:val="center"/>
          </w:tcPr>
          <w:p w14:paraId="797A9182" w14:textId="77777777" w:rsidR="007E5AD4" w:rsidRPr="00C43CC6" w:rsidRDefault="007E5AD4" w:rsidP="007E5AD4">
            <w:pPr>
              <w:widowControl/>
              <w:autoSpaceDE/>
              <w:autoSpaceDN/>
              <w:rPr>
                <w:rFonts w:eastAsia="Calibri"/>
                <w:sz w:val="24"/>
                <w:szCs w:val="24"/>
              </w:rPr>
            </w:pPr>
          </w:p>
        </w:tc>
        <w:tc>
          <w:tcPr>
            <w:tcW w:w="520" w:type="pct"/>
            <w:vAlign w:val="center"/>
          </w:tcPr>
          <w:p w14:paraId="6E2D14CC" w14:textId="77777777" w:rsidR="007E5AD4" w:rsidRPr="00C43CC6" w:rsidRDefault="007E5AD4" w:rsidP="007E5AD4">
            <w:pPr>
              <w:widowControl/>
              <w:autoSpaceDE/>
              <w:autoSpaceDN/>
              <w:jc w:val="center"/>
              <w:rPr>
                <w:rFonts w:eastAsia="Calibri"/>
                <w:sz w:val="24"/>
                <w:szCs w:val="24"/>
              </w:rPr>
            </w:pPr>
          </w:p>
        </w:tc>
        <w:tc>
          <w:tcPr>
            <w:tcW w:w="741" w:type="pct"/>
            <w:vAlign w:val="center"/>
          </w:tcPr>
          <w:p w14:paraId="5283B797" w14:textId="77777777" w:rsidR="007E5AD4" w:rsidRPr="00C43CC6" w:rsidRDefault="007E5AD4" w:rsidP="007E5AD4">
            <w:pPr>
              <w:widowControl/>
              <w:autoSpaceDE/>
              <w:autoSpaceDN/>
              <w:rPr>
                <w:rFonts w:eastAsia="Calibri"/>
                <w:sz w:val="24"/>
                <w:szCs w:val="24"/>
              </w:rPr>
            </w:pPr>
            <w:r w:rsidRPr="00C43CC6">
              <w:rPr>
                <w:rFonts w:eastAsia="Calibri"/>
                <w:sz w:val="24"/>
                <w:szCs w:val="24"/>
              </w:rPr>
              <w:t>кортизол – СОЭ</w:t>
            </w:r>
            <w:r w:rsidRPr="00C43CC6">
              <w:rPr>
                <w:sz w:val="24"/>
                <w:szCs w:val="24"/>
                <w:lang w:eastAsia="ru-RU"/>
              </w:rPr>
              <w:t xml:space="preserve"> </w:t>
            </w:r>
          </w:p>
        </w:tc>
        <w:tc>
          <w:tcPr>
            <w:tcW w:w="445" w:type="pct"/>
            <w:vAlign w:val="center"/>
          </w:tcPr>
          <w:p w14:paraId="222701D6"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–0,52</w:t>
            </w:r>
          </w:p>
        </w:tc>
        <w:tc>
          <w:tcPr>
            <w:tcW w:w="741" w:type="pct"/>
            <w:vAlign w:val="center"/>
          </w:tcPr>
          <w:p w14:paraId="4D7E2A62" w14:textId="77777777" w:rsidR="007E5AD4" w:rsidRPr="00C43CC6" w:rsidRDefault="007E5AD4" w:rsidP="007E5AD4">
            <w:pPr>
              <w:widowControl/>
              <w:autoSpaceDE/>
              <w:autoSpaceDN/>
              <w:rPr>
                <w:rFonts w:eastAsia="Calibri"/>
                <w:sz w:val="24"/>
                <w:szCs w:val="24"/>
              </w:rPr>
            </w:pPr>
          </w:p>
        </w:tc>
        <w:tc>
          <w:tcPr>
            <w:tcW w:w="423" w:type="pct"/>
            <w:vAlign w:val="center"/>
          </w:tcPr>
          <w:p w14:paraId="7C2CE1EA" w14:textId="77777777" w:rsidR="007E5AD4" w:rsidRPr="00C43CC6" w:rsidRDefault="007E5AD4" w:rsidP="007E5AD4">
            <w:pPr>
              <w:widowControl/>
              <w:autoSpaceDE/>
              <w:autoSpaceDN/>
              <w:jc w:val="right"/>
              <w:rPr>
                <w:rFonts w:eastAsia="Calibri"/>
                <w:sz w:val="24"/>
                <w:szCs w:val="24"/>
              </w:rPr>
            </w:pPr>
          </w:p>
        </w:tc>
      </w:tr>
    </w:tbl>
    <w:p w14:paraId="2005CCF3" w14:textId="77777777" w:rsidR="007E5AD4" w:rsidRPr="00C43CC6" w:rsidRDefault="007E5AD4" w:rsidP="007E5AD4">
      <w:pPr>
        <w:widowControl/>
        <w:shd w:val="clear" w:color="auto" w:fill="FFFFFF"/>
        <w:autoSpaceDE/>
        <w:autoSpaceDN/>
        <w:ind w:firstLine="709"/>
        <w:jc w:val="both"/>
        <w:rPr>
          <w:rFonts w:eastAsia="Calibri"/>
          <w:sz w:val="24"/>
          <w:szCs w:val="24"/>
        </w:rPr>
      </w:pPr>
    </w:p>
    <w:p w14:paraId="19943962" w14:textId="58B1CDDB" w:rsidR="007E5AD4" w:rsidRPr="00C43CC6" w:rsidRDefault="007E5AD4" w:rsidP="007E5AD4">
      <w:pPr>
        <w:widowControl/>
        <w:shd w:val="clear" w:color="auto" w:fill="FFFFFF"/>
        <w:autoSpaceDE/>
        <w:autoSpaceDN/>
        <w:ind w:firstLine="709"/>
        <w:jc w:val="both"/>
        <w:rPr>
          <w:color w:val="000000"/>
          <w:sz w:val="24"/>
          <w:szCs w:val="24"/>
          <w:lang w:eastAsia="ru-RU"/>
        </w:rPr>
      </w:pPr>
      <w:r w:rsidRPr="00C43CC6">
        <w:rPr>
          <w:color w:val="212121"/>
          <w:sz w:val="24"/>
          <w:szCs w:val="24"/>
          <w:lang w:eastAsia="ru-RU"/>
        </w:rPr>
        <w:t xml:space="preserve">Присущие гомеостатической регуляции постоянства внутренней среды организма </w:t>
      </w:r>
      <w:r w:rsidRPr="00C43CC6">
        <w:rPr>
          <w:noProof/>
          <w:color w:val="212121"/>
          <w:sz w:val="24"/>
          <w:szCs w:val="24"/>
          <w:lang w:eastAsia="ru-RU"/>
        </w:rPr>
        <w:t xml:space="preserve">антиатерогенные отрицательные корреляции тестостерон – </w:t>
      </w:r>
      <w:r w:rsidRPr="00C43CC6">
        <w:rPr>
          <w:color w:val="000000"/>
          <w:sz w:val="24"/>
          <w:szCs w:val="24"/>
          <w:lang w:eastAsia="ru-RU"/>
        </w:rPr>
        <w:t>триглицериды</w:t>
      </w:r>
      <w:r w:rsidRPr="00C43CC6">
        <w:rPr>
          <w:noProof/>
          <w:color w:val="212121"/>
          <w:sz w:val="24"/>
          <w:szCs w:val="24"/>
          <w:lang w:eastAsia="ru-RU"/>
        </w:rPr>
        <w:t xml:space="preserve"> и </w:t>
      </w:r>
      <w:r w:rsidRPr="00C43CC6">
        <w:rPr>
          <w:color w:val="000000"/>
          <w:sz w:val="24"/>
          <w:szCs w:val="24"/>
          <w:lang w:eastAsia="ru-RU"/>
        </w:rPr>
        <w:t xml:space="preserve">тестостерон – ХС </w:t>
      </w:r>
      <w:proofErr w:type="spellStart"/>
      <w:r w:rsidRPr="00C43CC6">
        <w:rPr>
          <w:color w:val="000000"/>
          <w:sz w:val="24"/>
          <w:szCs w:val="24"/>
          <w:lang w:eastAsia="ru-RU"/>
        </w:rPr>
        <w:t>неЛПВП</w:t>
      </w:r>
      <w:proofErr w:type="spellEnd"/>
      <w:r w:rsidRPr="00C43CC6">
        <w:rPr>
          <w:rFonts w:eastAsia="Calibri"/>
          <w:sz w:val="24"/>
          <w:szCs w:val="24"/>
        </w:rPr>
        <w:t xml:space="preserve"> </w:t>
      </w:r>
      <w:r w:rsidRPr="00C43CC6">
        <w:rPr>
          <w:noProof/>
          <w:color w:val="212121"/>
          <w:sz w:val="24"/>
          <w:szCs w:val="24"/>
          <w:lang w:eastAsia="ru-RU"/>
        </w:rPr>
        <w:t>[9]</w:t>
      </w:r>
      <w:r w:rsidR="00752409">
        <w:rPr>
          <w:noProof/>
          <w:color w:val="212121"/>
          <w:sz w:val="24"/>
          <w:szCs w:val="24"/>
          <w:lang w:eastAsia="ru-RU"/>
        </w:rPr>
        <w:t xml:space="preserve"> </w:t>
      </w:r>
      <w:r w:rsidRPr="00C43CC6">
        <w:rPr>
          <w:rFonts w:eastAsia="Calibri"/>
          <w:sz w:val="24"/>
          <w:szCs w:val="24"/>
        </w:rPr>
        <w:t xml:space="preserve">также были выявлены только у работников с профессиональным стажем до 10 лет. С увеличением длительности работы во вредных условиях труда физиологический контроль тестостерона над липидным обменом нивелировался, а вариативность </w:t>
      </w:r>
      <w:r w:rsidRPr="00C43CC6">
        <w:rPr>
          <w:color w:val="000000"/>
          <w:sz w:val="24"/>
          <w:szCs w:val="24"/>
          <w:lang w:eastAsia="ru-RU"/>
        </w:rPr>
        <w:t>корреляционных матриц возрастала. Так</w:t>
      </w:r>
      <w:r w:rsidR="00752409">
        <w:rPr>
          <w:color w:val="000000"/>
          <w:sz w:val="24"/>
          <w:szCs w:val="24"/>
          <w:lang w:eastAsia="ru-RU"/>
        </w:rPr>
        <w:t>,</w:t>
      </w:r>
      <w:r w:rsidRPr="00C43CC6">
        <w:rPr>
          <w:color w:val="000000"/>
          <w:sz w:val="24"/>
          <w:szCs w:val="24"/>
          <w:lang w:eastAsia="ru-RU"/>
        </w:rPr>
        <w:t xml:space="preserve"> у работников ППЗ с профессиональным стажем от 10 до 29 лет формировалась прямая связь между окружностью талии и уровнем СРБ, что указывало на вовлечение висцерального ожирения в развитие низкоуровневого воспаления [10]. При этом у мужчин группы 2 этот процесс усиливался за счет прямой корреляции СРБ с уровнем триглицеридов, а у работников группы 3 </w:t>
      </w:r>
      <w:r w:rsidRPr="00C43CC6">
        <w:rPr>
          <w:color w:val="000000"/>
          <w:sz w:val="24"/>
          <w:szCs w:val="24"/>
          <w:lang w:eastAsia="ru-RU"/>
        </w:rPr>
        <w:sym w:font="Symbol" w:char="F0BE"/>
      </w:r>
      <w:r w:rsidRPr="00C43CC6">
        <w:rPr>
          <w:color w:val="000000"/>
          <w:sz w:val="24"/>
          <w:szCs w:val="24"/>
          <w:lang w:eastAsia="ru-RU"/>
        </w:rPr>
        <w:t xml:space="preserve"> с количеством лейкоцитов.</w:t>
      </w:r>
    </w:p>
    <w:p w14:paraId="666A136E" w14:textId="77777777" w:rsidR="007E5AD4" w:rsidRPr="00C43CC6" w:rsidRDefault="007E5AD4" w:rsidP="007E5AD4">
      <w:pPr>
        <w:widowControl/>
        <w:shd w:val="clear" w:color="auto" w:fill="FFFFFF"/>
        <w:autoSpaceDE/>
        <w:autoSpaceDN/>
        <w:ind w:firstLine="709"/>
        <w:jc w:val="both"/>
        <w:rPr>
          <w:rFonts w:eastAsia="Calibri"/>
          <w:sz w:val="24"/>
          <w:szCs w:val="24"/>
        </w:rPr>
      </w:pPr>
      <w:r w:rsidRPr="00C43CC6">
        <w:rPr>
          <w:color w:val="000000"/>
          <w:sz w:val="24"/>
          <w:szCs w:val="24"/>
          <w:lang w:eastAsia="ru-RU"/>
        </w:rPr>
        <w:lastRenderedPageBreak/>
        <w:t xml:space="preserve">Учитывая, что только на </w:t>
      </w:r>
      <w:r w:rsidRPr="00C43CC6">
        <w:rPr>
          <w:rFonts w:eastAsia="Calibri"/>
          <w:sz w:val="24"/>
          <w:szCs w:val="24"/>
        </w:rPr>
        <w:t xml:space="preserve">начальных этапах развития низкоуровневого воспаления опосредованное адипоцитами выделение </w:t>
      </w:r>
      <w:r w:rsidRPr="00C43CC6">
        <w:rPr>
          <w:rFonts w:eastAsia="Calibri"/>
          <w:sz w:val="24"/>
          <w:szCs w:val="24"/>
          <w:shd w:val="clear" w:color="auto" w:fill="FFFFFF"/>
        </w:rPr>
        <w:t xml:space="preserve">резидентной иммунной системой повышенного количества провоспалительных медиаторов </w:t>
      </w:r>
      <w:r w:rsidRPr="00C43CC6">
        <w:rPr>
          <w:rFonts w:eastAsia="Calibri"/>
          <w:sz w:val="24"/>
          <w:szCs w:val="24"/>
        </w:rPr>
        <w:t xml:space="preserve">является физиологической адаптивной реакцией, сохраняющей чувствительность к инсулину [11], формирование устойчивых связей между ОК и СРБ можно рассматривать как динамический предиктор риска развития ХНИЗ. </w:t>
      </w:r>
    </w:p>
    <w:p w14:paraId="0E7850F6" w14:textId="77777777" w:rsidR="007E5AD4" w:rsidRPr="00C43CC6" w:rsidRDefault="007E5AD4" w:rsidP="007E5AD4">
      <w:pPr>
        <w:widowControl/>
        <w:shd w:val="clear" w:color="auto" w:fill="FFFFFF"/>
        <w:autoSpaceDE/>
        <w:autoSpaceDN/>
        <w:ind w:firstLine="709"/>
        <w:jc w:val="both"/>
        <w:rPr>
          <w:sz w:val="24"/>
          <w:szCs w:val="24"/>
        </w:rPr>
      </w:pPr>
      <w:r w:rsidRPr="00C43CC6">
        <w:rPr>
          <w:rFonts w:eastAsia="Calibri"/>
          <w:sz w:val="24"/>
          <w:szCs w:val="24"/>
        </w:rPr>
        <w:t xml:space="preserve">В этой связи, несмотря на то, что </w:t>
      </w:r>
      <w:r w:rsidRPr="00C43CC6">
        <w:rPr>
          <w:sz w:val="24"/>
          <w:szCs w:val="24"/>
        </w:rPr>
        <w:t xml:space="preserve">наибольшая напряженность адаптационных процессов имела место у работников ППЗ с профессиональным стажем 20–29 лет, в целевую группу профилактики </w:t>
      </w:r>
      <w:proofErr w:type="spellStart"/>
      <w:r w:rsidRPr="00C43CC6">
        <w:rPr>
          <w:sz w:val="24"/>
          <w:szCs w:val="24"/>
        </w:rPr>
        <w:t>кардиометаболических</w:t>
      </w:r>
      <w:proofErr w:type="spellEnd"/>
      <w:r w:rsidRPr="00C43CC6">
        <w:rPr>
          <w:sz w:val="24"/>
          <w:szCs w:val="24"/>
        </w:rPr>
        <w:t xml:space="preserve"> нарушений здоровья, в первую очередь, должны входить работники с профессиональным стажем 10–19 лет, находящиеся на начальных стадиях формирования низкоуровневого воспаления, у которых возникающие физиологические дисфункции носят адаптационный обратимый характер, а их переход в </w:t>
      </w:r>
      <w:r w:rsidRPr="00C43CC6">
        <w:rPr>
          <w:rFonts w:eastAsia="Calibri"/>
          <w:color w:val="1B1B1B"/>
          <w:sz w:val="24"/>
          <w:szCs w:val="24"/>
          <w:shd w:val="clear" w:color="auto" w:fill="FFFFFF"/>
        </w:rPr>
        <w:t>структурное метаболическое повреждение тканей</w:t>
      </w:r>
      <w:r w:rsidRPr="00C43CC6">
        <w:rPr>
          <w:sz w:val="24"/>
          <w:szCs w:val="24"/>
        </w:rPr>
        <w:t xml:space="preserve"> может быть нивелирован </w:t>
      </w:r>
      <w:r w:rsidRPr="00C43CC6">
        <w:rPr>
          <w:rFonts w:eastAsia="Calibri"/>
          <w:sz w:val="24"/>
          <w:szCs w:val="24"/>
          <w:shd w:val="clear" w:color="auto" w:fill="FFFFFF"/>
        </w:rPr>
        <w:t>немедикаментозными</w:t>
      </w:r>
      <w:r w:rsidRPr="00C43CC6">
        <w:rPr>
          <w:sz w:val="24"/>
          <w:szCs w:val="24"/>
        </w:rPr>
        <w:t xml:space="preserve"> профилактическими мерами.</w:t>
      </w:r>
    </w:p>
    <w:p w14:paraId="38C6935B" w14:textId="4C098BB6" w:rsidR="007E5AD4" w:rsidRPr="00C43CC6" w:rsidRDefault="007E5AD4" w:rsidP="007E5AD4">
      <w:pPr>
        <w:widowControl/>
        <w:shd w:val="clear" w:color="auto" w:fill="FFFFFF"/>
        <w:autoSpaceDE/>
        <w:autoSpaceDN/>
        <w:ind w:firstLine="709"/>
        <w:jc w:val="both"/>
        <w:rPr>
          <w:color w:val="212121"/>
          <w:sz w:val="24"/>
          <w:szCs w:val="24"/>
          <w:lang w:eastAsia="ru-RU"/>
        </w:rPr>
      </w:pPr>
      <w:r w:rsidRPr="00C43CC6">
        <w:rPr>
          <w:color w:val="212121"/>
          <w:sz w:val="24"/>
          <w:szCs w:val="24"/>
          <w:lang w:eastAsia="ru-RU"/>
        </w:rPr>
        <w:t xml:space="preserve">Физиологически нормализированная прямая высокая связь между </w:t>
      </w:r>
      <w:r w:rsidRPr="00C43CC6">
        <w:rPr>
          <w:rFonts w:eastAsia="Calibri"/>
          <w:sz w:val="24"/>
          <w:szCs w:val="24"/>
        </w:rPr>
        <w:t xml:space="preserve">систолическим и диастолическим АД имела место у работников подшипникового завода всех </w:t>
      </w:r>
      <w:proofErr w:type="spellStart"/>
      <w:r w:rsidRPr="00C43CC6">
        <w:rPr>
          <w:rFonts w:eastAsia="Calibri"/>
          <w:sz w:val="24"/>
          <w:szCs w:val="24"/>
        </w:rPr>
        <w:t>стажевых</w:t>
      </w:r>
      <w:proofErr w:type="spellEnd"/>
      <w:r w:rsidRPr="00C43CC6">
        <w:rPr>
          <w:rFonts w:eastAsia="Calibri"/>
          <w:sz w:val="24"/>
          <w:szCs w:val="24"/>
        </w:rPr>
        <w:t xml:space="preserve"> групп, кроме группы 3. Причем, если для мужчин с профессиональным стажем менее 10 лет была характерна </w:t>
      </w:r>
      <w:proofErr w:type="spellStart"/>
      <w:r w:rsidRPr="00C43CC6">
        <w:rPr>
          <w:rFonts w:eastAsia="Calibri"/>
          <w:sz w:val="24"/>
          <w:szCs w:val="24"/>
        </w:rPr>
        <w:t>скоррелированность</w:t>
      </w:r>
      <w:proofErr w:type="spellEnd"/>
      <w:r w:rsidRPr="00C43CC6">
        <w:rPr>
          <w:rFonts w:eastAsia="Calibri"/>
          <w:sz w:val="24"/>
          <w:szCs w:val="24"/>
        </w:rPr>
        <w:t xml:space="preserve"> ИМТ и ОТ только с систолическим АД, то у работников с профессиональным стажем 20–29 лет эти антропогенные показатели висцерального ожирения дополнительно были связаны и с уровнем диастолического АД. Также в группе 3 ДАД было положительно скоррелировано с ХС </w:t>
      </w:r>
      <w:proofErr w:type="spellStart"/>
      <w:r w:rsidRPr="00C43CC6">
        <w:rPr>
          <w:rFonts w:eastAsia="Calibri"/>
          <w:sz w:val="24"/>
          <w:szCs w:val="24"/>
        </w:rPr>
        <w:t>неЛПВП</w:t>
      </w:r>
      <w:proofErr w:type="spellEnd"/>
      <w:r w:rsidRPr="00C43CC6">
        <w:rPr>
          <w:rFonts w:eastAsia="Calibri"/>
          <w:sz w:val="24"/>
          <w:szCs w:val="24"/>
        </w:rPr>
        <w:t xml:space="preserve"> и уровнем СРБ. Кроме того, о более широком вовлечении в процессы </w:t>
      </w:r>
      <w:proofErr w:type="spellStart"/>
      <w:r w:rsidRPr="00C43CC6">
        <w:rPr>
          <w:rFonts w:eastAsia="Calibri"/>
          <w:sz w:val="24"/>
          <w:szCs w:val="24"/>
        </w:rPr>
        <w:t>аллостаза</w:t>
      </w:r>
      <w:proofErr w:type="spellEnd"/>
      <w:r w:rsidRPr="00C43CC6">
        <w:rPr>
          <w:rFonts w:eastAsia="Calibri"/>
          <w:sz w:val="24"/>
          <w:szCs w:val="24"/>
        </w:rPr>
        <w:t xml:space="preserve"> сердечно-сосудистой системы </w:t>
      </w:r>
      <w:r w:rsidR="00752409" w:rsidRPr="00C43CC6">
        <w:rPr>
          <w:rFonts w:eastAsia="Calibri"/>
          <w:sz w:val="24"/>
          <w:szCs w:val="24"/>
        </w:rPr>
        <w:t xml:space="preserve">работников с профессиональном стажем 20–29 лет </w:t>
      </w:r>
      <w:r w:rsidRPr="00C43CC6">
        <w:rPr>
          <w:color w:val="212121"/>
          <w:sz w:val="24"/>
          <w:szCs w:val="24"/>
          <w:lang w:eastAsia="ru-RU"/>
        </w:rPr>
        <w:t xml:space="preserve">свидетельствовало появление устойчивых прямых связей между частотой сердечных сокращений и ИМТ, ОТ, уровнем триглицеридов и гликированного гемоглобина, а также обратных – с содержанием в кровотоке ЛПВП. </w:t>
      </w:r>
    </w:p>
    <w:p w14:paraId="350FE76C" w14:textId="7389BE43" w:rsidR="007E5AD4" w:rsidRPr="00C43CC6" w:rsidRDefault="007E5AD4" w:rsidP="007E5AD4">
      <w:pPr>
        <w:widowControl/>
        <w:shd w:val="clear" w:color="auto" w:fill="FFFFFF"/>
        <w:autoSpaceDE/>
        <w:autoSpaceDN/>
        <w:ind w:firstLine="709"/>
        <w:jc w:val="both"/>
        <w:rPr>
          <w:rFonts w:eastAsia="Calibri"/>
          <w:sz w:val="24"/>
          <w:szCs w:val="24"/>
        </w:rPr>
      </w:pPr>
      <w:r w:rsidRPr="00C43CC6">
        <w:rPr>
          <w:color w:val="212121"/>
          <w:sz w:val="24"/>
          <w:szCs w:val="24"/>
          <w:lang w:eastAsia="ru-RU"/>
        </w:rPr>
        <w:t xml:space="preserve">В отличие от мужчин, занятых во вредных условиях труда на предприятии по производству подшипников, у работников нефтеперерабатывающего завода процесс долговременной адаптации к условиям производственной деятельности характеризовался более низкой </w:t>
      </w:r>
      <w:r w:rsidRPr="00C43CC6">
        <w:rPr>
          <w:rFonts w:eastAsia="Calibri"/>
          <w:sz w:val="24"/>
          <w:szCs w:val="24"/>
        </w:rPr>
        <w:t xml:space="preserve">вариативностью </w:t>
      </w:r>
      <w:r w:rsidRPr="00C43CC6">
        <w:rPr>
          <w:color w:val="000000"/>
          <w:sz w:val="24"/>
          <w:szCs w:val="24"/>
          <w:lang w:eastAsia="ru-RU"/>
        </w:rPr>
        <w:t xml:space="preserve">корреляционных матриц исследованных биомаркеров. Работникам НПЗ всех </w:t>
      </w:r>
      <w:proofErr w:type="spellStart"/>
      <w:r w:rsidRPr="00C43CC6">
        <w:rPr>
          <w:rFonts w:eastAsia="Calibri"/>
          <w:sz w:val="24"/>
          <w:szCs w:val="24"/>
        </w:rPr>
        <w:t>стажевых</w:t>
      </w:r>
      <w:proofErr w:type="spellEnd"/>
      <w:r w:rsidRPr="00C43CC6">
        <w:rPr>
          <w:rFonts w:eastAsia="Calibri"/>
          <w:sz w:val="24"/>
          <w:szCs w:val="24"/>
        </w:rPr>
        <w:t xml:space="preserve"> групп была присуща </w:t>
      </w:r>
      <w:r w:rsidRPr="00C43CC6">
        <w:rPr>
          <w:color w:val="212121"/>
          <w:sz w:val="24"/>
          <w:szCs w:val="24"/>
          <w:lang w:eastAsia="ru-RU"/>
        </w:rPr>
        <w:t xml:space="preserve">физиологически нормализированная прямая устойчивая связь между ИМТ и окружностью талии, </w:t>
      </w:r>
      <w:r w:rsidRPr="00C43CC6">
        <w:rPr>
          <w:rFonts w:eastAsia="Calibri"/>
          <w:sz w:val="24"/>
          <w:szCs w:val="24"/>
        </w:rPr>
        <w:t xml:space="preserve">систолическим и диастолическим АД, а также уровнем триглицеридов и ХС </w:t>
      </w:r>
      <w:proofErr w:type="spellStart"/>
      <w:r w:rsidRPr="00C43CC6">
        <w:rPr>
          <w:rFonts w:eastAsia="Calibri"/>
          <w:sz w:val="24"/>
          <w:szCs w:val="24"/>
        </w:rPr>
        <w:t>неЛПВП</w:t>
      </w:r>
      <w:proofErr w:type="spellEnd"/>
      <w:r w:rsidRPr="00C43CC6">
        <w:rPr>
          <w:rFonts w:eastAsia="Calibri"/>
          <w:sz w:val="24"/>
          <w:szCs w:val="24"/>
        </w:rPr>
        <w:t xml:space="preserve"> (табл</w:t>
      </w:r>
      <w:r w:rsidR="00C8071E">
        <w:rPr>
          <w:rFonts w:eastAsia="Calibri"/>
          <w:sz w:val="24"/>
          <w:szCs w:val="24"/>
        </w:rPr>
        <w:t>ица</w:t>
      </w:r>
      <w:r w:rsidRPr="00C43CC6">
        <w:rPr>
          <w:rFonts w:eastAsia="Calibri"/>
          <w:sz w:val="24"/>
          <w:szCs w:val="24"/>
        </w:rPr>
        <w:t xml:space="preserve"> 4).</w:t>
      </w:r>
    </w:p>
    <w:p w14:paraId="5368093C" w14:textId="77777777" w:rsidR="00F36614" w:rsidRDefault="00F36614" w:rsidP="00F36614">
      <w:pPr>
        <w:widowControl/>
        <w:shd w:val="clear" w:color="auto" w:fill="FFFFFF"/>
        <w:autoSpaceDE/>
        <w:autoSpaceDN/>
        <w:jc w:val="right"/>
        <w:rPr>
          <w:color w:val="212121"/>
          <w:sz w:val="24"/>
          <w:szCs w:val="24"/>
          <w:lang w:eastAsia="ru-RU"/>
        </w:rPr>
      </w:pPr>
    </w:p>
    <w:p w14:paraId="1DECD7EC" w14:textId="6EF1F59A" w:rsidR="00F36614" w:rsidRDefault="007E5AD4" w:rsidP="00F36614">
      <w:pPr>
        <w:widowControl/>
        <w:shd w:val="clear" w:color="auto" w:fill="FFFFFF"/>
        <w:autoSpaceDE/>
        <w:autoSpaceDN/>
        <w:jc w:val="right"/>
        <w:rPr>
          <w:color w:val="212121"/>
          <w:sz w:val="24"/>
          <w:szCs w:val="24"/>
          <w:lang w:eastAsia="ru-RU"/>
        </w:rPr>
      </w:pPr>
      <w:r w:rsidRPr="00C43CC6">
        <w:rPr>
          <w:color w:val="212121"/>
          <w:sz w:val="24"/>
          <w:szCs w:val="24"/>
          <w:lang w:eastAsia="ru-RU"/>
        </w:rPr>
        <w:t>Таблица 4</w:t>
      </w:r>
    </w:p>
    <w:p w14:paraId="0016BB53" w14:textId="7D721DC4" w:rsidR="007E5AD4" w:rsidRPr="00752409" w:rsidRDefault="007E5AD4" w:rsidP="007E5AD4">
      <w:pPr>
        <w:widowControl/>
        <w:shd w:val="clear" w:color="auto" w:fill="FFFFFF"/>
        <w:autoSpaceDE/>
        <w:autoSpaceDN/>
        <w:jc w:val="center"/>
        <w:rPr>
          <w:b/>
          <w:bCs/>
          <w:color w:val="212121"/>
          <w:sz w:val="24"/>
          <w:szCs w:val="24"/>
          <w:lang w:eastAsia="ru-RU"/>
        </w:rPr>
      </w:pPr>
      <w:r w:rsidRPr="00752409">
        <w:rPr>
          <w:b/>
          <w:bCs/>
          <w:color w:val="212121"/>
          <w:sz w:val="24"/>
          <w:szCs w:val="24"/>
          <w:lang w:eastAsia="ru-RU"/>
        </w:rPr>
        <w:t xml:space="preserve">Структура сопряженности системных биомаркеров у работников нефтеперерабатывающего завода разных </w:t>
      </w:r>
      <w:proofErr w:type="spellStart"/>
      <w:r w:rsidRPr="00752409">
        <w:rPr>
          <w:b/>
          <w:bCs/>
          <w:color w:val="212121"/>
          <w:sz w:val="24"/>
          <w:szCs w:val="24"/>
          <w:lang w:eastAsia="ru-RU"/>
        </w:rPr>
        <w:t>стажевых</w:t>
      </w:r>
      <w:proofErr w:type="spellEnd"/>
      <w:r w:rsidRPr="00752409">
        <w:rPr>
          <w:b/>
          <w:bCs/>
          <w:color w:val="212121"/>
          <w:sz w:val="24"/>
          <w:szCs w:val="24"/>
          <w:lang w:eastAsia="ru-RU"/>
        </w:rPr>
        <w:t xml:space="preserve"> групп</w:t>
      </w:r>
    </w:p>
    <w:p w14:paraId="031D18A0" w14:textId="77777777" w:rsidR="007E5AD4" w:rsidRPr="00C43CC6" w:rsidRDefault="007E5AD4" w:rsidP="007E5AD4">
      <w:pPr>
        <w:widowControl/>
        <w:shd w:val="clear" w:color="auto" w:fill="FFFFFF"/>
        <w:autoSpaceDE/>
        <w:autoSpaceDN/>
        <w:jc w:val="both"/>
        <w:rPr>
          <w:color w:val="21212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9"/>
        <w:gridCol w:w="920"/>
        <w:gridCol w:w="1672"/>
        <w:gridCol w:w="916"/>
        <w:gridCol w:w="1672"/>
        <w:gridCol w:w="916"/>
        <w:gridCol w:w="1522"/>
        <w:gridCol w:w="871"/>
      </w:tblGrid>
      <w:tr w:rsidR="007E5AD4" w:rsidRPr="00C43CC6" w14:paraId="3F892F31" w14:textId="77777777" w:rsidTr="00376B39">
        <w:trPr>
          <w:trHeight w:val="300"/>
          <w:tblHeader/>
        </w:trPr>
        <w:tc>
          <w:tcPr>
            <w:tcW w:w="5000" w:type="pct"/>
            <w:gridSpan w:val="8"/>
            <w:vAlign w:val="center"/>
            <w:hideMark/>
          </w:tcPr>
          <w:p w14:paraId="0E4671D2"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Разностажевые</w:t>
            </w:r>
            <w:proofErr w:type="spellEnd"/>
            <w:r w:rsidRPr="00C43CC6">
              <w:rPr>
                <w:sz w:val="24"/>
                <w:szCs w:val="24"/>
                <w:lang w:eastAsia="ru-RU"/>
              </w:rPr>
              <w:t xml:space="preserve"> группы</w:t>
            </w:r>
          </w:p>
        </w:tc>
      </w:tr>
      <w:tr w:rsidR="007E5AD4" w:rsidRPr="00C43CC6" w14:paraId="4C727B1C" w14:textId="77777777" w:rsidTr="00376B39">
        <w:trPr>
          <w:trHeight w:val="300"/>
          <w:tblHeader/>
        </w:trPr>
        <w:tc>
          <w:tcPr>
            <w:tcW w:w="1315" w:type="pct"/>
            <w:gridSpan w:val="2"/>
            <w:vAlign w:val="center"/>
            <w:hideMark/>
          </w:tcPr>
          <w:p w14:paraId="0CE45166"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1</w:t>
            </w:r>
          </w:p>
        </w:tc>
        <w:tc>
          <w:tcPr>
            <w:tcW w:w="1260" w:type="pct"/>
            <w:gridSpan w:val="2"/>
            <w:vAlign w:val="center"/>
            <w:hideMark/>
          </w:tcPr>
          <w:p w14:paraId="2E137B37"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2</w:t>
            </w:r>
          </w:p>
        </w:tc>
        <w:tc>
          <w:tcPr>
            <w:tcW w:w="1260" w:type="pct"/>
            <w:gridSpan w:val="2"/>
            <w:vAlign w:val="center"/>
            <w:hideMark/>
          </w:tcPr>
          <w:p w14:paraId="3C6AB98F"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3</w:t>
            </w:r>
          </w:p>
        </w:tc>
        <w:tc>
          <w:tcPr>
            <w:tcW w:w="1165" w:type="pct"/>
            <w:gridSpan w:val="2"/>
            <w:vAlign w:val="center"/>
            <w:hideMark/>
          </w:tcPr>
          <w:p w14:paraId="655D6EDA"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Группа 4</w:t>
            </w:r>
          </w:p>
        </w:tc>
      </w:tr>
      <w:tr w:rsidR="007E5AD4" w:rsidRPr="00C43CC6" w14:paraId="60B0CEB5" w14:textId="77777777" w:rsidTr="0048450A">
        <w:trPr>
          <w:trHeight w:val="300"/>
        </w:trPr>
        <w:tc>
          <w:tcPr>
            <w:tcW w:w="867" w:type="pct"/>
            <w:vAlign w:val="center"/>
            <w:hideMark/>
          </w:tcPr>
          <w:p w14:paraId="5EE9B9CF"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Сопряжен-</w:t>
            </w:r>
          </w:p>
          <w:p w14:paraId="478A35D5"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ность</w:t>
            </w:r>
            <w:proofErr w:type="spellEnd"/>
            <w:r w:rsidRPr="00C43CC6">
              <w:rPr>
                <w:sz w:val="24"/>
                <w:szCs w:val="24"/>
                <w:lang w:eastAsia="ru-RU"/>
              </w:rPr>
              <w:t xml:space="preserve"> биомаркеров</w:t>
            </w:r>
          </w:p>
        </w:tc>
        <w:tc>
          <w:tcPr>
            <w:tcW w:w="448" w:type="pct"/>
            <w:vAlign w:val="center"/>
            <w:hideMark/>
          </w:tcPr>
          <w:p w14:paraId="1C3FFAFB"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(r)</w:t>
            </w:r>
          </w:p>
        </w:tc>
        <w:tc>
          <w:tcPr>
            <w:tcW w:w="814" w:type="pct"/>
            <w:vAlign w:val="center"/>
            <w:hideMark/>
          </w:tcPr>
          <w:p w14:paraId="5D8C376A" w14:textId="77777777" w:rsidR="007E5AD4" w:rsidRPr="00C43CC6" w:rsidRDefault="007E5AD4" w:rsidP="007E5AD4">
            <w:pPr>
              <w:widowControl/>
              <w:autoSpaceDE/>
              <w:autoSpaceDN/>
              <w:jc w:val="center"/>
              <w:rPr>
                <w:sz w:val="24"/>
                <w:szCs w:val="24"/>
                <w:lang w:eastAsia="ru-RU"/>
              </w:rPr>
            </w:pPr>
            <w:proofErr w:type="gramStart"/>
            <w:r w:rsidRPr="00C43CC6">
              <w:rPr>
                <w:sz w:val="24"/>
                <w:szCs w:val="24"/>
                <w:lang w:eastAsia="ru-RU"/>
              </w:rPr>
              <w:t>Сопряжен-</w:t>
            </w:r>
            <w:proofErr w:type="spellStart"/>
            <w:r w:rsidRPr="00C43CC6">
              <w:rPr>
                <w:sz w:val="24"/>
                <w:szCs w:val="24"/>
                <w:lang w:eastAsia="ru-RU"/>
              </w:rPr>
              <w:t>ность</w:t>
            </w:r>
            <w:proofErr w:type="spellEnd"/>
            <w:proofErr w:type="gramEnd"/>
            <w:r w:rsidRPr="00C43CC6">
              <w:rPr>
                <w:sz w:val="24"/>
                <w:szCs w:val="24"/>
                <w:lang w:eastAsia="ru-RU"/>
              </w:rPr>
              <w:t xml:space="preserve"> биомаркеров</w:t>
            </w:r>
          </w:p>
        </w:tc>
        <w:tc>
          <w:tcPr>
            <w:tcW w:w="446" w:type="pct"/>
            <w:vAlign w:val="center"/>
            <w:hideMark/>
          </w:tcPr>
          <w:p w14:paraId="6736BB3E"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w:t>
            </w:r>
          </w:p>
          <w:p w14:paraId="39BA1C48"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(r)</w:t>
            </w:r>
          </w:p>
        </w:tc>
        <w:tc>
          <w:tcPr>
            <w:tcW w:w="814" w:type="pct"/>
            <w:vAlign w:val="center"/>
            <w:hideMark/>
          </w:tcPr>
          <w:p w14:paraId="33DBB911" w14:textId="77777777" w:rsidR="007E5AD4" w:rsidRPr="00C43CC6" w:rsidRDefault="007E5AD4" w:rsidP="007E5AD4">
            <w:pPr>
              <w:widowControl/>
              <w:autoSpaceDE/>
              <w:autoSpaceDN/>
              <w:jc w:val="center"/>
              <w:rPr>
                <w:sz w:val="24"/>
                <w:szCs w:val="24"/>
                <w:lang w:eastAsia="ru-RU"/>
              </w:rPr>
            </w:pPr>
            <w:proofErr w:type="gramStart"/>
            <w:r w:rsidRPr="00C43CC6">
              <w:rPr>
                <w:sz w:val="24"/>
                <w:szCs w:val="24"/>
                <w:lang w:eastAsia="ru-RU"/>
              </w:rPr>
              <w:t>Сопряжен-</w:t>
            </w:r>
            <w:proofErr w:type="spellStart"/>
            <w:r w:rsidRPr="00C43CC6">
              <w:rPr>
                <w:sz w:val="24"/>
                <w:szCs w:val="24"/>
                <w:lang w:eastAsia="ru-RU"/>
              </w:rPr>
              <w:t>ность</w:t>
            </w:r>
            <w:proofErr w:type="spellEnd"/>
            <w:proofErr w:type="gramEnd"/>
            <w:r w:rsidRPr="00C43CC6">
              <w:rPr>
                <w:sz w:val="24"/>
                <w:szCs w:val="24"/>
                <w:lang w:eastAsia="ru-RU"/>
              </w:rPr>
              <w:t xml:space="preserve"> биомаркеров</w:t>
            </w:r>
          </w:p>
        </w:tc>
        <w:tc>
          <w:tcPr>
            <w:tcW w:w="446" w:type="pct"/>
            <w:vAlign w:val="center"/>
            <w:hideMark/>
          </w:tcPr>
          <w:p w14:paraId="0F57A2E3"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w:t>
            </w:r>
          </w:p>
          <w:p w14:paraId="30108C8C" w14:textId="77777777" w:rsidR="007E5AD4" w:rsidRPr="00C43CC6" w:rsidRDefault="007E5AD4" w:rsidP="007E5AD4">
            <w:pPr>
              <w:widowControl/>
              <w:autoSpaceDE/>
              <w:autoSpaceDN/>
              <w:jc w:val="center"/>
              <w:rPr>
                <w:sz w:val="24"/>
                <w:szCs w:val="24"/>
                <w:lang w:eastAsia="ru-RU"/>
              </w:rPr>
            </w:pPr>
            <w:r w:rsidRPr="00C43CC6">
              <w:rPr>
                <w:sz w:val="24"/>
                <w:szCs w:val="24"/>
                <w:lang w:eastAsia="ru-RU"/>
              </w:rPr>
              <w:t>(r)</w:t>
            </w:r>
          </w:p>
        </w:tc>
        <w:tc>
          <w:tcPr>
            <w:tcW w:w="741" w:type="pct"/>
            <w:vAlign w:val="center"/>
            <w:hideMark/>
          </w:tcPr>
          <w:p w14:paraId="05ECA58A" w14:textId="77777777" w:rsidR="007E5AD4" w:rsidRPr="00C43CC6" w:rsidRDefault="007E5AD4" w:rsidP="007E5AD4">
            <w:pPr>
              <w:widowControl/>
              <w:autoSpaceDE/>
              <w:autoSpaceDN/>
              <w:jc w:val="center"/>
              <w:rPr>
                <w:sz w:val="24"/>
                <w:szCs w:val="24"/>
                <w:lang w:eastAsia="ru-RU"/>
              </w:rPr>
            </w:pPr>
            <w:proofErr w:type="gramStart"/>
            <w:r w:rsidRPr="00C43CC6">
              <w:rPr>
                <w:sz w:val="24"/>
                <w:szCs w:val="24"/>
                <w:lang w:eastAsia="ru-RU"/>
              </w:rPr>
              <w:t>Сопряжен-</w:t>
            </w:r>
            <w:proofErr w:type="spellStart"/>
            <w:r w:rsidRPr="00C43CC6">
              <w:rPr>
                <w:sz w:val="24"/>
                <w:szCs w:val="24"/>
                <w:lang w:eastAsia="ru-RU"/>
              </w:rPr>
              <w:t>ность</w:t>
            </w:r>
            <w:proofErr w:type="spellEnd"/>
            <w:proofErr w:type="gramEnd"/>
            <w:r w:rsidRPr="00C43CC6">
              <w:rPr>
                <w:sz w:val="24"/>
                <w:szCs w:val="24"/>
                <w:lang w:eastAsia="ru-RU"/>
              </w:rPr>
              <w:t xml:space="preserve"> биомаркеров</w:t>
            </w:r>
          </w:p>
        </w:tc>
        <w:tc>
          <w:tcPr>
            <w:tcW w:w="424" w:type="pct"/>
            <w:vAlign w:val="center"/>
            <w:hideMark/>
          </w:tcPr>
          <w:p w14:paraId="629747F8" w14:textId="77777777" w:rsidR="007E5AD4" w:rsidRPr="00C43CC6" w:rsidRDefault="007E5AD4" w:rsidP="007E5AD4">
            <w:pPr>
              <w:widowControl/>
              <w:autoSpaceDE/>
              <w:autoSpaceDN/>
              <w:jc w:val="center"/>
              <w:rPr>
                <w:sz w:val="24"/>
                <w:szCs w:val="24"/>
                <w:lang w:eastAsia="ru-RU"/>
              </w:rPr>
            </w:pPr>
            <w:proofErr w:type="spellStart"/>
            <w:r w:rsidRPr="00C43CC6">
              <w:rPr>
                <w:sz w:val="24"/>
                <w:szCs w:val="24"/>
                <w:lang w:eastAsia="ru-RU"/>
              </w:rPr>
              <w:t>Коэф</w:t>
            </w:r>
            <w:proofErr w:type="spellEnd"/>
            <w:r w:rsidRPr="00C43CC6">
              <w:rPr>
                <w:sz w:val="24"/>
                <w:szCs w:val="24"/>
                <w:lang w:eastAsia="ru-RU"/>
              </w:rPr>
              <w:t xml:space="preserve">. </w:t>
            </w:r>
            <w:proofErr w:type="spellStart"/>
            <w:r w:rsidRPr="00C43CC6">
              <w:rPr>
                <w:sz w:val="24"/>
                <w:szCs w:val="24"/>
                <w:lang w:eastAsia="ru-RU"/>
              </w:rPr>
              <w:t>корре-ляции</w:t>
            </w:r>
            <w:proofErr w:type="spellEnd"/>
            <w:r w:rsidRPr="00C43CC6">
              <w:rPr>
                <w:sz w:val="24"/>
                <w:szCs w:val="24"/>
                <w:lang w:eastAsia="ru-RU"/>
              </w:rPr>
              <w:t xml:space="preserve"> (r)</w:t>
            </w:r>
          </w:p>
        </w:tc>
      </w:tr>
      <w:tr w:rsidR="007E5AD4" w:rsidRPr="00C43CC6" w14:paraId="386C6242" w14:textId="77777777" w:rsidTr="0048450A">
        <w:trPr>
          <w:trHeight w:val="300"/>
        </w:trPr>
        <w:tc>
          <w:tcPr>
            <w:tcW w:w="867" w:type="pct"/>
            <w:shd w:val="clear" w:color="auto" w:fill="FDE9D9"/>
            <w:vAlign w:val="center"/>
          </w:tcPr>
          <w:p w14:paraId="79F6D8E1"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ОТ</w:t>
            </w:r>
          </w:p>
        </w:tc>
        <w:tc>
          <w:tcPr>
            <w:tcW w:w="448" w:type="pct"/>
            <w:shd w:val="clear" w:color="auto" w:fill="FDE9D9"/>
            <w:vAlign w:val="center"/>
          </w:tcPr>
          <w:p w14:paraId="0DEB3BDC"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0,86</w:t>
            </w:r>
          </w:p>
        </w:tc>
        <w:tc>
          <w:tcPr>
            <w:tcW w:w="814" w:type="pct"/>
            <w:shd w:val="clear" w:color="auto" w:fill="FDE9D9"/>
            <w:vAlign w:val="center"/>
          </w:tcPr>
          <w:p w14:paraId="14640DD0"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ОТ</w:t>
            </w:r>
          </w:p>
        </w:tc>
        <w:tc>
          <w:tcPr>
            <w:tcW w:w="446" w:type="pct"/>
            <w:shd w:val="clear" w:color="auto" w:fill="FDE9D9"/>
            <w:vAlign w:val="center"/>
          </w:tcPr>
          <w:p w14:paraId="5D72A274"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0,95</w:t>
            </w:r>
          </w:p>
        </w:tc>
        <w:tc>
          <w:tcPr>
            <w:tcW w:w="814" w:type="pct"/>
            <w:shd w:val="clear" w:color="auto" w:fill="FDE9D9"/>
            <w:vAlign w:val="center"/>
          </w:tcPr>
          <w:p w14:paraId="11CF1755"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 – ОТ</w:t>
            </w:r>
          </w:p>
        </w:tc>
        <w:tc>
          <w:tcPr>
            <w:tcW w:w="446" w:type="pct"/>
            <w:shd w:val="clear" w:color="auto" w:fill="FDE9D9"/>
            <w:vAlign w:val="center"/>
          </w:tcPr>
          <w:p w14:paraId="50BECD87"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0,83</w:t>
            </w:r>
          </w:p>
        </w:tc>
        <w:tc>
          <w:tcPr>
            <w:tcW w:w="741" w:type="pct"/>
            <w:shd w:val="clear" w:color="auto" w:fill="FDE9D9"/>
            <w:vAlign w:val="center"/>
          </w:tcPr>
          <w:p w14:paraId="42DF8FFB"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 – ОТ</w:t>
            </w:r>
          </w:p>
        </w:tc>
        <w:tc>
          <w:tcPr>
            <w:tcW w:w="424" w:type="pct"/>
            <w:shd w:val="clear" w:color="auto" w:fill="FDE9D9"/>
            <w:vAlign w:val="center"/>
          </w:tcPr>
          <w:p w14:paraId="15A36528"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0,84</w:t>
            </w:r>
          </w:p>
        </w:tc>
      </w:tr>
      <w:tr w:rsidR="007E5AD4" w:rsidRPr="00C43CC6" w14:paraId="23D99FA4" w14:textId="77777777" w:rsidTr="0048450A">
        <w:trPr>
          <w:trHeight w:val="300"/>
        </w:trPr>
        <w:tc>
          <w:tcPr>
            <w:tcW w:w="867" w:type="pct"/>
            <w:vAlign w:val="center"/>
          </w:tcPr>
          <w:p w14:paraId="310256B1"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ОТ </w:t>
            </w:r>
            <w:r w:rsidRPr="00C43CC6">
              <w:rPr>
                <w:sz w:val="24"/>
                <w:szCs w:val="24"/>
                <w:lang w:eastAsia="ru-RU"/>
              </w:rPr>
              <w:t xml:space="preserve">– </w:t>
            </w:r>
            <w:r w:rsidRPr="00C43CC6">
              <w:rPr>
                <w:rFonts w:eastAsia="Calibri"/>
                <w:sz w:val="24"/>
                <w:szCs w:val="24"/>
              </w:rPr>
              <w:t>тестостерон</w:t>
            </w:r>
          </w:p>
        </w:tc>
        <w:tc>
          <w:tcPr>
            <w:tcW w:w="448" w:type="pct"/>
            <w:vAlign w:val="center"/>
          </w:tcPr>
          <w:p w14:paraId="41C4A08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–0,50</w:t>
            </w:r>
          </w:p>
        </w:tc>
        <w:tc>
          <w:tcPr>
            <w:tcW w:w="814" w:type="pct"/>
            <w:vAlign w:val="center"/>
          </w:tcPr>
          <w:p w14:paraId="2F4F989D"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 – ТГ</w:t>
            </w:r>
            <w:r w:rsidRPr="00C43CC6">
              <w:rPr>
                <w:sz w:val="24"/>
                <w:szCs w:val="24"/>
                <w:lang w:eastAsia="ru-RU"/>
              </w:rPr>
              <w:t xml:space="preserve"> </w:t>
            </w:r>
          </w:p>
        </w:tc>
        <w:tc>
          <w:tcPr>
            <w:tcW w:w="446" w:type="pct"/>
            <w:vAlign w:val="center"/>
          </w:tcPr>
          <w:p w14:paraId="1B9E87A5"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0,58</w:t>
            </w:r>
          </w:p>
        </w:tc>
        <w:tc>
          <w:tcPr>
            <w:tcW w:w="814" w:type="pct"/>
            <w:vAlign w:val="center"/>
          </w:tcPr>
          <w:p w14:paraId="2BC678CB"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 – СРБ</w:t>
            </w:r>
          </w:p>
        </w:tc>
        <w:tc>
          <w:tcPr>
            <w:tcW w:w="446" w:type="pct"/>
            <w:vAlign w:val="center"/>
          </w:tcPr>
          <w:p w14:paraId="7814D1E5"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0,53</w:t>
            </w:r>
          </w:p>
        </w:tc>
        <w:tc>
          <w:tcPr>
            <w:tcW w:w="741" w:type="pct"/>
            <w:shd w:val="clear" w:color="auto" w:fill="FDE9D9"/>
            <w:vAlign w:val="center"/>
          </w:tcPr>
          <w:p w14:paraId="51C52957"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w:t>
            </w:r>
            <w:r w:rsidRPr="00C43CC6">
              <w:rPr>
                <w:sz w:val="24"/>
                <w:szCs w:val="24"/>
                <w:lang w:eastAsia="ru-RU"/>
              </w:rPr>
              <w:t xml:space="preserve"> –</w:t>
            </w:r>
            <w:r w:rsidRPr="00C43CC6">
              <w:rPr>
                <w:rFonts w:eastAsia="Calibri"/>
                <w:sz w:val="24"/>
                <w:szCs w:val="24"/>
              </w:rPr>
              <w:t xml:space="preserve"> ТГ</w:t>
            </w:r>
          </w:p>
        </w:tc>
        <w:tc>
          <w:tcPr>
            <w:tcW w:w="424" w:type="pct"/>
            <w:shd w:val="clear" w:color="auto" w:fill="FDE9D9"/>
            <w:vAlign w:val="center"/>
          </w:tcPr>
          <w:p w14:paraId="13CFBEDB"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0,75</w:t>
            </w:r>
          </w:p>
        </w:tc>
      </w:tr>
      <w:tr w:rsidR="007E5AD4" w:rsidRPr="00C43CC6" w14:paraId="688A79B6" w14:textId="77777777" w:rsidTr="0048450A">
        <w:trPr>
          <w:trHeight w:val="300"/>
        </w:trPr>
        <w:tc>
          <w:tcPr>
            <w:tcW w:w="867" w:type="pct"/>
            <w:vAlign w:val="center"/>
          </w:tcPr>
          <w:p w14:paraId="6ECE2660"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w:t>
            </w:r>
            <w:r w:rsidRPr="00C43CC6">
              <w:rPr>
                <w:rFonts w:eastAsia="Calibri"/>
                <w:sz w:val="24"/>
                <w:szCs w:val="24"/>
              </w:rPr>
              <w:t xml:space="preserve"> ТГ</w:t>
            </w:r>
          </w:p>
        </w:tc>
        <w:tc>
          <w:tcPr>
            <w:tcW w:w="448" w:type="pct"/>
            <w:vAlign w:val="center"/>
          </w:tcPr>
          <w:p w14:paraId="75A31BDF"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0,69</w:t>
            </w:r>
          </w:p>
        </w:tc>
        <w:tc>
          <w:tcPr>
            <w:tcW w:w="814" w:type="pct"/>
            <w:vAlign w:val="center"/>
          </w:tcPr>
          <w:p w14:paraId="0D71228A"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 – ХС ЛПВП</w:t>
            </w:r>
            <w:r w:rsidRPr="00C43CC6">
              <w:rPr>
                <w:sz w:val="24"/>
                <w:szCs w:val="24"/>
                <w:lang w:eastAsia="ru-RU"/>
              </w:rPr>
              <w:t xml:space="preserve"> </w:t>
            </w:r>
          </w:p>
        </w:tc>
        <w:tc>
          <w:tcPr>
            <w:tcW w:w="446" w:type="pct"/>
            <w:vAlign w:val="center"/>
          </w:tcPr>
          <w:p w14:paraId="4846CA98"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–0,57</w:t>
            </w:r>
          </w:p>
        </w:tc>
        <w:tc>
          <w:tcPr>
            <w:tcW w:w="814" w:type="pct"/>
            <w:vAlign w:val="center"/>
          </w:tcPr>
          <w:p w14:paraId="5ED7077A" w14:textId="77777777" w:rsidR="007E5AD4" w:rsidRPr="00C43CC6" w:rsidRDefault="007E5AD4" w:rsidP="007E5AD4">
            <w:pPr>
              <w:widowControl/>
              <w:autoSpaceDE/>
              <w:autoSpaceDN/>
              <w:rPr>
                <w:rFonts w:eastAsia="Calibri"/>
                <w:sz w:val="24"/>
                <w:szCs w:val="24"/>
              </w:rPr>
            </w:pPr>
            <w:r w:rsidRPr="00C43CC6">
              <w:rPr>
                <w:rFonts w:eastAsia="Calibri"/>
                <w:sz w:val="24"/>
                <w:szCs w:val="24"/>
              </w:rPr>
              <w:t>ИМТ – ТГ</w:t>
            </w:r>
            <w:r w:rsidRPr="00C43CC6">
              <w:rPr>
                <w:sz w:val="24"/>
                <w:szCs w:val="24"/>
                <w:lang w:eastAsia="ru-RU"/>
              </w:rPr>
              <w:t xml:space="preserve"> </w:t>
            </w:r>
          </w:p>
        </w:tc>
        <w:tc>
          <w:tcPr>
            <w:tcW w:w="446" w:type="pct"/>
            <w:vAlign w:val="center"/>
          </w:tcPr>
          <w:p w14:paraId="7A46C07D"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0,61</w:t>
            </w:r>
          </w:p>
        </w:tc>
        <w:tc>
          <w:tcPr>
            <w:tcW w:w="741" w:type="pct"/>
            <w:shd w:val="clear" w:color="auto" w:fill="FDE9D9"/>
            <w:vAlign w:val="center"/>
          </w:tcPr>
          <w:p w14:paraId="07536E34"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w:t>
            </w:r>
            <w:r w:rsidRPr="00C43CC6">
              <w:rPr>
                <w:sz w:val="24"/>
                <w:szCs w:val="24"/>
                <w:lang w:eastAsia="ru-RU"/>
              </w:rPr>
              <w:t xml:space="preserve"> –</w:t>
            </w:r>
            <w:r w:rsidRPr="00C43CC6">
              <w:rPr>
                <w:rFonts w:eastAsia="Calibri"/>
                <w:sz w:val="24"/>
                <w:szCs w:val="24"/>
              </w:rPr>
              <w:t xml:space="preserve"> СРБ</w:t>
            </w:r>
          </w:p>
        </w:tc>
        <w:tc>
          <w:tcPr>
            <w:tcW w:w="424" w:type="pct"/>
            <w:shd w:val="clear" w:color="auto" w:fill="FDE9D9"/>
            <w:vAlign w:val="center"/>
          </w:tcPr>
          <w:p w14:paraId="26B77EDC"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0,78</w:t>
            </w:r>
          </w:p>
        </w:tc>
      </w:tr>
      <w:tr w:rsidR="007E5AD4" w:rsidRPr="00C43CC6" w14:paraId="1E883C75" w14:textId="77777777" w:rsidTr="0048450A">
        <w:trPr>
          <w:trHeight w:val="300"/>
        </w:trPr>
        <w:tc>
          <w:tcPr>
            <w:tcW w:w="867" w:type="pct"/>
            <w:vAlign w:val="center"/>
          </w:tcPr>
          <w:p w14:paraId="236C3960"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 – ДАД</w:t>
            </w:r>
          </w:p>
        </w:tc>
        <w:tc>
          <w:tcPr>
            <w:tcW w:w="448" w:type="pct"/>
            <w:vAlign w:val="center"/>
          </w:tcPr>
          <w:p w14:paraId="09E1CDD4"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0,61</w:t>
            </w:r>
          </w:p>
        </w:tc>
        <w:tc>
          <w:tcPr>
            <w:tcW w:w="814" w:type="pct"/>
            <w:vAlign w:val="center"/>
          </w:tcPr>
          <w:p w14:paraId="36A1E91A"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 – ТГ</w:t>
            </w:r>
            <w:r w:rsidRPr="00C43CC6">
              <w:rPr>
                <w:sz w:val="24"/>
                <w:szCs w:val="24"/>
                <w:lang w:eastAsia="ru-RU"/>
              </w:rPr>
              <w:t xml:space="preserve"> </w:t>
            </w:r>
          </w:p>
        </w:tc>
        <w:tc>
          <w:tcPr>
            <w:tcW w:w="446" w:type="pct"/>
            <w:vAlign w:val="center"/>
          </w:tcPr>
          <w:p w14:paraId="7C784EED"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0,60</w:t>
            </w:r>
          </w:p>
        </w:tc>
        <w:tc>
          <w:tcPr>
            <w:tcW w:w="814" w:type="pct"/>
            <w:vAlign w:val="center"/>
          </w:tcPr>
          <w:p w14:paraId="2E78DB0D"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 – ТГ</w:t>
            </w:r>
            <w:r w:rsidRPr="00C43CC6">
              <w:rPr>
                <w:sz w:val="24"/>
                <w:szCs w:val="24"/>
                <w:lang w:eastAsia="ru-RU"/>
              </w:rPr>
              <w:t xml:space="preserve"> </w:t>
            </w:r>
          </w:p>
        </w:tc>
        <w:tc>
          <w:tcPr>
            <w:tcW w:w="446" w:type="pct"/>
            <w:vAlign w:val="center"/>
          </w:tcPr>
          <w:p w14:paraId="6D784C6C"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0,57</w:t>
            </w:r>
          </w:p>
        </w:tc>
        <w:tc>
          <w:tcPr>
            <w:tcW w:w="741" w:type="pct"/>
            <w:vAlign w:val="center"/>
          </w:tcPr>
          <w:p w14:paraId="3B18CF1C"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 ОТ – ТГ</w:t>
            </w:r>
          </w:p>
        </w:tc>
        <w:tc>
          <w:tcPr>
            <w:tcW w:w="424" w:type="pct"/>
            <w:vAlign w:val="center"/>
          </w:tcPr>
          <w:p w14:paraId="41CE3306"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0,62</w:t>
            </w:r>
          </w:p>
        </w:tc>
      </w:tr>
      <w:tr w:rsidR="007E5AD4" w:rsidRPr="00C43CC6" w14:paraId="2EBE3AF5" w14:textId="77777777" w:rsidTr="0048450A">
        <w:trPr>
          <w:trHeight w:val="300"/>
        </w:trPr>
        <w:tc>
          <w:tcPr>
            <w:tcW w:w="867" w:type="pct"/>
            <w:vAlign w:val="center"/>
          </w:tcPr>
          <w:p w14:paraId="6B840EB9" w14:textId="77777777" w:rsidR="007E5AD4" w:rsidRPr="00C43CC6" w:rsidRDefault="007E5AD4" w:rsidP="007E5AD4">
            <w:pPr>
              <w:widowControl/>
              <w:autoSpaceDE/>
              <w:autoSpaceDN/>
              <w:rPr>
                <w:rFonts w:eastAsia="Calibri"/>
                <w:sz w:val="24"/>
                <w:szCs w:val="24"/>
              </w:rPr>
            </w:pPr>
          </w:p>
        </w:tc>
        <w:tc>
          <w:tcPr>
            <w:tcW w:w="448" w:type="pct"/>
            <w:vAlign w:val="center"/>
          </w:tcPr>
          <w:p w14:paraId="4435AE37" w14:textId="77777777" w:rsidR="007E5AD4" w:rsidRPr="00C43CC6" w:rsidRDefault="007E5AD4" w:rsidP="007E5AD4">
            <w:pPr>
              <w:widowControl/>
              <w:autoSpaceDE/>
              <w:autoSpaceDN/>
              <w:jc w:val="right"/>
              <w:rPr>
                <w:rFonts w:eastAsia="Calibri"/>
                <w:sz w:val="24"/>
                <w:szCs w:val="24"/>
              </w:rPr>
            </w:pPr>
          </w:p>
        </w:tc>
        <w:tc>
          <w:tcPr>
            <w:tcW w:w="814" w:type="pct"/>
            <w:vAlign w:val="center"/>
          </w:tcPr>
          <w:p w14:paraId="5A695A1B"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 –  ХС ЛПВП</w:t>
            </w:r>
            <w:r w:rsidRPr="00C43CC6">
              <w:rPr>
                <w:sz w:val="24"/>
                <w:szCs w:val="24"/>
                <w:lang w:eastAsia="ru-RU"/>
              </w:rPr>
              <w:t xml:space="preserve"> </w:t>
            </w:r>
          </w:p>
        </w:tc>
        <w:tc>
          <w:tcPr>
            <w:tcW w:w="446" w:type="pct"/>
            <w:vAlign w:val="center"/>
          </w:tcPr>
          <w:p w14:paraId="16B2ADC1"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–0,55</w:t>
            </w:r>
          </w:p>
        </w:tc>
        <w:tc>
          <w:tcPr>
            <w:tcW w:w="814" w:type="pct"/>
            <w:vAlign w:val="center"/>
          </w:tcPr>
          <w:p w14:paraId="5FC086D3" w14:textId="77777777" w:rsidR="007E5AD4" w:rsidRPr="00C43CC6" w:rsidRDefault="007E5AD4" w:rsidP="007E5AD4">
            <w:pPr>
              <w:widowControl/>
              <w:autoSpaceDE/>
              <w:autoSpaceDN/>
              <w:rPr>
                <w:rFonts w:eastAsia="Calibri"/>
                <w:sz w:val="24"/>
                <w:szCs w:val="24"/>
              </w:rPr>
            </w:pPr>
            <w:r w:rsidRPr="00C43CC6">
              <w:rPr>
                <w:rFonts w:eastAsia="Calibri"/>
                <w:sz w:val="24"/>
                <w:szCs w:val="24"/>
              </w:rPr>
              <w:t>ОТ –  ХС ЛПВП</w:t>
            </w:r>
          </w:p>
        </w:tc>
        <w:tc>
          <w:tcPr>
            <w:tcW w:w="446" w:type="pct"/>
            <w:vAlign w:val="center"/>
          </w:tcPr>
          <w:p w14:paraId="780131F4"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 0,54</w:t>
            </w:r>
          </w:p>
        </w:tc>
        <w:tc>
          <w:tcPr>
            <w:tcW w:w="741" w:type="pct"/>
            <w:shd w:val="clear" w:color="auto" w:fill="FDE9D9"/>
            <w:vAlign w:val="center"/>
          </w:tcPr>
          <w:p w14:paraId="60E64DA8"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w:t>
            </w:r>
            <w:r w:rsidRPr="00C43CC6">
              <w:rPr>
                <w:rFonts w:eastAsia="Calibri"/>
                <w:sz w:val="24"/>
                <w:szCs w:val="24"/>
              </w:rPr>
              <w:t xml:space="preserve"> ТГ</w:t>
            </w:r>
          </w:p>
        </w:tc>
        <w:tc>
          <w:tcPr>
            <w:tcW w:w="424" w:type="pct"/>
            <w:shd w:val="clear" w:color="auto" w:fill="FDE9D9"/>
            <w:vAlign w:val="center"/>
          </w:tcPr>
          <w:p w14:paraId="7E3E1525"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0,73</w:t>
            </w:r>
          </w:p>
        </w:tc>
      </w:tr>
      <w:tr w:rsidR="007E5AD4" w:rsidRPr="00C43CC6" w14:paraId="010A73A5" w14:textId="77777777" w:rsidTr="0048450A">
        <w:trPr>
          <w:trHeight w:val="300"/>
        </w:trPr>
        <w:tc>
          <w:tcPr>
            <w:tcW w:w="867" w:type="pct"/>
            <w:vAlign w:val="center"/>
          </w:tcPr>
          <w:p w14:paraId="52E88F10" w14:textId="77777777" w:rsidR="007E5AD4" w:rsidRPr="00C43CC6" w:rsidRDefault="007E5AD4" w:rsidP="007E5AD4">
            <w:pPr>
              <w:widowControl/>
              <w:autoSpaceDE/>
              <w:autoSpaceDN/>
              <w:rPr>
                <w:rFonts w:eastAsia="Calibri"/>
                <w:sz w:val="24"/>
                <w:szCs w:val="24"/>
              </w:rPr>
            </w:pPr>
          </w:p>
        </w:tc>
        <w:tc>
          <w:tcPr>
            <w:tcW w:w="448" w:type="pct"/>
            <w:vAlign w:val="center"/>
          </w:tcPr>
          <w:p w14:paraId="3EC52C48" w14:textId="77777777" w:rsidR="007E5AD4" w:rsidRPr="00C43CC6" w:rsidRDefault="007E5AD4" w:rsidP="007E5AD4">
            <w:pPr>
              <w:widowControl/>
              <w:autoSpaceDE/>
              <w:autoSpaceDN/>
              <w:jc w:val="right"/>
              <w:rPr>
                <w:rFonts w:eastAsia="Calibri"/>
                <w:sz w:val="24"/>
                <w:szCs w:val="24"/>
              </w:rPr>
            </w:pPr>
          </w:p>
        </w:tc>
        <w:tc>
          <w:tcPr>
            <w:tcW w:w="814" w:type="pct"/>
            <w:vAlign w:val="center"/>
          </w:tcPr>
          <w:p w14:paraId="2D40AD55"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w:t>
            </w:r>
            <w:r w:rsidRPr="00C43CC6">
              <w:rPr>
                <w:rFonts w:eastAsia="Calibri"/>
                <w:sz w:val="24"/>
                <w:szCs w:val="24"/>
              </w:rPr>
              <w:t xml:space="preserve"> ТГ</w:t>
            </w:r>
          </w:p>
        </w:tc>
        <w:tc>
          <w:tcPr>
            <w:tcW w:w="446" w:type="pct"/>
            <w:vAlign w:val="center"/>
          </w:tcPr>
          <w:p w14:paraId="2546744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0,69</w:t>
            </w:r>
          </w:p>
        </w:tc>
        <w:tc>
          <w:tcPr>
            <w:tcW w:w="814" w:type="pct"/>
            <w:vAlign w:val="center"/>
          </w:tcPr>
          <w:p w14:paraId="1AE80FA1"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ОТ </w:t>
            </w:r>
            <w:r w:rsidRPr="00C43CC6">
              <w:rPr>
                <w:sz w:val="24"/>
                <w:szCs w:val="24"/>
                <w:lang w:eastAsia="ru-RU"/>
              </w:rPr>
              <w:t xml:space="preserve">– </w:t>
            </w:r>
            <w:r w:rsidRPr="00C43CC6">
              <w:rPr>
                <w:rFonts w:eastAsia="Calibri"/>
                <w:sz w:val="24"/>
                <w:szCs w:val="24"/>
              </w:rPr>
              <w:t>тестостерон</w:t>
            </w:r>
          </w:p>
        </w:tc>
        <w:tc>
          <w:tcPr>
            <w:tcW w:w="446" w:type="pct"/>
            <w:vAlign w:val="center"/>
          </w:tcPr>
          <w:p w14:paraId="53AC57AC"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741" w:type="pct"/>
            <w:shd w:val="clear" w:color="auto" w:fill="FDE9D9"/>
            <w:vAlign w:val="center"/>
          </w:tcPr>
          <w:p w14:paraId="15AC4691"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 – ДАД</w:t>
            </w:r>
          </w:p>
        </w:tc>
        <w:tc>
          <w:tcPr>
            <w:tcW w:w="424" w:type="pct"/>
            <w:shd w:val="clear" w:color="auto" w:fill="FDE9D9"/>
            <w:vAlign w:val="center"/>
          </w:tcPr>
          <w:p w14:paraId="0D1BDD6E"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0,98</w:t>
            </w:r>
          </w:p>
        </w:tc>
      </w:tr>
      <w:tr w:rsidR="007E5AD4" w:rsidRPr="00C43CC6" w14:paraId="0A589B32" w14:textId="77777777" w:rsidTr="0048450A">
        <w:trPr>
          <w:trHeight w:val="300"/>
        </w:trPr>
        <w:tc>
          <w:tcPr>
            <w:tcW w:w="867" w:type="pct"/>
            <w:vAlign w:val="center"/>
          </w:tcPr>
          <w:p w14:paraId="09033AA4" w14:textId="77777777" w:rsidR="007E5AD4" w:rsidRPr="00C43CC6" w:rsidRDefault="007E5AD4" w:rsidP="007E5AD4">
            <w:pPr>
              <w:widowControl/>
              <w:autoSpaceDE/>
              <w:autoSpaceDN/>
              <w:rPr>
                <w:rFonts w:eastAsia="Calibri"/>
                <w:sz w:val="24"/>
                <w:szCs w:val="24"/>
              </w:rPr>
            </w:pPr>
          </w:p>
        </w:tc>
        <w:tc>
          <w:tcPr>
            <w:tcW w:w="448" w:type="pct"/>
            <w:vAlign w:val="center"/>
          </w:tcPr>
          <w:p w14:paraId="5BED53CF" w14:textId="77777777" w:rsidR="007E5AD4" w:rsidRPr="00C43CC6" w:rsidRDefault="007E5AD4" w:rsidP="007E5AD4">
            <w:pPr>
              <w:widowControl/>
              <w:autoSpaceDE/>
              <w:autoSpaceDN/>
              <w:jc w:val="right"/>
              <w:rPr>
                <w:rFonts w:eastAsia="Calibri"/>
                <w:sz w:val="24"/>
                <w:szCs w:val="24"/>
              </w:rPr>
            </w:pPr>
          </w:p>
        </w:tc>
        <w:tc>
          <w:tcPr>
            <w:tcW w:w="814" w:type="pct"/>
            <w:vAlign w:val="center"/>
          </w:tcPr>
          <w:p w14:paraId="3AB51450" w14:textId="77777777" w:rsidR="007E5AD4" w:rsidRPr="00C43CC6" w:rsidRDefault="007E5AD4" w:rsidP="007E5AD4">
            <w:pPr>
              <w:widowControl/>
              <w:autoSpaceDE/>
              <w:autoSpaceDN/>
              <w:rPr>
                <w:rFonts w:eastAsia="Calibri"/>
                <w:sz w:val="24"/>
                <w:szCs w:val="24"/>
              </w:rPr>
            </w:pPr>
            <w:r w:rsidRPr="00C43CC6">
              <w:rPr>
                <w:rFonts w:eastAsia="Calibri"/>
                <w:sz w:val="24"/>
                <w:szCs w:val="24"/>
              </w:rPr>
              <w:t>ТГ</w:t>
            </w:r>
            <w:r w:rsidRPr="00C43CC6">
              <w:rPr>
                <w:sz w:val="24"/>
                <w:szCs w:val="24"/>
                <w:lang w:eastAsia="ru-RU"/>
              </w:rPr>
              <w:t xml:space="preserve"> –</w:t>
            </w:r>
            <w:r w:rsidRPr="00C43CC6">
              <w:rPr>
                <w:rFonts w:eastAsia="Calibri"/>
                <w:sz w:val="24"/>
                <w:szCs w:val="24"/>
              </w:rPr>
              <w:t xml:space="preserve">  ХС ЛПВП</w:t>
            </w:r>
          </w:p>
        </w:tc>
        <w:tc>
          <w:tcPr>
            <w:tcW w:w="446" w:type="pct"/>
            <w:vAlign w:val="center"/>
          </w:tcPr>
          <w:p w14:paraId="4FD916A1"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–0,51</w:t>
            </w:r>
          </w:p>
        </w:tc>
        <w:tc>
          <w:tcPr>
            <w:tcW w:w="814" w:type="pct"/>
            <w:vAlign w:val="center"/>
          </w:tcPr>
          <w:p w14:paraId="564608F6"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ХС </w:t>
            </w:r>
            <w:proofErr w:type="spellStart"/>
            <w:r w:rsidRPr="00C43CC6">
              <w:rPr>
                <w:rFonts w:eastAsia="Calibri"/>
                <w:sz w:val="24"/>
                <w:szCs w:val="24"/>
              </w:rPr>
              <w:t>неЛПВП</w:t>
            </w:r>
            <w:proofErr w:type="spellEnd"/>
            <w:r w:rsidRPr="00C43CC6">
              <w:rPr>
                <w:sz w:val="24"/>
                <w:szCs w:val="24"/>
                <w:lang w:eastAsia="ru-RU"/>
              </w:rPr>
              <w:t xml:space="preserve"> –</w:t>
            </w:r>
            <w:r w:rsidRPr="00C43CC6">
              <w:rPr>
                <w:rFonts w:eastAsia="Calibri"/>
                <w:sz w:val="24"/>
                <w:szCs w:val="24"/>
              </w:rPr>
              <w:t xml:space="preserve"> ТГ</w:t>
            </w:r>
          </w:p>
        </w:tc>
        <w:tc>
          <w:tcPr>
            <w:tcW w:w="446" w:type="pct"/>
            <w:vAlign w:val="center"/>
          </w:tcPr>
          <w:p w14:paraId="57D2A37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0,57</w:t>
            </w:r>
          </w:p>
        </w:tc>
        <w:tc>
          <w:tcPr>
            <w:tcW w:w="741" w:type="pct"/>
            <w:shd w:val="clear" w:color="auto" w:fill="FDE9D9"/>
            <w:vAlign w:val="center"/>
          </w:tcPr>
          <w:p w14:paraId="46D65E8E"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СРБ </w:t>
            </w:r>
            <w:r w:rsidRPr="00C43CC6">
              <w:rPr>
                <w:sz w:val="24"/>
                <w:szCs w:val="24"/>
                <w:lang w:eastAsia="ru-RU"/>
              </w:rPr>
              <w:t xml:space="preserve">– </w:t>
            </w:r>
            <w:r w:rsidRPr="00C43CC6">
              <w:rPr>
                <w:rFonts w:eastAsia="Calibri"/>
                <w:sz w:val="24"/>
                <w:szCs w:val="24"/>
              </w:rPr>
              <w:t>тестостерон</w:t>
            </w:r>
          </w:p>
        </w:tc>
        <w:tc>
          <w:tcPr>
            <w:tcW w:w="424" w:type="pct"/>
            <w:shd w:val="clear" w:color="auto" w:fill="FDE9D9"/>
            <w:vAlign w:val="center"/>
          </w:tcPr>
          <w:p w14:paraId="28F64242"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–0,93</w:t>
            </w:r>
          </w:p>
        </w:tc>
      </w:tr>
      <w:tr w:rsidR="007E5AD4" w:rsidRPr="00C43CC6" w14:paraId="32541032" w14:textId="77777777" w:rsidTr="0048450A">
        <w:trPr>
          <w:trHeight w:val="300"/>
        </w:trPr>
        <w:tc>
          <w:tcPr>
            <w:tcW w:w="867" w:type="pct"/>
            <w:vAlign w:val="center"/>
          </w:tcPr>
          <w:p w14:paraId="04469001" w14:textId="77777777" w:rsidR="007E5AD4" w:rsidRPr="00C43CC6" w:rsidRDefault="007E5AD4" w:rsidP="007E5AD4">
            <w:pPr>
              <w:widowControl/>
              <w:autoSpaceDE/>
              <w:autoSpaceDN/>
              <w:rPr>
                <w:rFonts w:eastAsia="Calibri"/>
                <w:sz w:val="24"/>
                <w:szCs w:val="24"/>
              </w:rPr>
            </w:pPr>
          </w:p>
        </w:tc>
        <w:tc>
          <w:tcPr>
            <w:tcW w:w="448" w:type="pct"/>
            <w:vAlign w:val="center"/>
          </w:tcPr>
          <w:p w14:paraId="220F2ABE" w14:textId="77777777" w:rsidR="007E5AD4" w:rsidRPr="00C43CC6" w:rsidRDefault="007E5AD4" w:rsidP="007E5AD4">
            <w:pPr>
              <w:widowControl/>
              <w:autoSpaceDE/>
              <w:autoSpaceDN/>
              <w:jc w:val="right"/>
              <w:rPr>
                <w:rFonts w:eastAsia="Calibri"/>
                <w:sz w:val="24"/>
                <w:szCs w:val="24"/>
              </w:rPr>
            </w:pPr>
          </w:p>
        </w:tc>
        <w:tc>
          <w:tcPr>
            <w:tcW w:w="814" w:type="pct"/>
            <w:vAlign w:val="center"/>
          </w:tcPr>
          <w:p w14:paraId="3AE76D3A"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 – ДАД</w:t>
            </w:r>
          </w:p>
        </w:tc>
        <w:tc>
          <w:tcPr>
            <w:tcW w:w="446" w:type="pct"/>
            <w:vAlign w:val="center"/>
          </w:tcPr>
          <w:p w14:paraId="5B56185E"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0,63</w:t>
            </w:r>
          </w:p>
        </w:tc>
        <w:tc>
          <w:tcPr>
            <w:tcW w:w="814" w:type="pct"/>
            <w:vAlign w:val="center"/>
          </w:tcPr>
          <w:p w14:paraId="10F1C73C"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ТГ </w:t>
            </w:r>
            <w:r w:rsidRPr="00C43CC6">
              <w:rPr>
                <w:sz w:val="24"/>
                <w:szCs w:val="24"/>
                <w:lang w:eastAsia="ru-RU"/>
              </w:rPr>
              <w:t xml:space="preserve">– </w:t>
            </w:r>
            <w:r w:rsidRPr="00C43CC6">
              <w:rPr>
                <w:rFonts w:eastAsia="Calibri"/>
                <w:sz w:val="24"/>
                <w:szCs w:val="24"/>
              </w:rPr>
              <w:t>тестостерон</w:t>
            </w:r>
          </w:p>
        </w:tc>
        <w:tc>
          <w:tcPr>
            <w:tcW w:w="446" w:type="pct"/>
            <w:vAlign w:val="center"/>
          </w:tcPr>
          <w:p w14:paraId="267510A8"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–0,56</w:t>
            </w:r>
          </w:p>
        </w:tc>
        <w:tc>
          <w:tcPr>
            <w:tcW w:w="741" w:type="pct"/>
            <w:vAlign w:val="center"/>
          </w:tcPr>
          <w:p w14:paraId="740CB7EC"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СРБ</w:t>
            </w:r>
            <w:r w:rsidRPr="00C43CC6">
              <w:rPr>
                <w:sz w:val="24"/>
                <w:szCs w:val="24"/>
                <w:lang w:eastAsia="ru-RU"/>
              </w:rPr>
              <w:t xml:space="preserve"> –</w:t>
            </w:r>
            <w:r w:rsidRPr="00C43CC6">
              <w:rPr>
                <w:rFonts w:eastAsia="Calibri"/>
                <w:sz w:val="24"/>
                <w:szCs w:val="24"/>
              </w:rPr>
              <w:t xml:space="preserve"> лейкоциты</w:t>
            </w:r>
          </w:p>
        </w:tc>
        <w:tc>
          <w:tcPr>
            <w:tcW w:w="424" w:type="pct"/>
            <w:vAlign w:val="center"/>
          </w:tcPr>
          <w:p w14:paraId="26F8D019"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0,63</w:t>
            </w:r>
          </w:p>
        </w:tc>
      </w:tr>
      <w:tr w:rsidR="007E5AD4" w:rsidRPr="00C43CC6" w14:paraId="101D60EA" w14:textId="77777777" w:rsidTr="0048450A">
        <w:trPr>
          <w:trHeight w:val="300"/>
        </w:trPr>
        <w:tc>
          <w:tcPr>
            <w:tcW w:w="867" w:type="pct"/>
            <w:vAlign w:val="center"/>
          </w:tcPr>
          <w:p w14:paraId="5DFE2215" w14:textId="77777777" w:rsidR="007E5AD4" w:rsidRPr="00C43CC6" w:rsidRDefault="007E5AD4" w:rsidP="007E5AD4">
            <w:pPr>
              <w:widowControl/>
              <w:autoSpaceDE/>
              <w:autoSpaceDN/>
              <w:rPr>
                <w:rFonts w:eastAsia="Calibri"/>
                <w:sz w:val="24"/>
                <w:szCs w:val="24"/>
              </w:rPr>
            </w:pPr>
          </w:p>
        </w:tc>
        <w:tc>
          <w:tcPr>
            <w:tcW w:w="448" w:type="pct"/>
            <w:vAlign w:val="center"/>
          </w:tcPr>
          <w:p w14:paraId="796E6A40" w14:textId="77777777" w:rsidR="007E5AD4" w:rsidRPr="00C43CC6" w:rsidRDefault="007E5AD4" w:rsidP="007E5AD4">
            <w:pPr>
              <w:widowControl/>
              <w:autoSpaceDE/>
              <w:autoSpaceDN/>
              <w:jc w:val="right"/>
              <w:rPr>
                <w:rFonts w:eastAsia="Calibri"/>
                <w:sz w:val="24"/>
                <w:szCs w:val="24"/>
              </w:rPr>
            </w:pPr>
          </w:p>
        </w:tc>
        <w:tc>
          <w:tcPr>
            <w:tcW w:w="814" w:type="pct"/>
            <w:vAlign w:val="center"/>
          </w:tcPr>
          <w:p w14:paraId="1BEF054D" w14:textId="77777777" w:rsidR="007E5AD4" w:rsidRPr="00C43CC6" w:rsidRDefault="007E5AD4" w:rsidP="007E5AD4">
            <w:pPr>
              <w:widowControl/>
              <w:autoSpaceDE/>
              <w:autoSpaceDN/>
              <w:rPr>
                <w:rFonts w:eastAsia="Calibri"/>
                <w:sz w:val="24"/>
                <w:szCs w:val="24"/>
              </w:rPr>
            </w:pPr>
            <w:r w:rsidRPr="00C43CC6">
              <w:rPr>
                <w:rFonts w:eastAsia="Calibri"/>
                <w:sz w:val="24"/>
                <w:szCs w:val="24"/>
              </w:rPr>
              <w:t xml:space="preserve">ДАД – </w:t>
            </w:r>
            <w:proofErr w:type="spellStart"/>
            <w:r w:rsidRPr="00C43CC6">
              <w:rPr>
                <w:rFonts w:eastAsia="Calibri"/>
                <w:sz w:val="24"/>
                <w:szCs w:val="24"/>
              </w:rPr>
              <w:t>Hb</w:t>
            </w:r>
            <w:proofErr w:type="spellEnd"/>
            <w:r w:rsidRPr="00C43CC6">
              <w:rPr>
                <w:rFonts w:eastAsia="Calibri"/>
                <w:sz w:val="24"/>
                <w:szCs w:val="24"/>
              </w:rPr>
              <w:t xml:space="preserve"> A1</w:t>
            </w:r>
          </w:p>
        </w:tc>
        <w:tc>
          <w:tcPr>
            <w:tcW w:w="446" w:type="pct"/>
            <w:vAlign w:val="center"/>
          </w:tcPr>
          <w:p w14:paraId="3BAB0BC0"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0,55</w:t>
            </w:r>
          </w:p>
        </w:tc>
        <w:tc>
          <w:tcPr>
            <w:tcW w:w="814" w:type="pct"/>
            <w:vAlign w:val="center"/>
          </w:tcPr>
          <w:p w14:paraId="2BEEA81B"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w:t>
            </w:r>
            <w:r w:rsidRPr="00C43CC6">
              <w:rPr>
                <w:sz w:val="24"/>
                <w:szCs w:val="24"/>
                <w:lang w:eastAsia="ru-RU"/>
              </w:rPr>
              <w:t xml:space="preserve"> –</w:t>
            </w:r>
            <w:r w:rsidRPr="00C43CC6">
              <w:rPr>
                <w:rFonts w:eastAsia="Calibri"/>
                <w:sz w:val="24"/>
                <w:szCs w:val="24"/>
              </w:rPr>
              <w:t xml:space="preserve"> ДАД</w:t>
            </w:r>
          </w:p>
        </w:tc>
        <w:tc>
          <w:tcPr>
            <w:tcW w:w="446" w:type="pct"/>
            <w:vAlign w:val="center"/>
          </w:tcPr>
          <w:p w14:paraId="7DB3E819"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0,64</w:t>
            </w:r>
          </w:p>
        </w:tc>
        <w:tc>
          <w:tcPr>
            <w:tcW w:w="741" w:type="pct"/>
            <w:shd w:val="clear" w:color="auto" w:fill="FDE9D9"/>
            <w:vAlign w:val="center"/>
          </w:tcPr>
          <w:p w14:paraId="79DC148B" w14:textId="77777777" w:rsidR="007E5AD4" w:rsidRPr="00C43CC6" w:rsidRDefault="007E5AD4" w:rsidP="007E5AD4">
            <w:pPr>
              <w:widowControl/>
              <w:autoSpaceDE/>
              <w:autoSpaceDN/>
              <w:rPr>
                <w:rFonts w:eastAsia="Calibri"/>
                <w:sz w:val="24"/>
                <w:szCs w:val="24"/>
              </w:rPr>
            </w:pPr>
            <w:proofErr w:type="gramStart"/>
            <w:r w:rsidRPr="00C43CC6">
              <w:rPr>
                <w:rFonts w:eastAsia="Calibri"/>
                <w:sz w:val="24"/>
                <w:szCs w:val="24"/>
              </w:rPr>
              <w:t xml:space="preserve">ЧСС </w:t>
            </w:r>
            <w:r w:rsidRPr="00C43CC6">
              <w:rPr>
                <w:sz w:val="24"/>
                <w:szCs w:val="24"/>
                <w:lang w:eastAsia="ru-RU"/>
              </w:rPr>
              <w:t xml:space="preserve"> –</w:t>
            </w:r>
            <w:proofErr w:type="gramEnd"/>
            <w:r w:rsidRPr="00C43CC6">
              <w:rPr>
                <w:rFonts w:eastAsia="Calibri"/>
                <w:sz w:val="24"/>
                <w:szCs w:val="24"/>
              </w:rPr>
              <w:t xml:space="preserve"> лейкоциты</w:t>
            </w:r>
          </w:p>
        </w:tc>
        <w:tc>
          <w:tcPr>
            <w:tcW w:w="424" w:type="pct"/>
            <w:shd w:val="clear" w:color="auto" w:fill="FDE9D9"/>
            <w:vAlign w:val="center"/>
          </w:tcPr>
          <w:p w14:paraId="0B0D164E"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0,75</w:t>
            </w:r>
          </w:p>
        </w:tc>
      </w:tr>
      <w:tr w:rsidR="007E5AD4" w:rsidRPr="00C43CC6" w14:paraId="36C5A204" w14:textId="77777777" w:rsidTr="0048450A">
        <w:trPr>
          <w:trHeight w:val="300"/>
        </w:trPr>
        <w:tc>
          <w:tcPr>
            <w:tcW w:w="867" w:type="pct"/>
            <w:vAlign w:val="center"/>
          </w:tcPr>
          <w:p w14:paraId="521BBBC9" w14:textId="77777777" w:rsidR="007E5AD4" w:rsidRPr="00C43CC6" w:rsidRDefault="007E5AD4" w:rsidP="007E5AD4">
            <w:pPr>
              <w:widowControl/>
              <w:autoSpaceDE/>
              <w:autoSpaceDN/>
              <w:rPr>
                <w:rFonts w:eastAsia="Calibri"/>
                <w:sz w:val="24"/>
                <w:szCs w:val="24"/>
              </w:rPr>
            </w:pPr>
          </w:p>
        </w:tc>
        <w:tc>
          <w:tcPr>
            <w:tcW w:w="448" w:type="pct"/>
            <w:vAlign w:val="center"/>
          </w:tcPr>
          <w:p w14:paraId="0CFFF280" w14:textId="77777777" w:rsidR="007E5AD4" w:rsidRPr="00C43CC6" w:rsidRDefault="007E5AD4" w:rsidP="007E5AD4">
            <w:pPr>
              <w:widowControl/>
              <w:autoSpaceDE/>
              <w:autoSpaceDN/>
              <w:jc w:val="right"/>
              <w:rPr>
                <w:rFonts w:eastAsia="Calibri"/>
                <w:sz w:val="24"/>
                <w:szCs w:val="24"/>
              </w:rPr>
            </w:pPr>
          </w:p>
        </w:tc>
        <w:tc>
          <w:tcPr>
            <w:tcW w:w="814" w:type="pct"/>
            <w:vAlign w:val="center"/>
          </w:tcPr>
          <w:p w14:paraId="5206E23B" w14:textId="77777777" w:rsidR="007E5AD4" w:rsidRPr="00C43CC6" w:rsidRDefault="007E5AD4" w:rsidP="007E5AD4">
            <w:pPr>
              <w:widowControl/>
              <w:autoSpaceDE/>
              <w:autoSpaceDN/>
              <w:rPr>
                <w:rFonts w:eastAsia="Calibri"/>
                <w:sz w:val="24"/>
                <w:szCs w:val="24"/>
              </w:rPr>
            </w:pPr>
          </w:p>
        </w:tc>
        <w:tc>
          <w:tcPr>
            <w:tcW w:w="446" w:type="pct"/>
            <w:vAlign w:val="center"/>
          </w:tcPr>
          <w:p w14:paraId="6D21C114" w14:textId="77777777" w:rsidR="007E5AD4" w:rsidRPr="00C43CC6" w:rsidRDefault="007E5AD4" w:rsidP="007E5AD4">
            <w:pPr>
              <w:widowControl/>
              <w:autoSpaceDE/>
              <w:autoSpaceDN/>
              <w:jc w:val="center"/>
              <w:rPr>
                <w:rFonts w:eastAsia="Calibri"/>
                <w:sz w:val="24"/>
                <w:szCs w:val="24"/>
              </w:rPr>
            </w:pPr>
          </w:p>
        </w:tc>
        <w:tc>
          <w:tcPr>
            <w:tcW w:w="814" w:type="pct"/>
            <w:vAlign w:val="center"/>
          </w:tcPr>
          <w:p w14:paraId="42F91FB1" w14:textId="77777777" w:rsidR="007E5AD4" w:rsidRPr="00C43CC6" w:rsidRDefault="007E5AD4" w:rsidP="007E5AD4">
            <w:pPr>
              <w:widowControl/>
              <w:autoSpaceDE/>
              <w:autoSpaceDN/>
              <w:rPr>
                <w:rFonts w:eastAsia="Calibri"/>
                <w:sz w:val="24"/>
                <w:szCs w:val="24"/>
              </w:rPr>
            </w:pPr>
            <w:r w:rsidRPr="00C43CC6">
              <w:rPr>
                <w:rFonts w:eastAsia="Calibri"/>
                <w:sz w:val="24"/>
                <w:szCs w:val="24"/>
              </w:rPr>
              <w:t>САД</w:t>
            </w:r>
            <w:r w:rsidRPr="00C43CC6">
              <w:rPr>
                <w:sz w:val="24"/>
                <w:szCs w:val="24"/>
                <w:lang w:eastAsia="ru-RU"/>
              </w:rPr>
              <w:t xml:space="preserve"> –</w:t>
            </w:r>
            <w:r w:rsidRPr="00C43CC6">
              <w:rPr>
                <w:rFonts w:eastAsia="Calibri"/>
                <w:sz w:val="24"/>
                <w:szCs w:val="24"/>
              </w:rPr>
              <w:t xml:space="preserve"> лейкоциты</w:t>
            </w:r>
          </w:p>
        </w:tc>
        <w:tc>
          <w:tcPr>
            <w:tcW w:w="446" w:type="pct"/>
            <w:vAlign w:val="center"/>
          </w:tcPr>
          <w:p w14:paraId="6A4193DA" w14:textId="77777777" w:rsidR="007E5AD4" w:rsidRPr="00C43CC6" w:rsidRDefault="007E5AD4" w:rsidP="007E5AD4">
            <w:pPr>
              <w:widowControl/>
              <w:autoSpaceDE/>
              <w:autoSpaceDN/>
              <w:jc w:val="center"/>
              <w:rPr>
                <w:rFonts w:eastAsia="Calibri"/>
                <w:sz w:val="24"/>
                <w:szCs w:val="24"/>
              </w:rPr>
            </w:pPr>
            <w:r w:rsidRPr="00C43CC6">
              <w:rPr>
                <w:rFonts w:eastAsia="Calibri"/>
                <w:sz w:val="24"/>
                <w:szCs w:val="24"/>
              </w:rPr>
              <w:t>0,65</w:t>
            </w:r>
          </w:p>
        </w:tc>
        <w:tc>
          <w:tcPr>
            <w:tcW w:w="741" w:type="pct"/>
            <w:vAlign w:val="center"/>
          </w:tcPr>
          <w:p w14:paraId="70D20821" w14:textId="77777777" w:rsidR="007E5AD4" w:rsidRPr="00C43CC6" w:rsidRDefault="007E5AD4" w:rsidP="007E5AD4">
            <w:pPr>
              <w:widowControl/>
              <w:autoSpaceDE/>
              <w:autoSpaceDN/>
              <w:rPr>
                <w:rFonts w:eastAsia="Calibri"/>
                <w:sz w:val="24"/>
                <w:szCs w:val="24"/>
              </w:rPr>
            </w:pPr>
          </w:p>
        </w:tc>
        <w:tc>
          <w:tcPr>
            <w:tcW w:w="424" w:type="pct"/>
            <w:vAlign w:val="center"/>
          </w:tcPr>
          <w:p w14:paraId="448ED672" w14:textId="77777777" w:rsidR="007E5AD4" w:rsidRPr="00C43CC6" w:rsidRDefault="007E5AD4" w:rsidP="007E5AD4">
            <w:pPr>
              <w:widowControl/>
              <w:autoSpaceDE/>
              <w:autoSpaceDN/>
              <w:jc w:val="center"/>
              <w:rPr>
                <w:rFonts w:eastAsia="Calibri"/>
                <w:sz w:val="24"/>
                <w:szCs w:val="24"/>
              </w:rPr>
            </w:pPr>
          </w:p>
        </w:tc>
      </w:tr>
    </w:tbl>
    <w:p w14:paraId="56E53BAF" w14:textId="77777777" w:rsidR="007E5AD4" w:rsidRPr="00C43CC6" w:rsidRDefault="007E5AD4" w:rsidP="007E5AD4">
      <w:pPr>
        <w:widowControl/>
        <w:shd w:val="clear" w:color="auto" w:fill="FFFFFF"/>
        <w:autoSpaceDE/>
        <w:autoSpaceDN/>
        <w:ind w:firstLine="709"/>
        <w:jc w:val="center"/>
        <w:rPr>
          <w:rFonts w:eastAsia="Calibri"/>
          <w:b/>
          <w:sz w:val="24"/>
          <w:szCs w:val="24"/>
          <w:shd w:val="clear" w:color="auto" w:fill="FFFFFF"/>
        </w:rPr>
      </w:pPr>
    </w:p>
    <w:p w14:paraId="332F8650" w14:textId="2541AA46" w:rsidR="007E5AD4" w:rsidRPr="00C43CC6" w:rsidRDefault="007E5AD4" w:rsidP="007E5AD4">
      <w:pPr>
        <w:widowControl/>
        <w:shd w:val="clear" w:color="auto" w:fill="FFFFFF"/>
        <w:autoSpaceDE/>
        <w:autoSpaceDN/>
        <w:ind w:firstLine="709"/>
        <w:jc w:val="both"/>
        <w:rPr>
          <w:rFonts w:eastAsia="Calibri"/>
          <w:sz w:val="24"/>
          <w:szCs w:val="24"/>
          <w:shd w:val="clear" w:color="auto" w:fill="FFFFFF"/>
        </w:rPr>
      </w:pPr>
      <w:r w:rsidRPr="00C43CC6">
        <w:rPr>
          <w:rFonts w:eastAsia="Calibri"/>
          <w:sz w:val="24"/>
          <w:szCs w:val="24"/>
          <w:shd w:val="clear" w:color="auto" w:fill="FFFFFF"/>
        </w:rPr>
        <w:t xml:space="preserve">При длительности работы во вредных условиях труда свыше 10 лет у обследованных работников НПЗ формировались прямые связи между уровнем триглицеридов и антропогенными показателями висцерального ожирения (ИМТ, ОТ), </w:t>
      </w:r>
      <w:proofErr w:type="spellStart"/>
      <w:r w:rsidRPr="00C43CC6">
        <w:rPr>
          <w:rFonts w:eastAsia="Calibri"/>
          <w:sz w:val="24"/>
          <w:szCs w:val="24"/>
          <w:shd w:val="clear" w:color="auto" w:fill="FFFFFF"/>
        </w:rPr>
        <w:t>скоррелированнось</w:t>
      </w:r>
      <w:proofErr w:type="spellEnd"/>
      <w:r w:rsidRPr="00C43CC6">
        <w:rPr>
          <w:rFonts w:eastAsia="Calibri"/>
          <w:sz w:val="24"/>
          <w:szCs w:val="24"/>
          <w:shd w:val="clear" w:color="auto" w:fill="FFFFFF"/>
        </w:rPr>
        <w:t xml:space="preserve"> которых была наибольшей у мужчин группы 4. При этом у работников групп 2 и 3 корреляционная матрица биомаркеров расширялась и за счет образования отрицательных связей между ЛПВП и окружностью талии, свидетельствующих об усилении метаболического контроля гомеостаза. Причем у обследованных с профессиональным стажем 20–29 лет </w:t>
      </w:r>
      <w:proofErr w:type="spellStart"/>
      <w:r w:rsidRPr="00C43CC6">
        <w:rPr>
          <w:rFonts w:eastAsia="Calibri"/>
          <w:sz w:val="24"/>
          <w:szCs w:val="24"/>
          <w:shd w:val="clear" w:color="auto" w:fill="FFFFFF"/>
        </w:rPr>
        <w:t>липолитические</w:t>
      </w:r>
      <w:proofErr w:type="spellEnd"/>
      <w:r w:rsidRPr="00C43CC6">
        <w:rPr>
          <w:rFonts w:eastAsia="Calibri"/>
          <w:sz w:val="24"/>
          <w:szCs w:val="24"/>
          <w:shd w:val="clear" w:color="auto" w:fill="FFFFFF"/>
        </w:rPr>
        <w:t xml:space="preserve"> процессы в висцеральной жировой ткани дополнительно регулировались </w:t>
      </w:r>
      <w:r w:rsidRPr="00C43CC6">
        <w:rPr>
          <w:color w:val="212121"/>
          <w:sz w:val="24"/>
          <w:szCs w:val="24"/>
          <w:lang w:eastAsia="ru-RU"/>
        </w:rPr>
        <w:t xml:space="preserve">физиологически нормализированными [2] </w:t>
      </w:r>
      <w:r w:rsidRPr="00C43CC6">
        <w:rPr>
          <w:rFonts w:eastAsia="Calibri"/>
          <w:sz w:val="24"/>
          <w:szCs w:val="24"/>
          <w:shd w:val="clear" w:color="auto" w:fill="FFFFFF"/>
        </w:rPr>
        <w:t xml:space="preserve">обратными корреляциями тестостерон–ОТ и тестостерон–ТГ. </w:t>
      </w:r>
    </w:p>
    <w:p w14:paraId="41406774" w14:textId="3113AA32" w:rsidR="007E5AD4" w:rsidRPr="00C43CC6" w:rsidRDefault="007E5AD4" w:rsidP="007E5AD4">
      <w:pPr>
        <w:widowControl/>
        <w:shd w:val="clear" w:color="auto" w:fill="FFFFFF"/>
        <w:autoSpaceDE/>
        <w:autoSpaceDN/>
        <w:ind w:firstLine="709"/>
        <w:jc w:val="both"/>
        <w:rPr>
          <w:rFonts w:eastAsia="Calibri"/>
          <w:sz w:val="24"/>
          <w:szCs w:val="24"/>
          <w:shd w:val="clear" w:color="auto" w:fill="FFFFFF"/>
        </w:rPr>
      </w:pPr>
      <w:r w:rsidRPr="00C43CC6">
        <w:rPr>
          <w:rFonts w:eastAsia="Calibri"/>
          <w:sz w:val="24"/>
          <w:szCs w:val="24"/>
          <w:shd w:val="clear" w:color="auto" w:fill="FFFFFF"/>
        </w:rPr>
        <w:t xml:space="preserve">Обращал </w:t>
      </w:r>
      <w:r w:rsidR="00752409">
        <w:rPr>
          <w:rFonts w:eastAsia="Calibri"/>
          <w:sz w:val="24"/>
          <w:szCs w:val="24"/>
          <w:shd w:val="clear" w:color="auto" w:fill="FFFFFF"/>
        </w:rPr>
        <w:t xml:space="preserve">на себя </w:t>
      </w:r>
      <w:r w:rsidRPr="00C43CC6">
        <w:rPr>
          <w:rFonts w:eastAsia="Calibri"/>
          <w:sz w:val="24"/>
          <w:szCs w:val="24"/>
          <w:shd w:val="clear" w:color="auto" w:fill="FFFFFF"/>
        </w:rPr>
        <w:t>внимание</w:t>
      </w:r>
      <w:r w:rsidR="00752409">
        <w:rPr>
          <w:rFonts w:eastAsia="Calibri"/>
          <w:sz w:val="24"/>
          <w:szCs w:val="24"/>
          <w:shd w:val="clear" w:color="auto" w:fill="FFFFFF"/>
        </w:rPr>
        <w:t xml:space="preserve"> тот факт</w:t>
      </w:r>
      <w:r w:rsidRPr="00C43CC6">
        <w:rPr>
          <w:rFonts w:eastAsia="Calibri"/>
          <w:sz w:val="24"/>
          <w:szCs w:val="24"/>
          <w:shd w:val="clear" w:color="auto" w:fill="FFFFFF"/>
        </w:rPr>
        <w:t>, что у мужчин, занятых на нефтеперерабатывающем заводе, устойчивые положительные связи между антропогенными показателями висцерального ожирения и биомаркерами низкоуровневого воспаления формировались при большей длительности работы во вредных условиях труда, чем у работников ППЗ. Так</w:t>
      </w:r>
      <w:r w:rsidR="00752409">
        <w:rPr>
          <w:rFonts w:eastAsia="Calibri"/>
          <w:sz w:val="24"/>
          <w:szCs w:val="24"/>
          <w:shd w:val="clear" w:color="auto" w:fill="FFFFFF"/>
        </w:rPr>
        <w:t>,</w:t>
      </w:r>
      <w:r w:rsidRPr="00C43CC6">
        <w:rPr>
          <w:rFonts w:eastAsia="Calibri"/>
          <w:sz w:val="24"/>
          <w:szCs w:val="24"/>
          <w:shd w:val="clear" w:color="auto" w:fill="FFFFFF"/>
        </w:rPr>
        <w:t xml:space="preserve"> корреляция СРБ–ИМТ была характерна для работников НПЗ группы 3, а СРБ–ОТ и СРБ–лейкоциты для лиц, вошедших в группу 4. Кроме того, у работников с профессиональным стажем 30 и более лет сывороточный уровень высокочувствительного СРБ находился под эндокринным контролем тестостерона за счет очень высокой отрицательной связи (</w:t>
      </w:r>
      <w:r w:rsidRPr="00C43CC6">
        <w:rPr>
          <w:sz w:val="24"/>
          <w:szCs w:val="24"/>
          <w:lang w:eastAsia="ru-RU"/>
        </w:rPr>
        <w:t xml:space="preserve">r= – 0,93), а о сопряженности низкоуровневого воспаления с функциональной активностью сердечно-сосудистой системы свидетельствовала только высокая положительная связь между частотой сердечных сокращений и количеством лейкоцитов </w:t>
      </w:r>
      <w:r w:rsidRPr="00C43CC6">
        <w:rPr>
          <w:rFonts w:eastAsia="Calibri"/>
          <w:sz w:val="24"/>
          <w:szCs w:val="24"/>
          <w:shd w:val="clear" w:color="auto" w:fill="FFFFFF"/>
        </w:rPr>
        <w:t>(</w:t>
      </w:r>
      <w:r w:rsidRPr="00C43CC6">
        <w:rPr>
          <w:sz w:val="24"/>
          <w:szCs w:val="24"/>
          <w:lang w:eastAsia="ru-RU"/>
        </w:rPr>
        <w:t>r= 0,75).</w:t>
      </w:r>
    </w:p>
    <w:p w14:paraId="5ECDB66A" w14:textId="1929CF43" w:rsidR="007E5AD4" w:rsidRPr="00C43CC6" w:rsidRDefault="007E5AD4" w:rsidP="007E5AD4">
      <w:pPr>
        <w:widowControl/>
        <w:shd w:val="clear" w:color="auto" w:fill="FFFFFF"/>
        <w:autoSpaceDE/>
        <w:autoSpaceDN/>
        <w:ind w:firstLine="709"/>
        <w:jc w:val="both"/>
        <w:rPr>
          <w:rFonts w:eastAsia="Calibri"/>
          <w:bCs/>
          <w:sz w:val="24"/>
          <w:szCs w:val="24"/>
          <w:shd w:val="clear" w:color="auto" w:fill="FFFFFF"/>
        </w:rPr>
      </w:pPr>
      <w:r w:rsidRPr="00C43CC6">
        <w:rPr>
          <w:rFonts w:eastAsia="Calibri"/>
          <w:sz w:val="24"/>
          <w:szCs w:val="24"/>
          <w:shd w:val="clear" w:color="auto" w:fill="FFFFFF"/>
        </w:rPr>
        <w:t xml:space="preserve">Результаты количественной и </w:t>
      </w:r>
      <w:r w:rsidRPr="00C43CC6">
        <w:rPr>
          <w:rFonts w:eastAsia="Calibri"/>
          <w:sz w:val="24"/>
          <w:szCs w:val="24"/>
        </w:rPr>
        <w:t xml:space="preserve">качественной оценки </w:t>
      </w:r>
      <w:proofErr w:type="spellStart"/>
      <w:r w:rsidRPr="00C43CC6">
        <w:rPr>
          <w:rFonts w:eastAsia="Calibri"/>
          <w:sz w:val="24"/>
          <w:szCs w:val="24"/>
        </w:rPr>
        <w:t>полисистемной</w:t>
      </w:r>
      <w:proofErr w:type="spellEnd"/>
      <w:r w:rsidRPr="00C43CC6">
        <w:rPr>
          <w:rFonts w:eastAsia="Calibri"/>
          <w:sz w:val="24"/>
          <w:szCs w:val="24"/>
        </w:rPr>
        <w:t xml:space="preserve"> сопряженности биомаркеров, формировавшейся в процессе долговременной адаптации работников НПЗ к действию вредных факторов труда, показали, что в отличие от занятых на металлообрабатывающем производстве адаптивность </w:t>
      </w:r>
      <w:r w:rsidRPr="00C43CC6">
        <w:rPr>
          <w:color w:val="212121"/>
          <w:sz w:val="24"/>
          <w:szCs w:val="24"/>
          <w:lang w:eastAsia="ru-RU"/>
        </w:rPr>
        <w:t xml:space="preserve">к </w:t>
      </w:r>
      <w:proofErr w:type="spellStart"/>
      <w:r w:rsidRPr="00C43CC6">
        <w:rPr>
          <w:color w:val="212121"/>
          <w:sz w:val="24"/>
          <w:szCs w:val="24"/>
          <w:lang w:eastAsia="ru-RU"/>
        </w:rPr>
        <w:t>стрессирующим</w:t>
      </w:r>
      <w:proofErr w:type="spellEnd"/>
      <w:r w:rsidRPr="00C43CC6">
        <w:rPr>
          <w:color w:val="212121"/>
          <w:sz w:val="24"/>
          <w:szCs w:val="24"/>
          <w:lang w:eastAsia="ru-RU"/>
        </w:rPr>
        <w:t xml:space="preserve"> воздействиям окружающей среды у этой профессиональной группы главным образом реализовывалась путем </w:t>
      </w:r>
      <w:r w:rsidRPr="00C43CC6">
        <w:rPr>
          <w:rFonts w:eastAsia="Calibri"/>
          <w:sz w:val="24"/>
          <w:szCs w:val="24"/>
          <w:shd w:val="clear" w:color="auto" w:fill="FFFFFF"/>
        </w:rPr>
        <w:t xml:space="preserve">усиления </w:t>
      </w:r>
      <w:proofErr w:type="spellStart"/>
      <w:r w:rsidRPr="00C43CC6">
        <w:rPr>
          <w:rFonts w:eastAsia="Calibri"/>
          <w:sz w:val="24"/>
          <w:szCs w:val="24"/>
          <w:shd w:val="clear" w:color="auto" w:fill="FFFFFF"/>
        </w:rPr>
        <w:t>нормолизированных</w:t>
      </w:r>
      <w:proofErr w:type="spellEnd"/>
      <w:r w:rsidRPr="00C43CC6">
        <w:rPr>
          <w:rFonts w:eastAsia="Calibri"/>
          <w:sz w:val="24"/>
          <w:szCs w:val="24"/>
          <w:shd w:val="clear" w:color="auto" w:fill="FFFFFF"/>
        </w:rPr>
        <w:t xml:space="preserve"> механизмов метаболического контроля гомеостаза без перехода в </w:t>
      </w:r>
      <w:proofErr w:type="spellStart"/>
      <w:r w:rsidRPr="00C43CC6">
        <w:rPr>
          <w:rFonts w:eastAsia="Calibri"/>
          <w:sz w:val="24"/>
          <w:szCs w:val="24"/>
          <w:shd w:val="clear" w:color="auto" w:fill="FFFFFF"/>
        </w:rPr>
        <w:t>аллостаз</w:t>
      </w:r>
      <w:proofErr w:type="spellEnd"/>
      <w:r w:rsidRPr="00C43CC6">
        <w:rPr>
          <w:rFonts w:eastAsia="Calibri"/>
          <w:sz w:val="24"/>
          <w:szCs w:val="24"/>
          <w:shd w:val="clear" w:color="auto" w:fill="FFFFFF"/>
        </w:rPr>
        <w:t>. Однако динамика возникновени</w:t>
      </w:r>
      <w:r w:rsidR="00752409">
        <w:rPr>
          <w:rFonts w:eastAsia="Calibri"/>
          <w:sz w:val="24"/>
          <w:szCs w:val="24"/>
          <w:shd w:val="clear" w:color="auto" w:fill="FFFFFF"/>
        </w:rPr>
        <w:t>я</w:t>
      </w:r>
      <w:r w:rsidRPr="00C43CC6">
        <w:rPr>
          <w:rFonts w:eastAsia="Calibri"/>
          <w:sz w:val="24"/>
          <w:szCs w:val="24"/>
          <w:shd w:val="clear" w:color="auto" w:fill="FFFFFF"/>
        </w:rPr>
        <w:t xml:space="preserve"> корреляций между СРБ и антропогенными показателями висцерального ожирения могла свидетельствовать о начальных (обратимых) этапах формирования </w:t>
      </w:r>
      <w:proofErr w:type="spellStart"/>
      <w:r w:rsidRPr="00C43CC6">
        <w:rPr>
          <w:rFonts w:eastAsia="Calibri"/>
          <w:sz w:val="24"/>
          <w:szCs w:val="24"/>
        </w:rPr>
        <w:t>тканеспецифического</w:t>
      </w:r>
      <w:proofErr w:type="spellEnd"/>
      <w:r w:rsidRPr="00C43CC6">
        <w:rPr>
          <w:rFonts w:eastAsia="Calibri"/>
          <w:sz w:val="24"/>
          <w:szCs w:val="24"/>
        </w:rPr>
        <w:t xml:space="preserve"> </w:t>
      </w:r>
      <w:r w:rsidRPr="00C43CC6">
        <w:rPr>
          <w:rFonts w:eastAsia="Calibri"/>
          <w:bCs/>
          <w:sz w:val="24"/>
          <w:szCs w:val="24"/>
          <w:shd w:val="clear" w:color="auto" w:fill="FFFFFF"/>
        </w:rPr>
        <w:t xml:space="preserve">воспаления обогащенных триглицеридами адипоцитов [6] у работников НПЗ с профессиональным стажем более 20 лет. В этой связи, учитывая, что с современных позиций общей патологии низкоуровневое воспаление признано </w:t>
      </w:r>
      <w:r w:rsidRPr="00C43CC6">
        <w:rPr>
          <w:rFonts w:eastAsia="Calibri"/>
          <w:sz w:val="24"/>
          <w:szCs w:val="24"/>
        </w:rPr>
        <w:t xml:space="preserve">универсальным механизмом формирования ХНИЗ </w:t>
      </w:r>
      <w:r w:rsidRPr="00C43CC6">
        <w:rPr>
          <w:rFonts w:eastAsia="Calibri"/>
          <w:bCs/>
          <w:sz w:val="24"/>
          <w:szCs w:val="24"/>
          <w:shd w:val="clear" w:color="auto" w:fill="FFFFFF"/>
        </w:rPr>
        <w:t xml:space="preserve">[3, 10], в целевую группу профилактики риска развития витальных нарушений здоровья (БСК, сахарный диабет 2 типа), ассоциированных с условиями труда, должны входить работники нефтеперерабатывающего предприятия с профессиональным стажем от 20 до 29 лет, для которых основным условием ограничения дальнейшего развития </w:t>
      </w:r>
      <w:r w:rsidRPr="00C43CC6">
        <w:rPr>
          <w:rFonts w:eastAsia="Calibri"/>
          <w:sz w:val="24"/>
          <w:szCs w:val="24"/>
        </w:rPr>
        <w:t>системного воспаления</w:t>
      </w:r>
      <w:r w:rsidRPr="00C43CC6">
        <w:rPr>
          <w:rFonts w:eastAsia="Calibri"/>
          <w:bCs/>
          <w:sz w:val="24"/>
          <w:szCs w:val="24"/>
          <w:shd w:val="clear" w:color="auto" w:fill="FFFFFF"/>
        </w:rPr>
        <w:t xml:space="preserve"> является снижение массы тела.</w:t>
      </w:r>
    </w:p>
    <w:p w14:paraId="14DBE238" w14:textId="77777777" w:rsidR="007E5AD4" w:rsidRPr="00C43CC6" w:rsidRDefault="007E5AD4" w:rsidP="007E5AD4">
      <w:pPr>
        <w:widowControl/>
        <w:shd w:val="clear" w:color="auto" w:fill="FFFFFF"/>
        <w:autoSpaceDE/>
        <w:autoSpaceDN/>
        <w:ind w:firstLine="709"/>
        <w:jc w:val="both"/>
        <w:rPr>
          <w:rFonts w:eastAsia="Calibri"/>
          <w:bCs/>
          <w:color w:val="000000"/>
          <w:sz w:val="24"/>
          <w:szCs w:val="24"/>
        </w:rPr>
      </w:pPr>
      <w:r w:rsidRPr="00C43CC6">
        <w:rPr>
          <w:b/>
          <w:color w:val="212121"/>
          <w:sz w:val="24"/>
          <w:szCs w:val="24"/>
          <w:lang w:eastAsia="ru-RU"/>
        </w:rPr>
        <w:t xml:space="preserve">Заключение. </w:t>
      </w:r>
      <w:r w:rsidRPr="00C43CC6">
        <w:rPr>
          <w:color w:val="212121"/>
          <w:sz w:val="24"/>
          <w:szCs w:val="24"/>
          <w:lang w:eastAsia="ru-RU"/>
        </w:rPr>
        <w:t xml:space="preserve">Таким образом, на основе </w:t>
      </w:r>
      <w:proofErr w:type="spellStart"/>
      <w:r w:rsidRPr="00C43CC6">
        <w:rPr>
          <w:color w:val="212121"/>
          <w:sz w:val="24"/>
          <w:szCs w:val="24"/>
          <w:lang w:eastAsia="ru-RU"/>
        </w:rPr>
        <w:t>полисистемного</w:t>
      </w:r>
      <w:proofErr w:type="spellEnd"/>
      <w:r w:rsidRPr="00C43CC6">
        <w:rPr>
          <w:color w:val="212121"/>
          <w:sz w:val="24"/>
          <w:szCs w:val="24"/>
          <w:lang w:eastAsia="ru-RU"/>
        </w:rPr>
        <w:t xml:space="preserve"> подхода к оценке эффектов группового стресса, результирующих пролонгированные воздействия </w:t>
      </w:r>
      <w:r w:rsidRPr="00C43CC6">
        <w:rPr>
          <w:rFonts w:eastAsia="Calibri"/>
          <w:sz w:val="24"/>
          <w:szCs w:val="24"/>
        </w:rPr>
        <w:t xml:space="preserve">неблагоприятных факторов производственной среды и трудового процесса, были определены не только </w:t>
      </w:r>
      <w:r w:rsidRPr="00C43CC6">
        <w:rPr>
          <w:rFonts w:eastAsia="Calibri"/>
          <w:color w:val="000000"/>
          <w:sz w:val="24"/>
          <w:szCs w:val="24"/>
        </w:rPr>
        <w:t xml:space="preserve">периоды трудовой деятельности работников металлообрабатывающего и нефтеперерабатывающего предприятий с </w:t>
      </w:r>
      <w:r w:rsidRPr="00C43CC6">
        <w:rPr>
          <w:rFonts w:eastAsia="Calibri"/>
          <w:sz w:val="24"/>
          <w:szCs w:val="24"/>
        </w:rPr>
        <w:t xml:space="preserve">наиболее высокой адаптационной напряженностью, но и установлена </w:t>
      </w:r>
      <w:r w:rsidRPr="00C43CC6">
        <w:rPr>
          <w:color w:val="212121"/>
          <w:sz w:val="24"/>
          <w:szCs w:val="24"/>
          <w:lang w:eastAsia="ru-RU"/>
        </w:rPr>
        <w:t xml:space="preserve">временная последовательность развития </w:t>
      </w:r>
      <w:r w:rsidRPr="00C43CC6">
        <w:rPr>
          <w:rFonts w:eastAsia="Calibri"/>
          <w:bCs/>
          <w:color w:val="000000"/>
          <w:sz w:val="24"/>
          <w:szCs w:val="24"/>
        </w:rPr>
        <w:t xml:space="preserve">основных патогенетических механизмов совокупного </w:t>
      </w:r>
      <w:proofErr w:type="spellStart"/>
      <w:r w:rsidRPr="00C43CC6">
        <w:rPr>
          <w:rFonts w:eastAsia="Calibri"/>
          <w:bCs/>
          <w:color w:val="000000"/>
          <w:sz w:val="24"/>
          <w:szCs w:val="24"/>
        </w:rPr>
        <w:lastRenderedPageBreak/>
        <w:t>кардиометаболического</w:t>
      </w:r>
      <w:proofErr w:type="spellEnd"/>
      <w:r w:rsidRPr="00C43CC6">
        <w:rPr>
          <w:rFonts w:eastAsia="Calibri"/>
          <w:bCs/>
          <w:color w:val="000000"/>
          <w:sz w:val="24"/>
          <w:szCs w:val="24"/>
        </w:rPr>
        <w:t xml:space="preserve"> риска нарушений здоровья </w:t>
      </w:r>
      <w:r w:rsidRPr="00C43CC6">
        <w:rPr>
          <w:rFonts w:eastAsia="Calibri"/>
          <w:bCs/>
          <w:color w:val="000000"/>
          <w:sz w:val="24"/>
          <w:szCs w:val="24"/>
        </w:rPr>
        <w:sym w:font="Symbol" w:char="F0BE"/>
      </w:r>
      <w:r w:rsidRPr="00C43CC6">
        <w:rPr>
          <w:rFonts w:eastAsia="Calibri"/>
          <w:bCs/>
          <w:color w:val="000000"/>
          <w:sz w:val="24"/>
          <w:szCs w:val="24"/>
        </w:rPr>
        <w:t xml:space="preserve"> от усиления </w:t>
      </w:r>
      <w:proofErr w:type="spellStart"/>
      <w:r w:rsidRPr="00C43CC6">
        <w:rPr>
          <w:rFonts w:eastAsia="Calibri"/>
          <w:bCs/>
          <w:color w:val="000000"/>
          <w:sz w:val="24"/>
          <w:szCs w:val="24"/>
        </w:rPr>
        <w:t>нормолизированного</w:t>
      </w:r>
      <w:proofErr w:type="spellEnd"/>
      <w:r w:rsidRPr="00C43CC6">
        <w:rPr>
          <w:rFonts w:eastAsia="Calibri"/>
          <w:bCs/>
          <w:color w:val="000000"/>
          <w:sz w:val="24"/>
          <w:szCs w:val="24"/>
        </w:rPr>
        <w:t xml:space="preserve"> метаболического </w:t>
      </w:r>
      <w:r w:rsidRPr="00C43CC6">
        <w:rPr>
          <w:rFonts w:eastAsia="Calibri"/>
          <w:sz w:val="24"/>
          <w:szCs w:val="24"/>
          <w:shd w:val="clear" w:color="auto" w:fill="FFFFFF"/>
        </w:rPr>
        <w:t>контроля гомеостаза до формирования устойчивых положительных связей между индикаторными показателями низкоуровневого воспаления и функциональным состоянием сердечно-сосудистой системы.</w:t>
      </w:r>
    </w:p>
    <w:p w14:paraId="52822C6D" w14:textId="77777777" w:rsidR="007E5AD4" w:rsidRPr="00C43CC6" w:rsidRDefault="007E5AD4" w:rsidP="007E5AD4">
      <w:pPr>
        <w:widowControl/>
        <w:shd w:val="clear" w:color="auto" w:fill="FFFFFF"/>
        <w:autoSpaceDE/>
        <w:autoSpaceDN/>
        <w:ind w:firstLine="709"/>
        <w:jc w:val="both"/>
        <w:rPr>
          <w:rFonts w:eastAsia="Calibri"/>
          <w:bCs/>
          <w:sz w:val="24"/>
          <w:szCs w:val="24"/>
          <w:shd w:val="clear" w:color="auto" w:fill="FFFFFF"/>
        </w:rPr>
      </w:pPr>
      <w:r w:rsidRPr="00C43CC6">
        <w:rPr>
          <w:color w:val="212121"/>
          <w:sz w:val="24"/>
          <w:szCs w:val="24"/>
          <w:lang w:eastAsia="ru-RU"/>
        </w:rPr>
        <w:t xml:space="preserve">Принимая во внимание, что системное воспаление представляет собой ключевое звено патогенеза </w:t>
      </w:r>
      <w:proofErr w:type="spellStart"/>
      <w:r w:rsidRPr="00C43CC6">
        <w:rPr>
          <w:color w:val="212121"/>
          <w:sz w:val="24"/>
          <w:szCs w:val="24"/>
          <w:lang w:eastAsia="ru-RU"/>
        </w:rPr>
        <w:t>кардиометаболических</w:t>
      </w:r>
      <w:proofErr w:type="spellEnd"/>
      <w:r w:rsidRPr="00C43CC6">
        <w:rPr>
          <w:color w:val="212121"/>
          <w:sz w:val="24"/>
          <w:szCs w:val="24"/>
          <w:lang w:eastAsia="ru-RU"/>
        </w:rPr>
        <w:t xml:space="preserve"> заболеваний, возник</w:t>
      </w:r>
      <w:r w:rsidRPr="00C43CC6">
        <w:rPr>
          <w:rFonts w:eastAsia="Calibri"/>
          <w:sz w:val="24"/>
          <w:szCs w:val="24"/>
          <w:shd w:val="clear" w:color="auto" w:fill="FFFFFF"/>
        </w:rPr>
        <w:t xml:space="preserve">новение устойчивых прямых корреляций между его общепризнанными биомаркерами (провоспалительные цитокины, СРБ) и антропогенными показателями висцерального ожирения может служить динамическим предиктором </w:t>
      </w:r>
      <w:r w:rsidRPr="00C43CC6">
        <w:rPr>
          <w:rFonts w:eastAsia="Calibri"/>
          <w:sz w:val="24"/>
          <w:szCs w:val="24"/>
        </w:rPr>
        <w:t xml:space="preserve">развития атеросклеротического процесса и </w:t>
      </w:r>
      <w:proofErr w:type="spellStart"/>
      <w:r w:rsidRPr="00C43CC6">
        <w:rPr>
          <w:rFonts w:eastAsia="Calibri"/>
          <w:sz w:val="24"/>
          <w:szCs w:val="24"/>
        </w:rPr>
        <w:t>этилогичных</w:t>
      </w:r>
      <w:proofErr w:type="spellEnd"/>
      <w:r w:rsidRPr="00C43CC6">
        <w:rPr>
          <w:rFonts w:eastAsia="Calibri"/>
          <w:sz w:val="24"/>
          <w:szCs w:val="24"/>
        </w:rPr>
        <w:t xml:space="preserve"> ему патологических состояний</w:t>
      </w:r>
      <w:r w:rsidRPr="00C43CC6">
        <w:rPr>
          <w:color w:val="212121"/>
          <w:sz w:val="24"/>
          <w:szCs w:val="24"/>
          <w:lang w:eastAsia="ru-RU"/>
        </w:rPr>
        <w:t xml:space="preserve"> и использоваться для прогноза совокупного </w:t>
      </w:r>
      <w:proofErr w:type="spellStart"/>
      <w:r w:rsidRPr="00C43CC6">
        <w:rPr>
          <w:color w:val="212121"/>
          <w:sz w:val="24"/>
          <w:szCs w:val="24"/>
          <w:lang w:eastAsia="ru-RU"/>
        </w:rPr>
        <w:t>кардиометаболического</w:t>
      </w:r>
      <w:proofErr w:type="spellEnd"/>
      <w:r w:rsidRPr="00C43CC6">
        <w:rPr>
          <w:color w:val="212121"/>
          <w:sz w:val="24"/>
          <w:szCs w:val="24"/>
          <w:lang w:eastAsia="ru-RU"/>
        </w:rPr>
        <w:t xml:space="preserve"> риска нарушений здоровья, а также выделения среди работающих </w:t>
      </w:r>
      <w:r w:rsidRPr="00C43CC6">
        <w:rPr>
          <w:rFonts w:eastAsia="Calibri"/>
          <w:bCs/>
          <w:sz w:val="24"/>
          <w:szCs w:val="24"/>
          <w:shd w:val="clear" w:color="auto" w:fill="FFFFFF"/>
        </w:rPr>
        <w:t>целевых групп его ранней профилактики.</w:t>
      </w:r>
    </w:p>
    <w:p w14:paraId="4F6E4124" w14:textId="77777777" w:rsidR="00C05C37" w:rsidRDefault="00C05C37" w:rsidP="007E5AD4">
      <w:pPr>
        <w:widowControl/>
        <w:autoSpaceDE/>
        <w:autoSpaceDN/>
        <w:spacing w:line="276" w:lineRule="auto"/>
        <w:ind w:firstLine="709"/>
        <w:rPr>
          <w:rFonts w:eastAsia="Calibri"/>
          <w:b/>
          <w:color w:val="000000"/>
          <w:sz w:val="24"/>
          <w:szCs w:val="24"/>
          <w:shd w:val="clear" w:color="auto" w:fill="FFFFFF"/>
        </w:rPr>
      </w:pPr>
    </w:p>
    <w:p w14:paraId="66EF2045" w14:textId="71595F97" w:rsidR="007E5AD4" w:rsidRPr="00C43CC6" w:rsidRDefault="007E5AD4" w:rsidP="007E5AD4">
      <w:pPr>
        <w:widowControl/>
        <w:autoSpaceDE/>
        <w:autoSpaceDN/>
        <w:spacing w:line="276" w:lineRule="auto"/>
        <w:ind w:firstLine="709"/>
        <w:rPr>
          <w:rFonts w:eastAsia="Calibri"/>
          <w:b/>
          <w:color w:val="000000"/>
          <w:sz w:val="24"/>
          <w:szCs w:val="24"/>
          <w:shd w:val="clear" w:color="auto" w:fill="FFFFFF"/>
        </w:rPr>
      </w:pPr>
      <w:r w:rsidRPr="00C43CC6">
        <w:rPr>
          <w:rFonts w:eastAsia="Calibri"/>
          <w:b/>
          <w:color w:val="000000"/>
          <w:sz w:val="24"/>
          <w:szCs w:val="24"/>
          <w:shd w:val="clear" w:color="auto" w:fill="FFFFFF"/>
        </w:rPr>
        <w:t>Список литературы</w:t>
      </w:r>
    </w:p>
    <w:p w14:paraId="7EB5ECA0" w14:textId="77777777" w:rsidR="007E5AD4" w:rsidRPr="00C43CC6" w:rsidRDefault="007E5AD4" w:rsidP="00752409">
      <w:pPr>
        <w:widowControl/>
        <w:autoSpaceDE/>
        <w:autoSpaceDN/>
        <w:ind w:firstLine="709"/>
        <w:jc w:val="both"/>
        <w:rPr>
          <w:rFonts w:eastAsia="Calibri"/>
          <w:sz w:val="24"/>
          <w:szCs w:val="24"/>
        </w:rPr>
      </w:pPr>
      <w:r w:rsidRPr="00C43CC6">
        <w:rPr>
          <w:rFonts w:eastAsia="Calibri"/>
          <w:sz w:val="24"/>
          <w:szCs w:val="24"/>
          <w:shd w:val="clear" w:color="auto" w:fill="FFFFFF"/>
        </w:rPr>
        <w:t xml:space="preserve">1. </w:t>
      </w:r>
      <w:r w:rsidRPr="00C43CC6">
        <w:rPr>
          <w:rFonts w:eastAsia="Calibri"/>
          <w:sz w:val="24"/>
          <w:szCs w:val="24"/>
        </w:rPr>
        <w:t xml:space="preserve">Гудкова, Л. К. Корреляционный анализ и его значение в экологической антропологии. Часть 2 / Л. К. Гудкова // Вестник Московского университета. Серия </w:t>
      </w:r>
      <w:r w:rsidRPr="00C43CC6">
        <w:rPr>
          <w:rFonts w:eastAsia="Calibri"/>
          <w:sz w:val="24"/>
          <w:szCs w:val="24"/>
          <w:lang w:val="en-US"/>
        </w:rPr>
        <w:t>XXIII</w:t>
      </w:r>
      <w:r w:rsidRPr="00C43CC6">
        <w:rPr>
          <w:rFonts w:eastAsia="Calibri"/>
          <w:sz w:val="24"/>
          <w:szCs w:val="24"/>
        </w:rPr>
        <w:t xml:space="preserve">. Антропология. – 2017. – № 4. – С. 4-16. </w:t>
      </w:r>
    </w:p>
    <w:p w14:paraId="2443B61B" w14:textId="77777777" w:rsidR="007E5AD4" w:rsidRPr="00C43CC6" w:rsidRDefault="007E5AD4" w:rsidP="00752409">
      <w:pPr>
        <w:widowControl/>
        <w:shd w:val="clear" w:color="auto" w:fill="FFFFFF"/>
        <w:autoSpaceDE/>
        <w:autoSpaceDN/>
        <w:ind w:firstLine="709"/>
        <w:jc w:val="both"/>
        <w:rPr>
          <w:rFonts w:eastAsia="Calibri"/>
          <w:sz w:val="24"/>
          <w:szCs w:val="24"/>
        </w:rPr>
      </w:pPr>
      <w:r w:rsidRPr="00C43CC6">
        <w:rPr>
          <w:rFonts w:eastAsia="Calibri"/>
          <w:sz w:val="24"/>
          <w:szCs w:val="24"/>
        </w:rPr>
        <w:t xml:space="preserve">2. </w:t>
      </w:r>
      <w:proofErr w:type="spellStart"/>
      <w:r w:rsidRPr="00C43CC6">
        <w:rPr>
          <w:rFonts w:eastAsia="Calibri"/>
          <w:sz w:val="24"/>
          <w:szCs w:val="24"/>
        </w:rPr>
        <w:t>Гусова</w:t>
      </w:r>
      <w:proofErr w:type="spellEnd"/>
      <w:r w:rsidRPr="00C43CC6">
        <w:rPr>
          <w:rFonts w:eastAsia="Calibri"/>
          <w:sz w:val="24"/>
          <w:szCs w:val="24"/>
        </w:rPr>
        <w:t>, З. Р. Роль висцерального ожирения и дефицита тестостерона в формировании метаболических нарушений у мужчин</w:t>
      </w:r>
      <w:r w:rsidRPr="00C43CC6">
        <w:rPr>
          <w:rFonts w:eastAsia="Calibri"/>
          <w:b/>
          <w:sz w:val="24"/>
          <w:szCs w:val="24"/>
        </w:rPr>
        <w:t xml:space="preserve"> / </w:t>
      </w:r>
      <w:r w:rsidRPr="00752409">
        <w:rPr>
          <w:rFonts w:eastAsia="Calibri"/>
          <w:bCs/>
          <w:sz w:val="24"/>
          <w:szCs w:val="24"/>
        </w:rPr>
        <w:t>З. Р.</w:t>
      </w:r>
      <w:r w:rsidRPr="00C43CC6">
        <w:rPr>
          <w:rFonts w:eastAsia="Calibri"/>
          <w:b/>
          <w:sz w:val="24"/>
          <w:szCs w:val="24"/>
        </w:rPr>
        <w:t xml:space="preserve"> </w:t>
      </w:r>
      <w:proofErr w:type="spellStart"/>
      <w:r w:rsidRPr="00C43CC6">
        <w:rPr>
          <w:rFonts w:eastAsia="Calibri"/>
          <w:sz w:val="24"/>
          <w:szCs w:val="24"/>
        </w:rPr>
        <w:t>Гусова</w:t>
      </w:r>
      <w:proofErr w:type="spellEnd"/>
      <w:r w:rsidRPr="00C43CC6">
        <w:rPr>
          <w:rFonts w:eastAsia="Calibri"/>
          <w:sz w:val="24"/>
          <w:szCs w:val="24"/>
        </w:rPr>
        <w:t xml:space="preserve">, Е. О. Дзантиева </w:t>
      </w:r>
      <w:r w:rsidRPr="00C43CC6">
        <w:rPr>
          <w:rFonts w:eastAsia="Calibri"/>
          <w:b/>
          <w:sz w:val="24"/>
          <w:szCs w:val="24"/>
        </w:rPr>
        <w:t>//</w:t>
      </w:r>
      <w:r w:rsidRPr="00C43CC6">
        <w:rPr>
          <w:rFonts w:eastAsia="Calibri"/>
          <w:sz w:val="24"/>
          <w:szCs w:val="24"/>
        </w:rPr>
        <w:t xml:space="preserve"> Вестник урологии. – 2019. – Т. 7, №3. – С. 14–22. </w:t>
      </w:r>
      <w:r w:rsidRPr="00C43CC6">
        <w:rPr>
          <w:rFonts w:eastAsia="Calibri"/>
          <w:sz w:val="24"/>
          <w:szCs w:val="24"/>
          <w:lang w:val="en-US"/>
        </w:rPr>
        <w:t>DOI</w:t>
      </w:r>
      <w:r w:rsidRPr="00C43CC6">
        <w:rPr>
          <w:rFonts w:eastAsia="Calibri"/>
          <w:sz w:val="24"/>
          <w:szCs w:val="24"/>
        </w:rPr>
        <w:t xml:space="preserve">: 10.21886/2308-6424-2019-7-3-14-22. </w:t>
      </w:r>
    </w:p>
    <w:p w14:paraId="54ADE693" w14:textId="77777777" w:rsidR="007E5AD4" w:rsidRPr="00C43CC6" w:rsidRDefault="007E5AD4" w:rsidP="00752409">
      <w:pPr>
        <w:widowControl/>
        <w:autoSpaceDE/>
        <w:autoSpaceDN/>
        <w:ind w:firstLine="709"/>
        <w:contextualSpacing/>
        <w:jc w:val="both"/>
        <w:rPr>
          <w:sz w:val="24"/>
          <w:szCs w:val="24"/>
          <w:lang w:eastAsia="x-none"/>
        </w:rPr>
      </w:pPr>
      <w:r w:rsidRPr="00C43CC6">
        <w:rPr>
          <w:sz w:val="24"/>
          <w:szCs w:val="24"/>
          <w:lang w:eastAsia="x-none"/>
        </w:rPr>
        <w:t xml:space="preserve">3. </w:t>
      </w:r>
      <w:r w:rsidRPr="00C43CC6">
        <w:rPr>
          <w:sz w:val="24"/>
          <w:szCs w:val="24"/>
          <w:lang w:val="x-none" w:eastAsia="x-none"/>
        </w:rPr>
        <w:t>Метаболическое здоровье населения: современный взгляд на проблему и пути ее решения</w:t>
      </w:r>
      <w:r w:rsidRPr="00C43CC6">
        <w:rPr>
          <w:sz w:val="24"/>
          <w:szCs w:val="24"/>
          <w:lang w:eastAsia="x-none"/>
        </w:rPr>
        <w:t xml:space="preserve"> / </w:t>
      </w:r>
      <w:r w:rsidRPr="00C43CC6">
        <w:rPr>
          <w:sz w:val="24"/>
          <w:szCs w:val="24"/>
          <w:lang w:val="x-none" w:eastAsia="x-none"/>
        </w:rPr>
        <w:t>Г.</w:t>
      </w:r>
      <w:r w:rsidRPr="00C43CC6">
        <w:rPr>
          <w:sz w:val="24"/>
          <w:szCs w:val="24"/>
          <w:lang w:eastAsia="x-none"/>
        </w:rPr>
        <w:t xml:space="preserve"> </w:t>
      </w:r>
      <w:r w:rsidRPr="00C43CC6">
        <w:rPr>
          <w:sz w:val="24"/>
          <w:szCs w:val="24"/>
          <w:lang w:val="x-none" w:eastAsia="x-none"/>
        </w:rPr>
        <w:t>А.</w:t>
      </w:r>
      <w:r w:rsidRPr="00C43CC6">
        <w:rPr>
          <w:sz w:val="24"/>
          <w:szCs w:val="24"/>
          <w:lang w:eastAsia="x-none"/>
        </w:rPr>
        <w:t xml:space="preserve"> </w:t>
      </w:r>
      <w:r w:rsidRPr="00C43CC6">
        <w:rPr>
          <w:sz w:val="24"/>
          <w:szCs w:val="24"/>
          <w:lang w:val="x-none" w:eastAsia="x-none"/>
        </w:rPr>
        <w:t>Чумакова, Т.</w:t>
      </w:r>
      <w:r w:rsidRPr="00C43CC6">
        <w:rPr>
          <w:sz w:val="24"/>
          <w:szCs w:val="24"/>
          <w:lang w:eastAsia="x-none"/>
        </w:rPr>
        <w:t xml:space="preserve"> </w:t>
      </w:r>
      <w:r w:rsidRPr="00C43CC6">
        <w:rPr>
          <w:sz w:val="24"/>
          <w:szCs w:val="24"/>
          <w:lang w:val="x-none" w:eastAsia="x-none"/>
        </w:rPr>
        <w:t>Ю.</w:t>
      </w:r>
      <w:r w:rsidRPr="00C43CC6">
        <w:rPr>
          <w:sz w:val="24"/>
          <w:szCs w:val="24"/>
          <w:lang w:eastAsia="x-none"/>
        </w:rPr>
        <w:t xml:space="preserve"> </w:t>
      </w:r>
      <w:r w:rsidRPr="00C43CC6">
        <w:rPr>
          <w:sz w:val="24"/>
          <w:szCs w:val="24"/>
          <w:lang w:val="x-none" w:eastAsia="x-none"/>
        </w:rPr>
        <w:t>Кузнецова, М.</w:t>
      </w:r>
      <w:r w:rsidRPr="00C43CC6">
        <w:rPr>
          <w:sz w:val="24"/>
          <w:szCs w:val="24"/>
          <w:lang w:eastAsia="x-none"/>
        </w:rPr>
        <w:t xml:space="preserve"> </w:t>
      </w:r>
      <w:r w:rsidRPr="00C43CC6">
        <w:rPr>
          <w:sz w:val="24"/>
          <w:szCs w:val="24"/>
          <w:lang w:val="x-none" w:eastAsia="x-none"/>
        </w:rPr>
        <w:t>А.</w:t>
      </w:r>
      <w:r w:rsidRPr="00C43CC6">
        <w:rPr>
          <w:sz w:val="24"/>
          <w:szCs w:val="24"/>
          <w:lang w:eastAsia="x-none"/>
        </w:rPr>
        <w:t xml:space="preserve"> </w:t>
      </w:r>
      <w:proofErr w:type="spellStart"/>
      <w:r w:rsidRPr="00C43CC6">
        <w:rPr>
          <w:sz w:val="24"/>
          <w:szCs w:val="24"/>
          <w:lang w:val="x-none" w:eastAsia="x-none"/>
        </w:rPr>
        <w:t>Дружилов</w:t>
      </w:r>
      <w:proofErr w:type="spellEnd"/>
      <w:r w:rsidRPr="00C43CC6">
        <w:rPr>
          <w:sz w:val="24"/>
          <w:szCs w:val="24"/>
          <w:lang w:eastAsia="x-none"/>
        </w:rPr>
        <w:t>,</w:t>
      </w:r>
      <w:r w:rsidRPr="00C43CC6">
        <w:rPr>
          <w:sz w:val="24"/>
          <w:szCs w:val="24"/>
          <w:lang w:val="x-none" w:eastAsia="x-none"/>
        </w:rPr>
        <w:t xml:space="preserve"> О.</w:t>
      </w:r>
      <w:r w:rsidRPr="00C43CC6">
        <w:rPr>
          <w:sz w:val="24"/>
          <w:szCs w:val="24"/>
          <w:lang w:eastAsia="x-none"/>
        </w:rPr>
        <w:t xml:space="preserve"> </w:t>
      </w:r>
      <w:r w:rsidRPr="00C43CC6">
        <w:rPr>
          <w:sz w:val="24"/>
          <w:szCs w:val="24"/>
          <w:lang w:val="x-none" w:eastAsia="x-none"/>
        </w:rPr>
        <w:t xml:space="preserve">В. Гриценко </w:t>
      </w:r>
      <w:r w:rsidRPr="00C43CC6">
        <w:rPr>
          <w:sz w:val="24"/>
          <w:szCs w:val="24"/>
          <w:lang w:eastAsia="x-none"/>
        </w:rPr>
        <w:t xml:space="preserve">// </w:t>
      </w:r>
      <w:r w:rsidRPr="00C43CC6">
        <w:rPr>
          <w:sz w:val="24"/>
          <w:szCs w:val="24"/>
          <w:lang w:val="x-none" w:eastAsia="x-none"/>
        </w:rPr>
        <w:t xml:space="preserve">Российский кардиологический журнал. </w:t>
      </w:r>
      <w:r w:rsidRPr="00C43CC6">
        <w:rPr>
          <w:sz w:val="24"/>
          <w:szCs w:val="24"/>
          <w:lang w:eastAsia="x-none"/>
        </w:rPr>
        <w:t xml:space="preserve">– </w:t>
      </w:r>
      <w:r w:rsidRPr="00C43CC6">
        <w:rPr>
          <w:sz w:val="24"/>
          <w:szCs w:val="24"/>
          <w:lang w:val="x-none" w:eastAsia="x-none"/>
        </w:rPr>
        <w:t>2024</w:t>
      </w:r>
      <w:r w:rsidRPr="00C43CC6">
        <w:rPr>
          <w:sz w:val="24"/>
          <w:szCs w:val="24"/>
          <w:lang w:eastAsia="x-none"/>
        </w:rPr>
        <w:t xml:space="preserve">. – Т. </w:t>
      </w:r>
      <w:r w:rsidRPr="00C43CC6">
        <w:rPr>
          <w:sz w:val="24"/>
          <w:szCs w:val="24"/>
          <w:lang w:val="x-none" w:eastAsia="x-none"/>
        </w:rPr>
        <w:t>29</w:t>
      </w:r>
      <w:r w:rsidRPr="00C43CC6">
        <w:rPr>
          <w:sz w:val="24"/>
          <w:szCs w:val="24"/>
          <w:lang w:eastAsia="x-none"/>
        </w:rPr>
        <w:t xml:space="preserve">, № </w:t>
      </w:r>
      <w:r w:rsidRPr="00C43CC6">
        <w:rPr>
          <w:sz w:val="24"/>
          <w:szCs w:val="24"/>
          <w:lang w:val="x-none" w:eastAsia="x-none"/>
        </w:rPr>
        <w:t>5</w:t>
      </w:r>
      <w:r w:rsidRPr="00C43CC6">
        <w:rPr>
          <w:sz w:val="24"/>
          <w:szCs w:val="24"/>
          <w:lang w:eastAsia="x-none"/>
        </w:rPr>
        <w:t xml:space="preserve">. – С. </w:t>
      </w:r>
      <w:r w:rsidRPr="00C43CC6">
        <w:rPr>
          <w:sz w:val="24"/>
          <w:szCs w:val="24"/>
          <w:lang w:val="x-none" w:eastAsia="x-none"/>
        </w:rPr>
        <w:t>5896. DOI: 10.15829/1560-4071-2024-5896</w:t>
      </w:r>
      <w:r w:rsidRPr="00C43CC6">
        <w:rPr>
          <w:sz w:val="24"/>
          <w:szCs w:val="24"/>
          <w:lang w:eastAsia="x-none"/>
        </w:rPr>
        <w:t xml:space="preserve"> </w:t>
      </w:r>
    </w:p>
    <w:p w14:paraId="2E737B28" w14:textId="77777777" w:rsidR="007E5AD4" w:rsidRPr="00C43CC6" w:rsidRDefault="007E5AD4" w:rsidP="00752409">
      <w:pPr>
        <w:widowControl/>
        <w:adjustRightInd w:val="0"/>
        <w:ind w:firstLine="709"/>
        <w:jc w:val="both"/>
        <w:rPr>
          <w:rFonts w:eastAsia="Calibri"/>
          <w:sz w:val="24"/>
          <w:szCs w:val="24"/>
          <w:shd w:val="clear" w:color="auto" w:fill="FFFFFF"/>
        </w:rPr>
      </w:pPr>
      <w:r w:rsidRPr="00C43CC6">
        <w:rPr>
          <w:rFonts w:eastAsia="DroidSerif-Bold"/>
          <w:bCs/>
          <w:sz w:val="24"/>
          <w:szCs w:val="24"/>
          <w:lang w:eastAsia="ru-RU"/>
        </w:rPr>
        <w:t xml:space="preserve">4. </w:t>
      </w:r>
      <w:proofErr w:type="spellStart"/>
      <w:r w:rsidRPr="00C43CC6">
        <w:rPr>
          <w:rFonts w:eastAsia="DroidSerif-Bold"/>
          <w:bCs/>
          <w:sz w:val="24"/>
          <w:szCs w:val="24"/>
          <w:lang w:eastAsia="ru-RU"/>
        </w:rPr>
        <w:t>Метаорганизм</w:t>
      </w:r>
      <w:proofErr w:type="spellEnd"/>
      <w:r w:rsidRPr="00C43CC6">
        <w:rPr>
          <w:rFonts w:eastAsia="DroidSerif-Bold"/>
          <w:bCs/>
          <w:sz w:val="24"/>
          <w:szCs w:val="24"/>
          <w:lang w:eastAsia="ru-RU"/>
        </w:rPr>
        <w:t>. Стресс и адаптация</w:t>
      </w:r>
      <w:r w:rsidRPr="00C43CC6">
        <w:rPr>
          <w:rFonts w:eastAsia="DroidSerif"/>
          <w:sz w:val="24"/>
          <w:szCs w:val="24"/>
          <w:lang w:eastAsia="ru-RU"/>
        </w:rPr>
        <w:t xml:space="preserve"> / под ред. А. Л. Бурмистровой. – Челябинск: Изд-во </w:t>
      </w:r>
      <w:proofErr w:type="spellStart"/>
      <w:r w:rsidRPr="00C43CC6">
        <w:rPr>
          <w:rFonts w:eastAsia="DroidSerif"/>
          <w:sz w:val="24"/>
          <w:szCs w:val="24"/>
          <w:lang w:eastAsia="ru-RU"/>
        </w:rPr>
        <w:t>Челяб</w:t>
      </w:r>
      <w:proofErr w:type="spellEnd"/>
      <w:r w:rsidRPr="00C43CC6">
        <w:rPr>
          <w:rFonts w:eastAsia="DroidSerif"/>
          <w:sz w:val="24"/>
          <w:szCs w:val="24"/>
          <w:lang w:eastAsia="ru-RU"/>
        </w:rPr>
        <w:t xml:space="preserve">. гос. ун-та., 2019. – 239 с. </w:t>
      </w:r>
    </w:p>
    <w:p w14:paraId="1F487AA3" w14:textId="77777777" w:rsidR="007E5AD4" w:rsidRPr="00C43CC6" w:rsidRDefault="007E5AD4" w:rsidP="00752409">
      <w:pPr>
        <w:widowControl/>
        <w:adjustRightInd w:val="0"/>
        <w:ind w:firstLine="709"/>
        <w:jc w:val="both"/>
        <w:rPr>
          <w:rFonts w:eastAsia="Calibri"/>
          <w:iCs/>
          <w:sz w:val="24"/>
          <w:szCs w:val="24"/>
          <w:lang w:eastAsia="ru-RU"/>
        </w:rPr>
      </w:pPr>
      <w:r w:rsidRPr="00C43CC6">
        <w:rPr>
          <w:rFonts w:eastAsia="Calibri"/>
          <w:sz w:val="24"/>
          <w:szCs w:val="24"/>
          <w:lang w:eastAsia="ru-RU"/>
        </w:rPr>
        <w:t xml:space="preserve">5. Новицкая, В. П. </w:t>
      </w:r>
      <w:r w:rsidRPr="00C43CC6">
        <w:rPr>
          <w:rFonts w:eastAsia="Calibri"/>
          <w:bCs/>
          <w:sz w:val="24"/>
          <w:szCs w:val="24"/>
          <w:lang w:eastAsia="ru-RU"/>
        </w:rPr>
        <w:t xml:space="preserve">Оценка </w:t>
      </w:r>
      <w:proofErr w:type="spellStart"/>
      <w:r w:rsidRPr="00C43CC6">
        <w:rPr>
          <w:rFonts w:eastAsia="Calibri"/>
          <w:bCs/>
          <w:sz w:val="24"/>
          <w:szCs w:val="24"/>
          <w:lang w:eastAsia="ru-RU"/>
        </w:rPr>
        <w:t>антропоэкологического</w:t>
      </w:r>
      <w:proofErr w:type="spellEnd"/>
      <w:r w:rsidRPr="00C43CC6">
        <w:rPr>
          <w:rFonts w:eastAsia="Calibri"/>
          <w:bCs/>
          <w:sz w:val="24"/>
          <w:szCs w:val="24"/>
          <w:lang w:eastAsia="ru-RU"/>
        </w:rPr>
        <w:t xml:space="preserve"> напряжения у рабочих при долговременной адаптации к условиям Севера и промышленного производства / В. П. </w:t>
      </w:r>
      <w:r w:rsidRPr="00C43CC6">
        <w:rPr>
          <w:rFonts w:eastAsia="Calibri"/>
          <w:sz w:val="24"/>
          <w:szCs w:val="24"/>
          <w:lang w:eastAsia="ru-RU"/>
        </w:rPr>
        <w:t xml:space="preserve">Новицкая, Г. В. Булыгин </w:t>
      </w:r>
      <w:r w:rsidRPr="00C43CC6">
        <w:rPr>
          <w:rFonts w:eastAsia="Calibri"/>
          <w:bCs/>
          <w:sz w:val="24"/>
          <w:szCs w:val="24"/>
          <w:lang w:eastAsia="ru-RU"/>
        </w:rPr>
        <w:t>//</w:t>
      </w:r>
      <w:r w:rsidRPr="00C43CC6">
        <w:rPr>
          <w:rFonts w:eastAsia="Calibri"/>
          <w:iCs/>
          <w:sz w:val="24"/>
          <w:szCs w:val="24"/>
          <w:lang w:eastAsia="ru-RU"/>
        </w:rPr>
        <w:t xml:space="preserve"> Медицина труда и промышленная экология. – 2018. – № 1. – С. 33-38.  </w:t>
      </w:r>
    </w:p>
    <w:p w14:paraId="3A956F2B" w14:textId="77777777" w:rsidR="007E5AD4" w:rsidRPr="00C43CC6" w:rsidRDefault="007E5AD4" w:rsidP="00752409">
      <w:pPr>
        <w:widowControl/>
        <w:shd w:val="clear" w:color="auto" w:fill="FFFFFF"/>
        <w:autoSpaceDE/>
        <w:autoSpaceDN/>
        <w:ind w:firstLine="709"/>
        <w:jc w:val="both"/>
        <w:rPr>
          <w:rFonts w:eastAsia="Calibri"/>
          <w:sz w:val="24"/>
          <w:szCs w:val="24"/>
        </w:rPr>
      </w:pPr>
      <w:r w:rsidRPr="00C43CC6">
        <w:rPr>
          <w:rFonts w:eastAsia="Calibri"/>
          <w:sz w:val="24"/>
          <w:szCs w:val="24"/>
          <w:shd w:val="clear" w:color="auto" w:fill="FFFFFF"/>
        </w:rPr>
        <w:t xml:space="preserve">6. Романцова, Т. И., Сыч Ю.П. </w:t>
      </w:r>
      <w:proofErr w:type="spellStart"/>
      <w:r w:rsidRPr="00C43CC6">
        <w:rPr>
          <w:rFonts w:eastAsia="Calibri"/>
          <w:sz w:val="24"/>
          <w:szCs w:val="24"/>
          <w:shd w:val="clear" w:color="auto" w:fill="FFFFFF"/>
        </w:rPr>
        <w:t>Иммунометаболизм</w:t>
      </w:r>
      <w:proofErr w:type="spellEnd"/>
      <w:r w:rsidRPr="00C43CC6">
        <w:rPr>
          <w:rFonts w:eastAsia="Calibri"/>
          <w:sz w:val="24"/>
          <w:szCs w:val="24"/>
          <w:shd w:val="clear" w:color="auto" w:fill="FFFFFF"/>
        </w:rPr>
        <w:t xml:space="preserve"> и </w:t>
      </w:r>
      <w:proofErr w:type="spellStart"/>
      <w:r w:rsidRPr="00C43CC6">
        <w:rPr>
          <w:rFonts w:eastAsia="Calibri"/>
          <w:sz w:val="24"/>
          <w:szCs w:val="24"/>
          <w:shd w:val="clear" w:color="auto" w:fill="FFFFFF"/>
        </w:rPr>
        <w:t>метавоспаление</w:t>
      </w:r>
      <w:proofErr w:type="spellEnd"/>
      <w:r w:rsidRPr="00C43CC6">
        <w:rPr>
          <w:rFonts w:eastAsia="Calibri"/>
          <w:sz w:val="24"/>
          <w:szCs w:val="24"/>
          <w:shd w:val="clear" w:color="auto" w:fill="FFFFFF"/>
        </w:rPr>
        <w:t xml:space="preserve"> при ожирении / Т. И. Романцова, Ю. П. Сыч // </w:t>
      </w:r>
      <w:r w:rsidRPr="00C43CC6">
        <w:rPr>
          <w:rFonts w:eastAsia="Calibri"/>
          <w:iCs/>
          <w:sz w:val="24"/>
          <w:szCs w:val="24"/>
          <w:shd w:val="clear" w:color="auto" w:fill="FFFFFF"/>
        </w:rPr>
        <w:t>Ожирение и метаболизм</w:t>
      </w:r>
      <w:r w:rsidRPr="00C43CC6">
        <w:rPr>
          <w:rFonts w:eastAsia="Calibri"/>
          <w:sz w:val="24"/>
          <w:szCs w:val="24"/>
          <w:shd w:val="clear" w:color="auto" w:fill="FFFFFF"/>
        </w:rPr>
        <w:t xml:space="preserve">. – 2019. – Т. 16, №4. – С. 3–17. </w:t>
      </w:r>
      <w:hyperlink r:id="rId24" w:tgtFrame="_blank" w:history="1">
        <w:r w:rsidRPr="00C43CC6">
          <w:rPr>
            <w:rFonts w:eastAsia="Calibri"/>
            <w:sz w:val="24"/>
            <w:szCs w:val="24"/>
            <w:shd w:val="clear" w:color="auto" w:fill="FFFFFF"/>
            <w:lang w:val="en-US"/>
          </w:rPr>
          <w:t>DOI</w:t>
        </w:r>
        <w:r w:rsidRPr="00C43CC6">
          <w:rPr>
            <w:rFonts w:eastAsia="Calibri"/>
            <w:sz w:val="24"/>
            <w:szCs w:val="24"/>
            <w:shd w:val="clear" w:color="auto" w:fill="FFFFFF"/>
          </w:rPr>
          <w:t>: 10.14341/</w:t>
        </w:r>
        <w:proofErr w:type="spellStart"/>
        <w:r w:rsidRPr="00C43CC6">
          <w:rPr>
            <w:rFonts w:eastAsia="Calibri"/>
            <w:sz w:val="24"/>
            <w:szCs w:val="24"/>
            <w:shd w:val="clear" w:color="auto" w:fill="FFFFFF"/>
            <w:lang w:val="en-US"/>
          </w:rPr>
          <w:t>omet</w:t>
        </w:r>
        <w:proofErr w:type="spellEnd"/>
        <w:r w:rsidRPr="00C43CC6">
          <w:rPr>
            <w:rFonts w:eastAsia="Calibri"/>
            <w:sz w:val="24"/>
            <w:szCs w:val="24"/>
            <w:shd w:val="clear" w:color="auto" w:fill="FFFFFF"/>
          </w:rPr>
          <w:t>12218</w:t>
        </w:r>
      </w:hyperlink>
      <w:r w:rsidRPr="00C43CC6">
        <w:rPr>
          <w:rFonts w:eastAsia="Calibri"/>
          <w:sz w:val="24"/>
          <w:szCs w:val="24"/>
        </w:rPr>
        <w:t xml:space="preserve">. </w:t>
      </w:r>
    </w:p>
    <w:p w14:paraId="11D6A80E" w14:textId="77777777" w:rsidR="007E5AD4" w:rsidRPr="00C43CC6" w:rsidRDefault="007E5AD4" w:rsidP="00752409">
      <w:pPr>
        <w:widowControl/>
        <w:shd w:val="clear" w:color="auto" w:fill="FFFFFF"/>
        <w:autoSpaceDE/>
        <w:autoSpaceDN/>
        <w:ind w:firstLine="709"/>
        <w:jc w:val="both"/>
        <w:rPr>
          <w:rFonts w:eastAsia="Calibri"/>
          <w:sz w:val="24"/>
          <w:szCs w:val="24"/>
        </w:rPr>
      </w:pPr>
      <w:r w:rsidRPr="00C43CC6">
        <w:rPr>
          <w:rFonts w:eastAsia="Calibri"/>
          <w:sz w:val="24"/>
          <w:szCs w:val="24"/>
        </w:rPr>
        <w:t xml:space="preserve">7. Совершенствование механизмов выявления ранних признаков нарушения здоровья для сохранения трудового долголетия / И. В. </w:t>
      </w:r>
      <w:proofErr w:type="spellStart"/>
      <w:r w:rsidRPr="00C43CC6">
        <w:rPr>
          <w:rFonts w:eastAsia="Calibri"/>
          <w:sz w:val="24"/>
          <w:szCs w:val="24"/>
        </w:rPr>
        <w:t>Бухтияров</w:t>
      </w:r>
      <w:proofErr w:type="spellEnd"/>
      <w:r w:rsidRPr="00C43CC6">
        <w:rPr>
          <w:rFonts w:eastAsia="Calibri"/>
          <w:sz w:val="24"/>
          <w:szCs w:val="24"/>
        </w:rPr>
        <w:t xml:space="preserve">, Л. П. Кузьмина, Н. И. </w:t>
      </w:r>
      <w:proofErr w:type="spellStart"/>
      <w:r w:rsidRPr="00C43CC6">
        <w:rPr>
          <w:rFonts w:eastAsia="Calibri"/>
          <w:sz w:val="24"/>
          <w:szCs w:val="24"/>
        </w:rPr>
        <w:t>Измерова</w:t>
      </w:r>
      <w:proofErr w:type="spellEnd"/>
      <w:r w:rsidRPr="00C43CC6">
        <w:rPr>
          <w:rFonts w:eastAsia="Calibri"/>
          <w:sz w:val="24"/>
          <w:szCs w:val="24"/>
        </w:rPr>
        <w:t xml:space="preserve"> [и др.] // Медицина труда и промышленная экология. – 2022. – Т. 62, № 6. – С. 377–387. </w:t>
      </w:r>
      <w:hyperlink r:id="rId25" w:history="1">
        <w:r w:rsidRPr="00C43CC6">
          <w:rPr>
            <w:rFonts w:eastAsia="Calibri"/>
            <w:sz w:val="24"/>
            <w:szCs w:val="24"/>
            <w:lang w:val="en-US"/>
          </w:rPr>
          <w:t>DOI</w:t>
        </w:r>
        <w:r w:rsidRPr="00C43CC6">
          <w:rPr>
            <w:rFonts w:eastAsia="Calibri"/>
            <w:sz w:val="24"/>
            <w:szCs w:val="24"/>
          </w:rPr>
          <w:t>: 10.31089/1026-9428-2022-62-6-377-387</w:t>
        </w:r>
      </w:hyperlink>
      <w:r w:rsidRPr="00C43CC6">
        <w:rPr>
          <w:rFonts w:eastAsia="Calibri"/>
          <w:sz w:val="24"/>
          <w:szCs w:val="24"/>
        </w:rPr>
        <w:t xml:space="preserve">. </w:t>
      </w:r>
    </w:p>
    <w:p w14:paraId="72F9D5FC" w14:textId="77777777" w:rsidR="007E5AD4" w:rsidRPr="00C43CC6" w:rsidRDefault="007E5AD4" w:rsidP="00752409">
      <w:pPr>
        <w:widowControl/>
        <w:adjustRightInd w:val="0"/>
        <w:ind w:firstLine="709"/>
        <w:jc w:val="both"/>
        <w:rPr>
          <w:rFonts w:eastAsia="Calibri"/>
          <w:sz w:val="24"/>
          <w:szCs w:val="24"/>
          <w:lang w:val="en-US"/>
        </w:rPr>
      </w:pPr>
      <w:r w:rsidRPr="00C43CC6">
        <w:rPr>
          <w:rFonts w:eastAsia="Calibri"/>
          <w:sz w:val="24"/>
          <w:szCs w:val="24"/>
        </w:rPr>
        <w:t xml:space="preserve">8. Юдина, Т. В. Интегральный подход к оценке состояния здоровья работников вредных производств / Т. В. Юдина, Л. М. </w:t>
      </w:r>
      <w:proofErr w:type="spellStart"/>
      <w:r w:rsidRPr="00C43CC6">
        <w:rPr>
          <w:rFonts w:eastAsia="Calibri"/>
          <w:sz w:val="24"/>
          <w:szCs w:val="24"/>
        </w:rPr>
        <w:t>Сааркоппель</w:t>
      </w:r>
      <w:proofErr w:type="spellEnd"/>
      <w:r w:rsidRPr="00C43CC6">
        <w:rPr>
          <w:rFonts w:eastAsia="Calibri"/>
          <w:sz w:val="24"/>
          <w:szCs w:val="24"/>
        </w:rPr>
        <w:t xml:space="preserve">, Е. Н. Крючкова // Здравоохранение Российской Федерации. – 2016. – Т. 60, № 2. – С. 101–104. </w:t>
      </w:r>
      <w:hyperlink r:id="rId26" w:history="1">
        <w:r w:rsidRPr="00C43CC6">
          <w:rPr>
            <w:rFonts w:eastAsia="Calibri"/>
            <w:sz w:val="24"/>
            <w:szCs w:val="24"/>
            <w:lang w:val="en-US"/>
          </w:rPr>
          <w:t>DOI: 10.18821/0044-197</w:t>
        </w:r>
        <w:r w:rsidRPr="00C43CC6">
          <w:rPr>
            <w:rFonts w:eastAsia="Calibri"/>
            <w:sz w:val="24"/>
            <w:szCs w:val="24"/>
          </w:rPr>
          <w:t>Х</w:t>
        </w:r>
        <w:r w:rsidRPr="00C43CC6">
          <w:rPr>
            <w:rFonts w:eastAsia="Calibri"/>
            <w:sz w:val="24"/>
            <w:szCs w:val="24"/>
            <w:lang w:val="en-US"/>
          </w:rPr>
          <w:t>-2016-60-2-101-104</w:t>
        </w:r>
      </w:hyperlink>
      <w:r w:rsidRPr="00C43CC6">
        <w:rPr>
          <w:rFonts w:eastAsia="Calibri"/>
          <w:sz w:val="24"/>
          <w:szCs w:val="24"/>
          <w:lang w:val="en-US"/>
        </w:rPr>
        <w:t xml:space="preserve">. </w:t>
      </w:r>
    </w:p>
    <w:p w14:paraId="75930786" w14:textId="77777777" w:rsidR="007E5AD4" w:rsidRPr="00C43CC6" w:rsidRDefault="007E5AD4" w:rsidP="00752409">
      <w:pPr>
        <w:widowControl/>
        <w:autoSpaceDE/>
        <w:autoSpaceDN/>
        <w:ind w:firstLine="709"/>
        <w:contextualSpacing/>
        <w:jc w:val="both"/>
        <w:rPr>
          <w:sz w:val="24"/>
          <w:szCs w:val="24"/>
          <w:lang w:val="en-US" w:eastAsia="x-none"/>
        </w:rPr>
      </w:pPr>
      <w:r w:rsidRPr="00C43CC6">
        <w:rPr>
          <w:sz w:val="24"/>
          <w:szCs w:val="24"/>
          <w:lang w:val="en-US" w:eastAsia="x-none"/>
        </w:rPr>
        <w:t xml:space="preserve">9. </w:t>
      </w:r>
      <w:proofErr w:type="spellStart"/>
      <w:r w:rsidRPr="00C43CC6">
        <w:rPr>
          <w:sz w:val="24"/>
          <w:szCs w:val="24"/>
          <w:lang w:val="x-none" w:eastAsia="x-none"/>
        </w:rPr>
        <w:t>Edes</w:t>
      </w:r>
      <w:proofErr w:type="spellEnd"/>
      <w:r w:rsidRPr="00C43CC6">
        <w:rPr>
          <w:sz w:val="24"/>
          <w:szCs w:val="24"/>
          <w:lang w:val="en-US" w:eastAsia="x-none"/>
        </w:rPr>
        <w:t>,</w:t>
      </w:r>
      <w:r w:rsidRPr="00C43CC6">
        <w:rPr>
          <w:sz w:val="24"/>
          <w:szCs w:val="24"/>
          <w:lang w:val="x-none" w:eastAsia="x-none"/>
        </w:rPr>
        <w:t xml:space="preserve"> A.</w:t>
      </w:r>
      <w:r w:rsidRPr="00C43CC6">
        <w:rPr>
          <w:sz w:val="24"/>
          <w:szCs w:val="24"/>
          <w:lang w:val="en-US" w:eastAsia="x-none"/>
        </w:rPr>
        <w:t xml:space="preserve"> </w:t>
      </w:r>
      <w:r w:rsidRPr="00C43CC6">
        <w:rPr>
          <w:sz w:val="24"/>
          <w:szCs w:val="24"/>
          <w:lang w:val="x-none" w:eastAsia="x-none"/>
        </w:rPr>
        <w:t xml:space="preserve">N., </w:t>
      </w:r>
      <w:proofErr w:type="spellStart"/>
      <w:r w:rsidRPr="00C43CC6">
        <w:rPr>
          <w:sz w:val="24"/>
          <w:szCs w:val="24"/>
          <w:lang w:val="x-none" w:eastAsia="x-none"/>
        </w:rPr>
        <w:t>Crews</w:t>
      </w:r>
      <w:proofErr w:type="spellEnd"/>
      <w:r w:rsidRPr="00C43CC6">
        <w:rPr>
          <w:sz w:val="24"/>
          <w:szCs w:val="24"/>
          <w:lang w:val="x-none" w:eastAsia="x-none"/>
        </w:rPr>
        <w:t xml:space="preserve"> D.E. </w:t>
      </w:r>
      <w:proofErr w:type="spellStart"/>
      <w:r w:rsidRPr="00C43CC6">
        <w:rPr>
          <w:sz w:val="24"/>
          <w:szCs w:val="24"/>
          <w:lang w:val="x-none" w:eastAsia="x-none"/>
        </w:rPr>
        <w:t>Allostatic</w:t>
      </w:r>
      <w:proofErr w:type="spellEnd"/>
      <w:r w:rsidRPr="00C43CC6">
        <w:rPr>
          <w:sz w:val="24"/>
          <w:szCs w:val="24"/>
          <w:lang w:val="x-none" w:eastAsia="x-none"/>
        </w:rPr>
        <w:t xml:space="preserve"> </w:t>
      </w:r>
      <w:proofErr w:type="spellStart"/>
      <w:r w:rsidRPr="00C43CC6">
        <w:rPr>
          <w:sz w:val="24"/>
          <w:szCs w:val="24"/>
          <w:lang w:val="x-none" w:eastAsia="x-none"/>
        </w:rPr>
        <w:t>load</w:t>
      </w:r>
      <w:proofErr w:type="spellEnd"/>
      <w:r w:rsidRPr="00C43CC6">
        <w:rPr>
          <w:sz w:val="24"/>
          <w:szCs w:val="24"/>
          <w:lang w:val="x-none" w:eastAsia="x-none"/>
        </w:rPr>
        <w:t xml:space="preserve"> </w:t>
      </w:r>
      <w:proofErr w:type="spellStart"/>
      <w:r w:rsidRPr="00C43CC6">
        <w:rPr>
          <w:sz w:val="24"/>
          <w:szCs w:val="24"/>
          <w:lang w:val="x-none" w:eastAsia="x-none"/>
        </w:rPr>
        <w:t>and</w:t>
      </w:r>
      <w:proofErr w:type="spellEnd"/>
      <w:r w:rsidRPr="00C43CC6">
        <w:rPr>
          <w:sz w:val="24"/>
          <w:szCs w:val="24"/>
          <w:lang w:val="x-none" w:eastAsia="x-none"/>
        </w:rPr>
        <w:t xml:space="preserve"> </w:t>
      </w:r>
      <w:proofErr w:type="spellStart"/>
      <w:r w:rsidRPr="00C43CC6">
        <w:rPr>
          <w:sz w:val="24"/>
          <w:szCs w:val="24"/>
          <w:lang w:val="x-none" w:eastAsia="x-none"/>
        </w:rPr>
        <w:t>biological</w:t>
      </w:r>
      <w:proofErr w:type="spellEnd"/>
      <w:r w:rsidRPr="00C43CC6">
        <w:rPr>
          <w:sz w:val="24"/>
          <w:szCs w:val="24"/>
          <w:lang w:val="x-none" w:eastAsia="x-none"/>
        </w:rPr>
        <w:t xml:space="preserve"> </w:t>
      </w:r>
      <w:proofErr w:type="spellStart"/>
      <w:r w:rsidRPr="00C43CC6">
        <w:rPr>
          <w:sz w:val="24"/>
          <w:szCs w:val="24"/>
          <w:lang w:val="x-none" w:eastAsia="x-none"/>
        </w:rPr>
        <w:t>anthropology</w:t>
      </w:r>
      <w:proofErr w:type="spellEnd"/>
      <w:r w:rsidRPr="00C43CC6">
        <w:rPr>
          <w:sz w:val="24"/>
          <w:szCs w:val="24"/>
          <w:lang w:val="x-none" w:eastAsia="x-none"/>
        </w:rPr>
        <w:t xml:space="preserve"> </w:t>
      </w:r>
      <w:r w:rsidRPr="00C43CC6">
        <w:rPr>
          <w:sz w:val="24"/>
          <w:szCs w:val="24"/>
          <w:lang w:val="en-US" w:eastAsia="x-none"/>
        </w:rPr>
        <w:t xml:space="preserve">/ A. N. </w:t>
      </w:r>
      <w:proofErr w:type="spellStart"/>
      <w:r w:rsidRPr="00C43CC6">
        <w:rPr>
          <w:sz w:val="24"/>
          <w:szCs w:val="24"/>
          <w:lang w:val="x-none" w:eastAsia="x-none"/>
        </w:rPr>
        <w:t>Edes</w:t>
      </w:r>
      <w:proofErr w:type="spellEnd"/>
      <w:r w:rsidRPr="00C43CC6">
        <w:rPr>
          <w:sz w:val="24"/>
          <w:szCs w:val="24"/>
          <w:lang w:val="en-US" w:eastAsia="x-none"/>
        </w:rPr>
        <w:t xml:space="preserve">, D. E. </w:t>
      </w:r>
      <w:proofErr w:type="spellStart"/>
      <w:r w:rsidRPr="00C43CC6">
        <w:rPr>
          <w:sz w:val="24"/>
          <w:szCs w:val="24"/>
          <w:lang w:val="x-none" w:eastAsia="x-none"/>
        </w:rPr>
        <w:t>Crews</w:t>
      </w:r>
      <w:proofErr w:type="spellEnd"/>
      <w:r w:rsidRPr="00C43CC6">
        <w:rPr>
          <w:sz w:val="24"/>
          <w:szCs w:val="24"/>
          <w:lang w:val="x-none" w:eastAsia="x-none"/>
        </w:rPr>
        <w:t xml:space="preserve"> // </w:t>
      </w:r>
      <w:proofErr w:type="spellStart"/>
      <w:r w:rsidRPr="00C43CC6">
        <w:rPr>
          <w:sz w:val="24"/>
          <w:szCs w:val="24"/>
          <w:lang w:val="x-none" w:eastAsia="x-none"/>
        </w:rPr>
        <w:t>Am</w:t>
      </w:r>
      <w:proofErr w:type="spellEnd"/>
      <w:r w:rsidRPr="00C43CC6">
        <w:rPr>
          <w:sz w:val="24"/>
          <w:szCs w:val="24"/>
          <w:lang w:val="x-none" w:eastAsia="x-none"/>
        </w:rPr>
        <w:t xml:space="preserve">. J. </w:t>
      </w:r>
      <w:proofErr w:type="spellStart"/>
      <w:r w:rsidRPr="00C43CC6">
        <w:rPr>
          <w:sz w:val="24"/>
          <w:szCs w:val="24"/>
          <w:lang w:val="x-none" w:eastAsia="x-none"/>
        </w:rPr>
        <w:t>Phys</w:t>
      </w:r>
      <w:proofErr w:type="spellEnd"/>
      <w:r w:rsidRPr="00C43CC6">
        <w:rPr>
          <w:sz w:val="24"/>
          <w:szCs w:val="24"/>
          <w:lang w:val="x-none" w:eastAsia="x-none"/>
        </w:rPr>
        <w:t xml:space="preserve">. </w:t>
      </w:r>
      <w:proofErr w:type="spellStart"/>
      <w:r w:rsidRPr="00C43CC6">
        <w:rPr>
          <w:sz w:val="24"/>
          <w:szCs w:val="24"/>
          <w:lang w:val="x-none" w:eastAsia="x-none"/>
        </w:rPr>
        <w:t>Anthropol</w:t>
      </w:r>
      <w:proofErr w:type="spellEnd"/>
      <w:r w:rsidRPr="00C43CC6">
        <w:rPr>
          <w:sz w:val="24"/>
          <w:szCs w:val="24"/>
          <w:lang w:val="x-none" w:eastAsia="x-none"/>
        </w:rPr>
        <w:t xml:space="preserve">. – 2017. – </w:t>
      </w:r>
      <w:proofErr w:type="spellStart"/>
      <w:r w:rsidRPr="00C43CC6">
        <w:rPr>
          <w:sz w:val="24"/>
          <w:szCs w:val="24"/>
          <w:lang w:val="x-none" w:eastAsia="x-none"/>
        </w:rPr>
        <w:t>Vol</w:t>
      </w:r>
      <w:proofErr w:type="spellEnd"/>
      <w:r w:rsidRPr="00C43CC6">
        <w:rPr>
          <w:sz w:val="24"/>
          <w:szCs w:val="24"/>
          <w:lang w:val="x-none" w:eastAsia="x-none"/>
        </w:rPr>
        <w:t xml:space="preserve">. 162, </w:t>
      </w:r>
      <w:proofErr w:type="spellStart"/>
      <w:r w:rsidRPr="00C43CC6">
        <w:rPr>
          <w:sz w:val="24"/>
          <w:szCs w:val="24"/>
          <w:lang w:val="x-none" w:eastAsia="x-none"/>
        </w:rPr>
        <w:t>Suppl</w:t>
      </w:r>
      <w:proofErr w:type="spellEnd"/>
      <w:r w:rsidRPr="00C43CC6">
        <w:rPr>
          <w:sz w:val="24"/>
          <w:szCs w:val="24"/>
          <w:lang w:val="x-none" w:eastAsia="x-none"/>
        </w:rPr>
        <w:t>. 63. – P. 44</w:t>
      </w:r>
      <w:r w:rsidRPr="00C43CC6">
        <w:rPr>
          <w:sz w:val="24"/>
          <w:szCs w:val="24"/>
          <w:lang w:val="en-US" w:eastAsia="x-none"/>
        </w:rPr>
        <w:t>-</w:t>
      </w:r>
      <w:r w:rsidRPr="00C43CC6">
        <w:rPr>
          <w:sz w:val="24"/>
          <w:szCs w:val="24"/>
          <w:lang w:val="x-none" w:eastAsia="x-none"/>
        </w:rPr>
        <w:t>70. DOI: 10.1002/ajpa.23146</w:t>
      </w:r>
      <w:r w:rsidRPr="00C43CC6">
        <w:rPr>
          <w:sz w:val="24"/>
          <w:szCs w:val="24"/>
          <w:lang w:val="en-US" w:eastAsia="x-none"/>
        </w:rPr>
        <w:t>.</w:t>
      </w:r>
      <w:r w:rsidRPr="00C43CC6">
        <w:rPr>
          <w:sz w:val="24"/>
          <w:szCs w:val="24"/>
          <w:lang w:val="x-none" w:eastAsia="x-none"/>
        </w:rPr>
        <w:t xml:space="preserve"> </w:t>
      </w:r>
      <w:r w:rsidRPr="00C43CC6">
        <w:rPr>
          <w:sz w:val="24"/>
          <w:szCs w:val="24"/>
          <w:lang w:val="en-US" w:eastAsia="x-none"/>
        </w:rPr>
        <w:t xml:space="preserve"> </w:t>
      </w:r>
    </w:p>
    <w:p w14:paraId="24949DF0" w14:textId="77777777" w:rsidR="007E5AD4" w:rsidRPr="00C43CC6" w:rsidRDefault="007E5AD4" w:rsidP="00752409">
      <w:pPr>
        <w:widowControl/>
        <w:shd w:val="clear" w:color="auto" w:fill="FFFFFF"/>
        <w:autoSpaceDE/>
        <w:autoSpaceDN/>
        <w:ind w:firstLine="709"/>
        <w:jc w:val="both"/>
        <w:rPr>
          <w:rFonts w:eastAsia="Calibri"/>
          <w:sz w:val="24"/>
          <w:szCs w:val="24"/>
          <w:lang w:val="en-US"/>
        </w:rPr>
      </w:pPr>
      <w:r w:rsidRPr="00C43CC6">
        <w:rPr>
          <w:rFonts w:eastAsia="Calibri"/>
          <w:sz w:val="24"/>
          <w:szCs w:val="24"/>
          <w:shd w:val="clear" w:color="auto" w:fill="FFFFFF"/>
          <w:lang w:val="en-US"/>
        </w:rPr>
        <w:t xml:space="preserve">10. Kolb, H. Obese visceral fat tissue inflammation: from protective to detrimental? / H. Kolb // </w:t>
      </w:r>
      <w:r w:rsidRPr="00C43CC6">
        <w:rPr>
          <w:rFonts w:eastAsia="Calibri"/>
          <w:iCs/>
          <w:sz w:val="24"/>
          <w:szCs w:val="24"/>
          <w:shd w:val="clear" w:color="auto" w:fill="FFFFFF"/>
          <w:lang w:val="en-US"/>
        </w:rPr>
        <w:t>BMC Med</w:t>
      </w:r>
      <w:r w:rsidRPr="00C43CC6">
        <w:rPr>
          <w:rFonts w:eastAsia="Calibri"/>
          <w:sz w:val="24"/>
          <w:szCs w:val="24"/>
          <w:shd w:val="clear" w:color="auto" w:fill="FFFFFF"/>
          <w:lang w:val="en-US"/>
        </w:rPr>
        <w:t xml:space="preserve">. – 2022. – </w:t>
      </w:r>
      <w:r w:rsidRPr="00C43CC6">
        <w:rPr>
          <w:sz w:val="24"/>
          <w:szCs w:val="24"/>
          <w:lang w:val="en-US" w:eastAsia="ru-RU"/>
        </w:rPr>
        <w:t xml:space="preserve">Vol. </w:t>
      </w:r>
      <w:r w:rsidRPr="00C43CC6">
        <w:rPr>
          <w:rFonts w:eastAsia="Calibri"/>
          <w:bCs/>
          <w:sz w:val="24"/>
          <w:szCs w:val="24"/>
          <w:shd w:val="clear" w:color="auto" w:fill="FFFFFF"/>
          <w:lang w:val="en-US"/>
        </w:rPr>
        <w:t>20</w:t>
      </w:r>
      <w:r w:rsidRPr="00C43CC6">
        <w:rPr>
          <w:rFonts w:eastAsia="Calibri"/>
          <w:sz w:val="24"/>
          <w:szCs w:val="24"/>
          <w:lang w:val="en-US"/>
        </w:rPr>
        <w:t xml:space="preserve">. – </w:t>
      </w:r>
      <w:r w:rsidRPr="00C43CC6">
        <w:rPr>
          <w:rFonts w:eastAsia="Calibri"/>
          <w:sz w:val="24"/>
          <w:szCs w:val="24"/>
        </w:rPr>
        <w:t>Р</w:t>
      </w:r>
      <w:r w:rsidRPr="00C43CC6">
        <w:rPr>
          <w:rFonts w:eastAsia="Calibri"/>
          <w:sz w:val="24"/>
          <w:szCs w:val="24"/>
          <w:lang w:val="en-US"/>
        </w:rPr>
        <w:t xml:space="preserve">. 494. DOI: 10.1186/s12916-022-02672-y. </w:t>
      </w:r>
    </w:p>
    <w:p w14:paraId="747BB635" w14:textId="77777777" w:rsidR="007E5AD4" w:rsidRPr="00C43CC6" w:rsidRDefault="007E5AD4" w:rsidP="00752409">
      <w:pPr>
        <w:widowControl/>
        <w:shd w:val="clear" w:color="auto" w:fill="FFFFFF"/>
        <w:autoSpaceDE/>
        <w:autoSpaceDN/>
        <w:ind w:firstLine="709"/>
        <w:jc w:val="both"/>
        <w:rPr>
          <w:rFonts w:eastAsia="Calibri"/>
          <w:sz w:val="24"/>
          <w:szCs w:val="24"/>
        </w:rPr>
      </w:pPr>
      <w:r w:rsidRPr="00C43CC6">
        <w:rPr>
          <w:sz w:val="24"/>
          <w:szCs w:val="24"/>
          <w:lang w:val="en-US" w:eastAsia="ru-RU"/>
        </w:rPr>
        <w:t xml:space="preserve">11. Suppressing adipocyte inflammation promotes insulin resistance in mice / Q. Zhu, Y.A. An, M. Kim, [et al.] // Mol. </w:t>
      </w:r>
      <w:proofErr w:type="spellStart"/>
      <w:r w:rsidRPr="00C43CC6">
        <w:rPr>
          <w:sz w:val="24"/>
          <w:szCs w:val="24"/>
          <w:lang w:val="en-US" w:eastAsia="ru-RU"/>
        </w:rPr>
        <w:t>Metab</w:t>
      </w:r>
      <w:proofErr w:type="spellEnd"/>
      <w:r w:rsidRPr="00C43CC6">
        <w:rPr>
          <w:sz w:val="24"/>
          <w:szCs w:val="24"/>
          <w:lang w:eastAsia="ru-RU"/>
        </w:rPr>
        <w:t xml:space="preserve">. – 2020. – </w:t>
      </w:r>
      <w:r w:rsidRPr="00C43CC6">
        <w:rPr>
          <w:sz w:val="24"/>
          <w:szCs w:val="24"/>
          <w:lang w:val="en-US" w:eastAsia="ru-RU"/>
        </w:rPr>
        <w:t>Vol</w:t>
      </w:r>
      <w:r w:rsidRPr="00C43CC6">
        <w:rPr>
          <w:sz w:val="24"/>
          <w:szCs w:val="24"/>
          <w:lang w:eastAsia="ru-RU"/>
        </w:rPr>
        <w:t xml:space="preserve">. 39. – Р. 101010. </w:t>
      </w:r>
      <w:r w:rsidRPr="00C43CC6">
        <w:rPr>
          <w:sz w:val="24"/>
          <w:szCs w:val="24"/>
          <w:lang w:val="en-US" w:eastAsia="ru-RU"/>
        </w:rPr>
        <w:t>DOI</w:t>
      </w:r>
      <w:r w:rsidRPr="00C43CC6">
        <w:rPr>
          <w:sz w:val="24"/>
          <w:szCs w:val="24"/>
          <w:lang w:eastAsia="ru-RU"/>
        </w:rPr>
        <w:t>: 10.1016/</w:t>
      </w:r>
      <w:r w:rsidRPr="00C43CC6">
        <w:rPr>
          <w:sz w:val="24"/>
          <w:szCs w:val="24"/>
          <w:lang w:val="en-US" w:eastAsia="ru-RU"/>
        </w:rPr>
        <w:t>j</w:t>
      </w:r>
      <w:r w:rsidRPr="00C43CC6">
        <w:rPr>
          <w:sz w:val="24"/>
          <w:szCs w:val="24"/>
          <w:lang w:eastAsia="ru-RU"/>
        </w:rPr>
        <w:t>.</w:t>
      </w:r>
      <w:proofErr w:type="spellStart"/>
      <w:r w:rsidRPr="00C43CC6">
        <w:rPr>
          <w:sz w:val="24"/>
          <w:szCs w:val="24"/>
          <w:lang w:val="en-US" w:eastAsia="ru-RU"/>
        </w:rPr>
        <w:t>molmet</w:t>
      </w:r>
      <w:proofErr w:type="spellEnd"/>
      <w:r w:rsidRPr="00C43CC6">
        <w:rPr>
          <w:sz w:val="24"/>
          <w:szCs w:val="24"/>
          <w:lang w:eastAsia="ru-RU"/>
        </w:rPr>
        <w:t xml:space="preserve">.2020.101010. </w:t>
      </w:r>
    </w:p>
    <w:p w14:paraId="490A0E08" w14:textId="77777777" w:rsidR="007E5AD4" w:rsidRPr="00C43CC6" w:rsidRDefault="007E5AD4" w:rsidP="00752409">
      <w:pPr>
        <w:widowControl/>
        <w:autoSpaceDE/>
        <w:autoSpaceDN/>
        <w:ind w:firstLine="709"/>
        <w:rPr>
          <w:rFonts w:eastAsia="Calibri"/>
          <w:b/>
          <w:sz w:val="24"/>
          <w:szCs w:val="24"/>
        </w:rPr>
      </w:pPr>
    </w:p>
    <w:p w14:paraId="1088510A" w14:textId="77777777" w:rsidR="007E5AD4" w:rsidRPr="00C43CC6" w:rsidRDefault="007E5AD4" w:rsidP="00E45092">
      <w:pPr>
        <w:pStyle w:val="a3"/>
        <w:spacing w:beforeLines="25" w:before="60"/>
        <w:ind w:left="0"/>
        <w:rPr>
          <w:sz w:val="24"/>
          <w:szCs w:val="24"/>
        </w:rPr>
      </w:pPr>
    </w:p>
    <w:p w14:paraId="1589754F" w14:textId="77777777" w:rsidR="00376B39" w:rsidRDefault="00376B39" w:rsidP="007E5AD4">
      <w:pPr>
        <w:widowControl/>
        <w:autoSpaceDE/>
        <w:autoSpaceDN/>
        <w:rPr>
          <w:rFonts w:eastAsia="Calibri"/>
          <w:kern w:val="2"/>
          <w:sz w:val="24"/>
          <w:szCs w:val="24"/>
          <w14:ligatures w14:val="standardContextual"/>
        </w:rPr>
      </w:pPr>
    </w:p>
    <w:p w14:paraId="483A5E56" w14:textId="77777777" w:rsidR="00376B39" w:rsidRDefault="00376B39" w:rsidP="007E5AD4">
      <w:pPr>
        <w:widowControl/>
        <w:autoSpaceDE/>
        <w:autoSpaceDN/>
        <w:rPr>
          <w:rFonts w:eastAsia="Calibri"/>
          <w:kern w:val="2"/>
          <w:sz w:val="24"/>
          <w:szCs w:val="24"/>
          <w14:ligatures w14:val="standardContextual"/>
        </w:rPr>
      </w:pPr>
    </w:p>
    <w:p w14:paraId="357205A3" w14:textId="77777777" w:rsidR="00376B39" w:rsidRDefault="00376B39" w:rsidP="007E5AD4">
      <w:pPr>
        <w:widowControl/>
        <w:autoSpaceDE/>
        <w:autoSpaceDN/>
        <w:rPr>
          <w:rFonts w:eastAsia="Calibri"/>
          <w:kern w:val="2"/>
          <w:sz w:val="24"/>
          <w:szCs w:val="24"/>
          <w14:ligatures w14:val="standardContextual"/>
        </w:rPr>
      </w:pPr>
    </w:p>
    <w:p w14:paraId="5E272799" w14:textId="77777777" w:rsidR="00376B39" w:rsidRDefault="00376B39" w:rsidP="007E5AD4">
      <w:pPr>
        <w:widowControl/>
        <w:autoSpaceDE/>
        <w:autoSpaceDN/>
        <w:rPr>
          <w:rFonts w:eastAsia="Calibri"/>
          <w:kern w:val="2"/>
          <w:sz w:val="24"/>
          <w:szCs w:val="24"/>
          <w14:ligatures w14:val="standardContextual"/>
        </w:rPr>
      </w:pPr>
    </w:p>
    <w:p w14:paraId="359EDA5A" w14:textId="77777777" w:rsidR="00376B39" w:rsidRDefault="00376B39" w:rsidP="007E5AD4">
      <w:pPr>
        <w:widowControl/>
        <w:autoSpaceDE/>
        <w:autoSpaceDN/>
        <w:rPr>
          <w:rFonts w:eastAsia="Calibri"/>
          <w:kern w:val="2"/>
          <w:sz w:val="24"/>
          <w:szCs w:val="24"/>
          <w14:ligatures w14:val="standardContextual"/>
        </w:rPr>
      </w:pPr>
    </w:p>
    <w:p w14:paraId="648071A9" w14:textId="77777777" w:rsidR="00376B39" w:rsidRDefault="00376B39" w:rsidP="007E5AD4">
      <w:pPr>
        <w:widowControl/>
        <w:autoSpaceDE/>
        <w:autoSpaceDN/>
        <w:rPr>
          <w:rFonts w:eastAsia="Calibri"/>
          <w:kern w:val="2"/>
          <w:sz w:val="24"/>
          <w:szCs w:val="24"/>
          <w14:ligatures w14:val="standardContextual"/>
        </w:rPr>
      </w:pPr>
    </w:p>
    <w:p w14:paraId="3C2C2B4C" w14:textId="77777777" w:rsidR="00376B39" w:rsidRDefault="00376B39" w:rsidP="007E5AD4">
      <w:pPr>
        <w:widowControl/>
        <w:autoSpaceDE/>
        <w:autoSpaceDN/>
        <w:rPr>
          <w:rFonts w:eastAsia="Calibri"/>
          <w:kern w:val="2"/>
          <w:sz w:val="24"/>
          <w:szCs w:val="24"/>
          <w14:ligatures w14:val="standardContextual"/>
        </w:rPr>
      </w:pPr>
    </w:p>
    <w:p w14:paraId="32FB2704" w14:textId="77777777" w:rsidR="00376B39" w:rsidRDefault="00376B39" w:rsidP="007E5AD4">
      <w:pPr>
        <w:widowControl/>
        <w:autoSpaceDE/>
        <w:autoSpaceDN/>
        <w:rPr>
          <w:rFonts w:eastAsia="Calibri"/>
          <w:kern w:val="2"/>
          <w:sz w:val="24"/>
          <w:szCs w:val="24"/>
          <w14:ligatures w14:val="standardContextual"/>
        </w:rPr>
      </w:pPr>
    </w:p>
    <w:p w14:paraId="1673D79B" w14:textId="65E50F4C" w:rsidR="007E5AD4" w:rsidRPr="009F3056" w:rsidRDefault="007E5AD4" w:rsidP="007E5AD4">
      <w:pPr>
        <w:widowControl/>
        <w:autoSpaceDE/>
        <w:autoSpaceDN/>
        <w:spacing w:line="360" w:lineRule="auto"/>
        <w:jc w:val="both"/>
        <w:rPr>
          <w:rFonts w:eastAsia="Calibri"/>
          <w:sz w:val="24"/>
          <w:szCs w:val="24"/>
        </w:rPr>
      </w:pPr>
      <w:r w:rsidRPr="009F3056">
        <w:rPr>
          <w:rFonts w:eastAsia="Calibri"/>
          <w:sz w:val="24"/>
          <w:szCs w:val="24"/>
        </w:rPr>
        <w:lastRenderedPageBreak/>
        <w:t>УДК 66:613.6.</w:t>
      </w:r>
    </w:p>
    <w:p w14:paraId="7523155F" w14:textId="5ED7C114" w:rsidR="007E5AD4" w:rsidRPr="00C43CC6" w:rsidRDefault="007E5AD4" w:rsidP="007E5AD4">
      <w:pPr>
        <w:widowControl/>
        <w:autoSpaceDE/>
        <w:autoSpaceDN/>
        <w:spacing w:line="276" w:lineRule="auto"/>
        <w:jc w:val="center"/>
        <w:rPr>
          <w:rFonts w:eastAsia="Calibri"/>
          <w:b/>
          <w:bCs/>
          <w:sz w:val="24"/>
          <w:szCs w:val="24"/>
        </w:rPr>
      </w:pPr>
      <w:r w:rsidRPr="00501035">
        <w:rPr>
          <w:rFonts w:eastAsia="Calibri"/>
          <w:b/>
          <w:bCs/>
          <w:sz w:val="24"/>
          <w:szCs w:val="24"/>
        </w:rPr>
        <w:t>ГИГИЕНИЧЕСКАЯ</w:t>
      </w:r>
      <w:r w:rsidRPr="00C43CC6">
        <w:rPr>
          <w:rFonts w:eastAsia="Calibri"/>
          <w:b/>
          <w:bCs/>
          <w:sz w:val="24"/>
          <w:szCs w:val="24"/>
        </w:rPr>
        <w:t xml:space="preserve"> ХАРАКТЕРИСТИКА УСЛОВИЙ ТРУДА ПРОИЗВОДСТВА ТЕРЕФТАЛЕВОЙ КИСЛОТЫ</w:t>
      </w:r>
    </w:p>
    <w:p w14:paraId="04FF557A" w14:textId="77777777" w:rsidR="007E5AD4" w:rsidRPr="001C7AC0" w:rsidRDefault="007E5AD4" w:rsidP="001C7AC0">
      <w:pPr>
        <w:widowControl/>
        <w:autoSpaceDE/>
        <w:autoSpaceDN/>
        <w:spacing w:line="276" w:lineRule="auto"/>
        <w:rPr>
          <w:rFonts w:eastAsia="Calibri"/>
          <w:b/>
          <w:bCs/>
          <w:sz w:val="24"/>
          <w:szCs w:val="24"/>
          <w:vertAlign w:val="superscript"/>
        </w:rPr>
      </w:pPr>
      <w:r w:rsidRPr="001C7AC0">
        <w:rPr>
          <w:rFonts w:eastAsia="Calibri"/>
          <w:b/>
          <w:bCs/>
          <w:sz w:val="24"/>
          <w:szCs w:val="24"/>
        </w:rPr>
        <w:t>Власова Н.В.</w:t>
      </w:r>
      <w:r w:rsidRPr="001C7AC0">
        <w:rPr>
          <w:rFonts w:eastAsia="Calibri"/>
          <w:b/>
          <w:bCs/>
          <w:sz w:val="24"/>
          <w:szCs w:val="24"/>
          <w:vertAlign w:val="superscript"/>
        </w:rPr>
        <w:t xml:space="preserve"> 1</w:t>
      </w:r>
      <w:r w:rsidRPr="001C7AC0">
        <w:rPr>
          <w:rFonts w:eastAsia="Calibri"/>
          <w:b/>
          <w:bCs/>
          <w:sz w:val="24"/>
          <w:szCs w:val="24"/>
        </w:rPr>
        <w:t>, Карамова Л.М.</w:t>
      </w:r>
      <w:r w:rsidRPr="001C7AC0">
        <w:rPr>
          <w:rFonts w:eastAsia="Calibri"/>
          <w:b/>
          <w:bCs/>
          <w:sz w:val="24"/>
          <w:szCs w:val="24"/>
          <w:vertAlign w:val="superscript"/>
        </w:rPr>
        <w:t xml:space="preserve"> 1</w:t>
      </w:r>
      <w:r w:rsidRPr="001C7AC0">
        <w:rPr>
          <w:rFonts w:eastAsia="Calibri"/>
          <w:b/>
          <w:bCs/>
          <w:sz w:val="24"/>
          <w:szCs w:val="24"/>
        </w:rPr>
        <w:t>, Ямалиев А.Р.</w:t>
      </w:r>
      <w:r w:rsidRPr="001C7AC0">
        <w:rPr>
          <w:rFonts w:eastAsia="Calibri"/>
          <w:b/>
          <w:bCs/>
          <w:sz w:val="24"/>
          <w:szCs w:val="24"/>
          <w:vertAlign w:val="superscript"/>
        </w:rPr>
        <w:t xml:space="preserve"> 2</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F2246A" w14:paraId="21DD8D9B" w14:textId="77777777" w:rsidTr="00247779">
        <w:trPr>
          <w:jc w:val="right"/>
        </w:trPr>
        <w:tc>
          <w:tcPr>
            <w:tcW w:w="7401" w:type="dxa"/>
          </w:tcPr>
          <w:p w14:paraId="66B86D04" w14:textId="70AC1212" w:rsidR="00F2246A" w:rsidRPr="00010EED" w:rsidRDefault="00F2246A" w:rsidP="00F2246A">
            <w:pPr>
              <w:widowControl/>
              <w:adjustRightInd w:val="0"/>
              <w:rPr>
                <w:sz w:val="24"/>
                <w:szCs w:val="24"/>
                <w:lang w:eastAsia="ru-RU"/>
              </w:rPr>
            </w:pPr>
            <w:r w:rsidRPr="00F2246A">
              <w:rPr>
                <w:sz w:val="20"/>
                <w:szCs w:val="20"/>
                <w:vertAlign w:val="superscript"/>
                <w:lang w:eastAsia="ru-RU"/>
              </w:rPr>
              <w:t>1</w:t>
            </w:r>
            <w:r w:rsidRPr="00010EED">
              <w:rPr>
                <w:lang w:eastAsia="ru-RU"/>
              </w:rPr>
              <w:t>ФБ</w:t>
            </w:r>
            <w:r w:rsidRPr="00010EED">
              <w:rPr>
                <w:sz w:val="24"/>
                <w:szCs w:val="24"/>
                <w:lang w:eastAsia="ru-RU"/>
              </w:rPr>
              <w:t>УН «Уфимский НИИ медицины труда и экологии человека»</w:t>
            </w:r>
          </w:p>
          <w:p w14:paraId="546AD797" w14:textId="60D1ADF9" w:rsidR="00F2246A" w:rsidRPr="00145DA5" w:rsidRDefault="00F2246A" w:rsidP="00F2246A">
            <w:pPr>
              <w:widowControl/>
              <w:adjustRightInd w:val="0"/>
              <w:rPr>
                <w:color w:val="000000" w:themeColor="text1"/>
                <w:sz w:val="20"/>
                <w:szCs w:val="20"/>
              </w:rPr>
            </w:pPr>
            <w:r w:rsidRPr="00F2246A">
              <w:rPr>
                <w:sz w:val="20"/>
                <w:szCs w:val="20"/>
                <w:vertAlign w:val="superscript"/>
                <w:lang w:eastAsia="ru-RU"/>
              </w:rPr>
              <w:t>2</w:t>
            </w:r>
            <w:r w:rsidRPr="00010EED">
              <w:rPr>
                <w:sz w:val="24"/>
                <w:szCs w:val="24"/>
                <w:lang w:eastAsia="ru-RU"/>
              </w:rPr>
              <w:t>Управление</w:t>
            </w:r>
            <w:r w:rsidRPr="00F2246A">
              <w:rPr>
                <w:sz w:val="20"/>
                <w:szCs w:val="20"/>
                <w:lang w:eastAsia="ru-RU"/>
              </w:rPr>
              <w:t xml:space="preserve"> </w:t>
            </w:r>
            <w:r w:rsidRPr="00010EED">
              <w:rPr>
                <w:sz w:val="24"/>
                <w:szCs w:val="24"/>
                <w:lang w:eastAsia="ru-RU"/>
              </w:rPr>
              <w:t>Федеральной службы по надзору в сфере защиты прав потребителей и благополучия человека по Р</w:t>
            </w:r>
            <w:r w:rsidR="00096988">
              <w:rPr>
                <w:sz w:val="24"/>
                <w:szCs w:val="24"/>
                <w:lang w:eastAsia="ru-RU"/>
              </w:rPr>
              <w:t>Б</w:t>
            </w:r>
          </w:p>
        </w:tc>
      </w:tr>
    </w:tbl>
    <w:p w14:paraId="17F11B17" w14:textId="77777777" w:rsidR="00F2246A" w:rsidRDefault="00F2246A" w:rsidP="007E5AD4">
      <w:pPr>
        <w:widowControl/>
        <w:autoSpaceDE/>
        <w:autoSpaceDN/>
        <w:jc w:val="both"/>
        <w:rPr>
          <w:rFonts w:eastAsia="Calibri"/>
          <w:b/>
          <w:bCs/>
          <w:sz w:val="24"/>
          <w:szCs w:val="24"/>
        </w:rPr>
      </w:pPr>
    </w:p>
    <w:p w14:paraId="2E1BEDCA" w14:textId="31B8C1D7" w:rsidR="007E5AD4" w:rsidRPr="00C43CC6" w:rsidRDefault="007E5AD4" w:rsidP="002C50A6">
      <w:pPr>
        <w:widowControl/>
        <w:autoSpaceDE/>
        <w:autoSpaceDN/>
        <w:ind w:firstLine="720"/>
        <w:jc w:val="both"/>
        <w:rPr>
          <w:rFonts w:eastAsia="Calibri"/>
          <w:sz w:val="24"/>
          <w:szCs w:val="24"/>
        </w:rPr>
      </w:pPr>
      <w:r w:rsidRPr="00C43CC6">
        <w:rPr>
          <w:rFonts w:eastAsia="Calibri"/>
          <w:b/>
          <w:bCs/>
          <w:sz w:val="24"/>
          <w:szCs w:val="24"/>
        </w:rPr>
        <w:t>Аннотация.</w:t>
      </w:r>
      <w:r w:rsidRPr="00C43CC6">
        <w:rPr>
          <w:rFonts w:ascii="Calibri" w:eastAsia="Calibri" w:hAnsi="Calibri"/>
          <w:b/>
          <w:bCs/>
          <w:sz w:val="24"/>
          <w:szCs w:val="24"/>
        </w:rPr>
        <w:t xml:space="preserve"> </w:t>
      </w:r>
      <w:r w:rsidRPr="00C43CC6">
        <w:rPr>
          <w:rFonts w:ascii="Calibri" w:eastAsia="Calibri" w:hAnsi="Calibri"/>
          <w:sz w:val="24"/>
          <w:szCs w:val="24"/>
        </w:rPr>
        <w:t xml:space="preserve"> </w:t>
      </w:r>
      <w:r w:rsidRPr="00C43CC6">
        <w:rPr>
          <w:rFonts w:eastAsia="Calibri"/>
          <w:bCs/>
          <w:sz w:val="24"/>
          <w:szCs w:val="24"/>
          <w:lang w:eastAsia="ru-RU"/>
        </w:rPr>
        <w:t>Статья содержит сведения о результатах гигиенич</w:t>
      </w:r>
      <w:r w:rsidRPr="00501035">
        <w:rPr>
          <w:rFonts w:eastAsia="Calibri"/>
          <w:sz w:val="24"/>
          <w:szCs w:val="24"/>
          <w:lang w:eastAsia="ru-RU"/>
        </w:rPr>
        <w:t>еск</w:t>
      </w:r>
      <w:r w:rsidRPr="00C43CC6">
        <w:rPr>
          <w:rFonts w:eastAsia="Calibri"/>
          <w:bCs/>
          <w:sz w:val="24"/>
          <w:szCs w:val="24"/>
          <w:lang w:eastAsia="ru-RU"/>
        </w:rPr>
        <w:t>их исследований в производстве терефталевой кислоты. Ведущей вредностью предприятия является химическое загрязнение воздуха рабочей среды.</w:t>
      </w:r>
    </w:p>
    <w:p w14:paraId="007E312F" w14:textId="77777777" w:rsidR="007E5AD4" w:rsidRPr="00C43CC6" w:rsidRDefault="007E5AD4" w:rsidP="002C50A6">
      <w:pPr>
        <w:widowControl/>
        <w:autoSpaceDE/>
        <w:autoSpaceDN/>
        <w:ind w:firstLine="720"/>
        <w:jc w:val="both"/>
        <w:rPr>
          <w:rFonts w:eastAsia="Calibri"/>
          <w:bCs/>
          <w:sz w:val="24"/>
          <w:szCs w:val="24"/>
        </w:rPr>
      </w:pPr>
      <w:r w:rsidRPr="00C43CC6">
        <w:rPr>
          <w:rFonts w:eastAsia="Calibri"/>
          <w:b/>
          <w:sz w:val="24"/>
          <w:szCs w:val="24"/>
        </w:rPr>
        <w:t>Цель</w:t>
      </w:r>
      <w:r w:rsidRPr="00C43CC6">
        <w:rPr>
          <w:rFonts w:eastAsia="Calibri"/>
          <w:b/>
          <w:bCs/>
          <w:sz w:val="24"/>
          <w:szCs w:val="24"/>
        </w:rPr>
        <w:t xml:space="preserve"> </w:t>
      </w:r>
      <w:r w:rsidRPr="00C43CC6">
        <w:rPr>
          <w:rFonts w:eastAsia="Calibri"/>
          <w:b/>
          <w:sz w:val="24"/>
          <w:szCs w:val="24"/>
        </w:rPr>
        <w:t>исследования.</w:t>
      </w:r>
      <w:r w:rsidRPr="00C43CC6">
        <w:rPr>
          <w:rFonts w:ascii="Calibri" w:eastAsia="Calibri" w:hAnsi="Calibri"/>
          <w:sz w:val="24"/>
          <w:szCs w:val="24"/>
        </w:rPr>
        <w:t xml:space="preserve"> </w:t>
      </w:r>
      <w:r w:rsidRPr="00C43CC6">
        <w:rPr>
          <w:rFonts w:eastAsia="Calibri"/>
          <w:bCs/>
          <w:sz w:val="24"/>
          <w:szCs w:val="24"/>
        </w:rPr>
        <w:t>Дать санитарно-гигиеническую оценку производству терефталевой кислоты (ТФК).</w:t>
      </w:r>
    </w:p>
    <w:p w14:paraId="0431808A" w14:textId="77777777" w:rsidR="007E5AD4" w:rsidRPr="00C43CC6" w:rsidRDefault="007E5AD4" w:rsidP="002C50A6">
      <w:pPr>
        <w:widowControl/>
        <w:autoSpaceDE/>
        <w:autoSpaceDN/>
        <w:ind w:firstLine="720"/>
        <w:jc w:val="both"/>
        <w:rPr>
          <w:rFonts w:eastAsia="Calibri"/>
          <w:sz w:val="24"/>
          <w:szCs w:val="24"/>
        </w:rPr>
      </w:pPr>
      <w:r w:rsidRPr="00C43CC6">
        <w:rPr>
          <w:rFonts w:eastAsia="Calibri"/>
          <w:b/>
          <w:bCs/>
          <w:sz w:val="24"/>
          <w:szCs w:val="24"/>
        </w:rPr>
        <w:t>Материалы и методы.</w:t>
      </w:r>
      <w:r w:rsidRPr="00C43CC6">
        <w:rPr>
          <w:rFonts w:eastAsia="Calibri"/>
          <w:sz w:val="24"/>
          <w:szCs w:val="24"/>
        </w:rPr>
        <w:t xml:space="preserve"> Выполнены комплексные гигиенические исследования на предприятии по производству технической терефталевой кислоты.</w:t>
      </w:r>
    </w:p>
    <w:p w14:paraId="7A1CE4E7" w14:textId="77777777" w:rsidR="007E5AD4" w:rsidRPr="00C43CC6" w:rsidRDefault="007E5AD4" w:rsidP="002C50A6">
      <w:pPr>
        <w:widowControl/>
        <w:autoSpaceDE/>
        <w:autoSpaceDN/>
        <w:ind w:firstLine="720"/>
        <w:jc w:val="both"/>
        <w:rPr>
          <w:rFonts w:eastAsia="Calibri"/>
          <w:sz w:val="24"/>
          <w:szCs w:val="24"/>
        </w:rPr>
      </w:pPr>
      <w:r w:rsidRPr="00C43CC6">
        <w:rPr>
          <w:rFonts w:eastAsia="Calibri"/>
          <w:b/>
          <w:bCs/>
          <w:sz w:val="24"/>
          <w:szCs w:val="24"/>
          <w:lang w:eastAsia="ru-RU"/>
        </w:rPr>
        <w:t>Результаты.</w:t>
      </w:r>
      <w:r w:rsidRPr="00C43CC6">
        <w:rPr>
          <w:rFonts w:ascii="Calibri" w:eastAsia="Calibri" w:hAnsi="Calibri"/>
          <w:sz w:val="24"/>
          <w:szCs w:val="24"/>
        </w:rPr>
        <w:t xml:space="preserve"> </w:t>
      </w:r>
      <w:r w:rsidRPr="00C43CC6">
        <w:rPr>
          <w:rFonts w:eastAsia="Calibri"/>
          <w:sz w:val="24"/>
          <w:szCs w:val="24"/>
          <w:lang w:eastAsia="ru-RU"/>
        </w:rPr>
        <w:t xml:space="preserve">Установлено, что химический фактор представлен комплексом вредных веществ 1–4 классов опасности, среди которых присутствуют вещества раздражающего, общетоксического, аллергенного действия. </w:t>
      </w:r>
      <w:r w:rsidRPr="00C43CC6">
        <w:rPr>
          <w:rFonts w:eastAsia="Calibri"/>
          <w:sz w:val="24"/>
          <w:szCs w:val="24"/>
        </w:rPr>
        <w:t xml:space="preserve">В производственных помещениях исследуемого производства суммарные эквивалентные уровни звука выше допустимых на 5-11 </w:t>
      </w:r>
      <w:proofErr w:type="spellStart"/>
      <w:r w:rsidRPr="00C43CC6">
        <w:rPr>
          <w:rFonts w:eastAsia="Calibri"/>
          <w:sz w:val="24"/>
          <w:szCs w:val="24"/>
        </w:rPr>
        <w:t>дБА</w:t>
      </w:r>
      <w:proofErr w:type="spellEnd"/>
      <w:r w:rsidRPr="00C43CC6">
        <w:rPr>
          <w:rFonts w:eastAsia="Calibri"/>
          <w:sz w:val="24"/>
          <w:szCs w:val="24"/>
        </w:rPr>
        <w:t>. Микроклиматические параметры, освещение, температура соответствуют допустимым и оптимальным условиям.</w:t>
      </w:r>
      <w:r w:rsidRPr="00C43CC6">
        <w:rPr>
          <w:rFonts w:ascii="Calibri" w:eastAsia="Calibri" w:hAnsi="Calibri"/>
          <w:sz w:val="24"/>
          <w:szCs w:val="24"/>
        </w:rPr>
        <w:t xml:space="preserve"> </w:t>
      </w:r>
      <w:r w:rsidRPr="00C43CC6">
        <w:rPr>
          <w:rFonts w:eastAsia="Calibri"/>
          <w:sz w:val="24"/>
          <w:szCs w:val="24"/>
        </w:rPr>
        <w:t>Проведены испытания проб сточной нормативно-очищенной воды, в которых были зафиксированы превышение норматива допустимого сброса (НДС) вредных веществ.</w:t>
      </w:r>
    </w:p>
    <w:p w14:paraId="41867527" w14:textId="77777777" w:rsidR="007E5AD4" w:rsidRPr="00C43CC6" w:rsidRDefault="007E5AD4" w:rsidP="002C50A6">
      <w:pPr>
        <w:widowControl/>
        <w:autoSpaceDE/>
        <w:autoSpaceDN/>
        <w:ind w:firstLine="720"/>
        <w:jc w:val="both"/>
        <w:rPr>
          <w:rFonts w:eastAsia="Calibri"/>
          <w:sz w:val="24"/>
          <w:szCs w:val="24"/>
        </w:rPr>
      </w:pPr>
      <w:r w:rsidRPr="00C43CC6">
        <w:rPr>
          <w:rFonts w:eastAsia="Calibri"/>
          <w:b/>
          <w:bCs/>
          <w:color w:val="000000"/>
          <w:sz w:val="24"/>
          <w:szCs w:val="24"/>
          <w:shd w:val="clear" w:color="auto" w:fill="FFFFFF"/>
        </w:rPr>
        <w:t>Заключение.</w:t>
      </w:r>
      <w:r w:rsidRPr="00C43CC6">
        <w:rPr>
          <w:rFonts w:ascii="Calibri" w:eastAsia="Calibri" w:hAnsi="Calibri"/>
          <w:sz w:val="24"/>
          <w:szCs w:val="24"/>
        </w:rPr>
        <w:t xml:space="preserve"> </w:t>
      </w:r>
      <w:r w:rsidRPr="00C43CC6">
        <w:rPr>
          <w:rFonts w:eastAsia="Calibri"/>
          <w:sz w:val="24"/>
          <w:szCs w:val="24"/>
        </w:rPr>
        <w:t>Проведенный комплексный гигиенический анализ может быть положен в основу разработки методических подходов к контролю за физико-химическими и токсическими свойствами вредных веществ, применяемых в технологическом процессе производства терефталевой кислоты.</w:t>
      </w:r>
    </w:p>
    <w:p w14:paraId="5E491DBA" w14:textId="1758E988" w:rsidR="007E5AD4" w:rsidRPr="00C43CC6" w:rsidRDefault="007E5AD4" w:rsidP="002C50A6">
      <w:pPr>
        <w:widowControl/>
        <w:autoSpaceDE/>
        <w:autoSpaceDN/>
        <w:ind w:firstLine="720"/>
        <w:jc w:val="both"/>
        <w:rPr>
          <w:rFonts w:eastAsia="Calibri"/>
          <w:sz w:val="24"/>
          <w:szCs w:val="24"/>
        </w:rPr>
      </w:pPr>
      <w:r w:rsidRPr="00C43CC6">
        <w:rPr>
          <w:rFonts w:eastAsia="Calibri"/>
          <w:b/>
          <w:bCs/>
          <w:sz w:val="24"/>
          <w:szCs w:val="24"/>
          <w:lang w:eastAsia="ru-RU"/>
        </w:rPr>
        <w:t xml:space="preserve">Ключевые слова: </w:t>
      </w:r>
      <w:r w:rsidR="00501035">
        <w:rPr>
          <w:rFonts w:eastAsia="Calibri"/>
          <w:bCs/>
          <w:sz w:val="24"/>
          <w:szCs w:val="24"/>
          <w:lang w:eastAsia="ru-RU"/>
        </w:rPr>
        <w:t>х</w:t>
      </w:r>
      <w:r w:rsidRPr="00C43CC6">
        <w:rPr>
          <w:rFonts w:eastAsia="Calibri"/>
          <w:bCs/>
          <w:sz w:val="24"/>
          <w:szCs w:val="24"/>
          <w:lang w:eastAsia="ru-RU"/>
        </w:rPr>
        <w:t>имическое производство;</w:t>
      </w:r>
      <w:r w:rsidRPr="00C43CC6">
        <w:rPr>
          <w:rFonts w:eastAsia="Calibri"/>
          <w:b/>
          <w:bCs/>
          <w:sz w:val="24"/>
          <w:szCs w:val="24"/>
          <w:lang w:eastAsia="ru-RU"/>
        </w:rPr>
        <w:t xml:space="preserve"> </w:t>
      </w:r>
      <w:r w:rsidRPr="00C43CC6">
        <w:rPr>
          <w:rFonts w:eastAsia="Calibri"/>
          <w:bCs/>
          <w:sz w:val="24"/>
          <w:szCs w:val="24"/>
          <w:lang w:eastAsia="ru-RU"/>
        </w:rPr>
        <w:t>гигиеническая оценка; терефталевая кислота</w:t>
      </w:r>
    </w:p>
    <w:p w14:paraId="36064A21" w14:textId="77777777" w:rsidR="007E5AD4" w:rsidRPr="00C43CC6" w:rsidRDefault="007E5AD4" w:rsidP="007E5AD4">
      <w:pPr>
        <w:widowControl/>
        <w:autoSpaceDE/>
        <w:autoSpaceDN/>
        <w:spacing w:line="360" w:lineRule="auto"/>
        <w:jc w:val="both"/>
        <w:rPr>
          <w:rFonts w:eastAsia="Calibri"/>
          <w:sz w:val="24"/>
          <w:szCs w:val="24"/>
        </w:rPr>
      </w:pPr>
    </w:p>
    <w:p w14:paraId="2A569A7F" w14:textId="77777777" w:rsidR="007E5AD4" w:rsidRPr="00C43CC6" w:rsidRDefault="007E5AD4" w:rsidP="002C50A6">
      <w:pPr>
        <w:widowControl/>
        <w:autoSpaceDE/>
        <w:autoSpaceDN/>
        <w:ind w:firstLine="709"/>
        <w:jc w:val="both"/>
        <w:rPr>
          <w:rFonts w:eastAsia="Calibri"/>
          <w:sz w:val="24"/>
          <w:szCs w:val="24"/>
        </w:rPr>
      </w:pPr>
      <w:r w:rsidRPr="00C43CC6">
        <w:rPr>
          <w:rFonts w:eastAsia="Calibri"/>
          <w:b/>
          <w:bCs/>
          <w:sz w:val="24"/>
          <w:szCs w:val="24"/>
        </w:rPr>
        <w:t>Актуальность.</w:t>
      </w:r>
      <w:r w:rsidRPr="00C43CC6">
        <w:rPr>
          <w:rFonts w:eastAsia="Calibri"/>
          <w:sz w:val="24"/>
          <w:szCs w:val="24"/>
        </w:rPr>
        <w:t xml:space="preserve"> Химическая индустрия является динамично развивающейся системообразующей отраслью экономики Российской Федерации</w:t>
      </w:r>
      <w:r w:rsidRPr="00C43CC6">
        <w:rPr>
          <w:rFonts w:ascii="Calibri" w:eastAsia="Calibri" w:hAnsi="Calibri"/>
          <w:sz w:val="24"/>
          <w:szCs w:val="24"/>
        </w:rPr>
        <w:t xml:space="preserve">, </w:t>
      </w:r>
      <w:r w:rsidRPr="00C43CC6">
        <w:rPr>
          <w:rFonts w:eastAsia="Calibri"/>
          <w:sz w:val="24"/>
          <w:szCs w:val="24"/>
        </w:rPr>
        <w:t>характеризуется</w:t>
      </w:r>
      <w:r w:rsidRPr="00C43CC6">
        <w:rPr>
          <w:rFonts w:ascii="Calibri" w:eastAsia="Calibri" w:hAnsi="Calibri"/>
          <w:sz w:val="24"/>
          <w:szCs w:val="24"/>
        </w:rPr>
        <w:t xml:space="preserve"> </w:t>
      </w:r>
      <w:r w:rsidRPr="00C43CC6">
        <w:rPr>
          <w:rFonts w:eastAsia="Calibri"/>
          <w:sz w:val="24"/>
          <w:szCs w:val="24"/>
        </w:rPr>
        <w:t>внедрением</w:t>
      </w:r>
      <w:r w:rsidRPr="00C43CC6">
        <w:rPr>
          <w:rFonts w:ascii="Calibri" w:eastAsia="Calibri" w:hAnsi="Calibri"/>
          <w:sz w:val="24"/>
          <w:szCs w:val="24"/>
        </w:rPr>
        <w:t xml:space="preserve"> </w:t>
      </w:r>
      <w:r w:rsidRPr="00C43CC6">
        <w:rPr>
          <w:rFonts w:eastAsia="Calibri"/>
          <w:sz w:val="24"/>
          <w:szCs w:val="24"/>
        </w:rPr>
        <w:t xml:space="preserve">новой продукции, современных технологий и высокопроизводительного оборудования [5]. Вместе с тем эта отрасль занимает одно из ведущих мест по потенциальной опасности для здоровья [1]. Структура отрасли включает предприятия и комплексы по производству продуктов органической и неорганической химии, нефтехимии и нефтепереработки, различных минеральных удобрений и средств защиты растений, пластмасс, синтетических смол и резиновых изделий, моющих, чистящих, парфюмерных и косметических средств, фармакологической продукции и т.д.  </w:t>
      </w:r>
    </w:p>
    <w:p w14:paraId="5771D10D" w14:textId="32D5F88C"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В 1995 г. Постановлением Правительства РФ была основана Сибирско-Уральская нефтегазохимическая компания ПАО «СИБУР Холдинг» — компания с уникальной бизнес</w:t>
      </w:r>
      <w:r w:rsidR="00501035">
        <w:rPr>
          <w:rFonts w:eastAsia="Calibri"/>
          <w:sz w:val="24"/>
          <w:szCs w:val="24"/>
        </w:rPr>
        <w:t>-</w:t>
      </w:r>
      <w:r w:rsidRPr="00C43CC6">
        <w:rPr>
          <w:rFonts w:eastAsia="Calibri"/>
          <w:sz w:val="24"/>
          <w:szCs w:val="24"/>
        </w:rPr>
        <w:t>моделью, ориентированной на интегрированную работу трех основных сегментов: 1) газопереработка и инфраструктура (топливно-сырьевой сегмент); 2) олефины и полиолефины; 3) пластики, эластомеры и промежуточные продукты (нефтехимические сегменты).</w:t>
      </w:r>
    </w:p>
    <w:p w14:paraId="446DD489" w14:textId="2B27729F"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Группа владеет и управляет самой широкой в России комплексной инфраструктурой по переработке и транспортировке попутного нефтяного газа и широкой фракции легких углеводородов, расположенной преимущественно в Западной Сибири — крупнейшем российском нефтегазодобывающем регионе. «СИБУР» производит полиэтилен, полипропилен, полиэтилентерефталат (ПЭТФ), полистирол, поливинилхлорид (ПВХ) и другие нефтехимические продукты. Также компания выпускает значительные объемы продукции органического синтеза. В число основных продуктов данного сегмента входят моноэтиленгликоль, окись этилена, бутиловые спирты (нормальный бутиловый спирт и изобутиловый спирт), 2-этилгексанол, </w:t>
      </w:r>
      <w:r w:rsidRPr="00C43CC6">
        <w:rPr>
          <w:rFonts w:eastAsia="Calibri"/>
          <w:sz w:val="24"/>
          <w:szCs w:val="24"/>
        </w:rPr>
        <w:lastRenderedPageBreak/>
        <w:t>стирол, акриловая кислота и ее эфиры (</w:t>
      </w:r>
      <w:proofErr w:type="spellStart"/>
      <w:r w:rsidRPr="00C43CC6">
        <w:rPr>
          <w:rFonts w:eastAsia="Calibri"/>
          <w:sz w:val="24"/>
          <w:szCs w:val="24"/>
        </w:rPr>
        <w:t>бутилакрилат</w:t>
      </w:r>
      <w:proofErr w:type="spellEnd"/>
      <w:r w:rsidRPr="00C43CC6">
        <w:rPr>
          <w:rFonts w:eastAsia="Calibri"/>
          <w:sz w:val="24"/>
          <w:szCs w:val="24"/>
        </w:rPr>
        <w:t xml:space="preserve"> и </w:t>
      </w:r>
      <w:proofErr w:type="spellStart"/>
      <w:r w:rsidRPr="00C43CC6">
        <w:rPr>
          <w:rFonts w:eastAsia="Calibri"/>
          <w:sz w:val="24"/>
          <w:szCs w:val="24"/>
        </w:rPr>
        <w:t>метилакрилат</w:t>
      </w:r>
      <w:proofErr w:type="spellEnd"/>
      <w:r w:rsidRPr="00C43CC6">
        <w:rPr>
          <w:rFonts w:eastAsia="Calibri"/>
          <w:sz w:val="24"/>
          <w:szCs w:val="24"/>
        </w:rPr>
        <w:t>), терефталевая кислота [6].</w:t>
      </w:r>
      <w:r w:rsidRPr="00C43CC6">
        <w:rPr>
          <w:rFonts w:eastAsia="Calibri"/>
          <w:color w:val="FF0000"/>
          <w:sz w:val="24"/>
          <w:szCs w:val="24"/>
        </w:rPr>
        <w:t xml:space="preserve"> </w:t>
      </w:r>
      <w:r w:rsidRPr="00C43CC6">
        <w:rPr>
          <w:rFonts w:eastAsia="Calibri"/>
          <w:sz w:val="24"/>
          <w:szCs w:val="24"/>
        </w:rPr>
        <w:t>Условия труда на всех этих предприятиях отличаются большим спектром действующих вредных производственных факторов (химического, пылевого, виброакустического, неблагоприятных микроклиматических условий, тяжести и напряж</w:t>
      </w:r>
      <w:r w:rsidR="00993E64">
        <w:rPr>
          <w:rFonts w:eastAsia="Calibri"/>
          <w:sz w:val="24"/>
          <w:szCs w:val="24"/>
        </w:rPr>
        <w:t>е</w:t>
      </w:r>
      <w:r w:rsidRPr="00C43CC6">
        <w:rPr>
          <w:rFonts w:eastAsia="Calibri"/>
          <w:sz w:val="24"/>
          <w:szCs w:val="24"/>
        </w:rPr>
        <w:t>нности труда) и их уровнями, а также характером технологических процессов, степенью их автоматизации и модернизации [3,4,7]. Однако несмотря на наличие автоматизированности с дистанционным управлением, в отрасли имеются производства с применением ручного труда. Наименее изученным с гигиенических позиций является предприятие по производству сложных полиэфиров терефталевой кислоты. Полиэфирная продукция, а именно фталевая кислота и ее изомеры (</w:t>
      </w:r>
      <w:proofErr w:type="spellStart"/>
      <w:r w:rsidRPr="00C43CC6">
        <w:rPr>
          <w:rFonts w:eastAsia="Calibri"/>
          <w:sz w:val="24"/>
          <w:szCs w:val="24"/>
        </w:rPr>
        <w:t>изофталевая</w:t>
      </w:r>
      <w:proofErr w:type="spellEnd"/>
      <w:r w:rsidRPr="00C43CC6">
        <w:rPr>
          <w:rFonts w:eastAsia="Calibri"/>
          <w:sz w:val="24"/>
          <w:szCs w:val="24"/>
        </w:rPr>
        <w:t>, терефталевая кислоты) относятся к опасным химическим веществам, стойким органическим загрязнителям. На различных этапах технологических процесс</w:t>
      </w:r>
      <w:r w:rsidR="00501035">
        <w:rPr>
          <w:rFonts w:eastAsia="Calibri"/>
          <w:color w:val="000000"/>
          <w:sz w:val="24"/>
          <w:szCs w:val="24"/>
        </w:rPr>
        <w:t>ов</w:t>
      </w:r>
      <w:r w:rsidRPr="00C43CC6">
        <w:rPr>
          <w:rFonts w:eastAsia="Calibri"/>
          <w:sz w:val="24"/>
          <w:szCs w:val="24"/>
        </w:rPr>
        <w:t xml:space="preserve"> присутствуют многокомпонентные смеси, содержащие одновременно до нескольких ингредиентов, которые при определенных условиях могут поступать в воздух рабочей зоны. Воздействие химических веществ проявляется развитием ранних метаболических нарушений, формированием заболеваний, связанных с условиями труда [3].</w:t>
      </w:r>
      <w:r w:rsidRPr="00C43CC6">
        <w:rPr>
          <w:rFonts w:ascii="Calibri" w:eastAsia="Calibri" w:hAnsi="Calibri"/>
          <w:sz w:val="24"/>
          <w:szCs w:val="24"/>
        </w:rPr>
        <w:t xml:space="preserve"> </w:t>
      </w:r>
    </w:p>
    <w:p w14:paraId="447F6C6D" w14:textId="77777777" w:rsidR="007E5AD4" w:rsidRPr="00C43CC6" w:rsidRDefault="007E5AD4" w:rsidP="002C50A6">
      <w:pPr>
        <w:widowControl/>
        <w:autoSpaceDE/>
        <w:autoSpaceDN/>
        <w:ind w:firstLine="709"/>
        <w:jc w:val="both"/>
        <w:rPr>
          <w:rFonts w:eastAsia="Calibri"/>
          <w:bCs/>
          <w:sz w:val="24"/>
          <w:szCs w:val="24"/>
        </w:rPr>
      </w:pPr>
      <w:r w:rsidRPr="00C43CC6">
        <w:rPr>
          <w:rFonts w:eastAsia="Calibri"/>
          <w:b/>
          <w:bCs/>
          <w:sz w:val="24"/>
          <w:szCs w:val="24"/>
        </w:rPr>
        <w:t>Цель исследования.</w:t>
      </w:r>
      <w:r w:rsidRPr="00C43CC6">
        <w:rPr>
          <w:rFonts w:eastAsia="Calibri"/>
          <w:sz w:val="24"/>
          <w:szCs w:val="24"/>
        </w:rPr>
        <w:t xml:space="preserve"> </w:t>
      </w:r>
      <w:r w:rsidRPr="00C43CC6">
        <w:rPr>
          <w:rFonts w:eastAsia="Calibri"/>
          <w:bCs/>
          <w:sz w:val="24"/>
          <w:szCs w:val="24"/>
        </w:rPr>
        <w:t>Дать санитарно-гигиеническую оценку производству терефталевой кислоты (ТФК).</w:t>
      </w:r>
    </w:p>
    <w:p w14:paraId="5780C6E5" w14:textId="468FB241" w:rsidR="00501035" w:rsidRDefault="007E5AD4" w:rsidP="00501035">
      <w:pPr>
        <w:widowControl/>
        <w:autoSpaceDE/>
        <w:autoSpaceDN/>
        <w:ind w:firstLine="709"/>
        <w:jc w:val="both"/>
        <w:rPr>
          <w:rFonts w:ascii="Calibri" w:eastAsia="Calibri" w:hAnsi="Calibri"/>
          <w:sz w:val="24"/>
          <w:szCs w:val="24"/>
        </w:rPr>
      </w:pPr>
      <w:r w:rsidRPr="00C43CC6">
        <w:rPr>
          <w:rFonts w:eastAsia="Calibri"/>
          <w:b/>
          <w:bCs/>
          <w:sz w:val="24"/>
          <w:szCs w:val="24"/>
        </w:rPr>
        <w:t>Материалы и методы.</w:t>
      </w:r>
      <w:r w:rsidRPr="00C43CC6">
        <w:rPr>
          <w:rFonts w:eastAsia="Calibri"/>
          <w:sz w:val="24"/>
          <w:szCs w:val="24"/>
        </w:rPr>
        <w:t xml:space="preserve"> Комплексные гигиенические исследования условий труда выполнены на предприятии по производству технической терефталевой кислоты.</w:t>
      </w:r>
      <w:r w:rsidRPr="00C43CC6">
        <w:rPr>
          <w:rFonts w:ascii="Calibri" w:eastAsia="Calibri" w:hAnsi="Calibri"/>
          <w:sz w:val="24"/>
          <w:szCs w:val="24"/>
        </w:rPr>
        <w:t xml:space="preserve">  </w:t>
      </w:r>
      <w:r w:rsidRPr="00C43CC6">
        <w:rPr>
          <w:rFonts w:eastAsia="Calibri"/>
          <w:sz w:val="24"/>
          <w:szCs w:val="24"/>
        </w:rPr>
        <w:t>Изучен</w:t>
      </w:r>
      <w:r w:rsidR="00501035">
        <w:rPr>
          <w:rFonts w:eastAsia="Calibri"/>
          <w:sz w:val="24"/>
          <w:szCs w:val="24"/>
        </w:rPr>
        <w:t>ы</w:t>
      </w:r>
      <w:r w:rsidRPr="00C43CC6">
        <w:rPr>
          <w:rFonts w:eastAsia="Calibri"/>
          <w:sz w:val="24"/>
          <w:szCs w:val="24"/>
        </w:rPr>
        <w:t xml:space="preserve"> загрязнение воздуха рабочей зоны; проб</w:t>
      </w:r>
      <w:r w:rsidR="00501035">
        <w:rPr>
          <w:rFonts w:eastAsia="Calibri"/>
          <w:sz w:val="24"/>
          <w:szCs w:val="24"/>
        </w:rPr>
        <w:t>ы</w:t>
      </w:r>
      <w:r w:rsidRPr="00C43CC6">
        <w:rPr>
          <w:rFonts w:eastAsia="Calibri"/>
          <w:sz w:val="24"/>
          <w:szCs w:val="24"/>
        </w:rPr>
        <w:t xml:space="preserve"> сточной нормативно-очищенной воды, сбрасываемой в р. Белая; уровень производственного шума, параметр</w:t>
      </w:r>
      <w:r w:rsidR="00501035">
        <w:rPr>
          <w:rFonts w:eastAsia="Calibri"/>
          <w:sz w:val="24"/>
          <w:szCs w:val="24"/>
        </w:rPr>
        <w:t>ы</w:t>
      </w:r>
      <w:r w:rsidRPr="00C43CC6">
        <w:rPr>
          <w:rFonts w:eastAsia="Calibri"/>
          <w:sz w:val="24"/>
          <w:szCs w:val="24"/>
        </w:rPr>
        <w:t xml:space="preserve"> микроклимата общепринятыми методами.</w:t>
      </w:r>
    </w:p>
    <w:p w14:paraId="3A4B2469" w14:textId="245CAE7F" w:rsidR="007E5AD4" w:rsidRPr="00501035" w:rsidRDefault="007E5AD4" w:rsidP="00501035">
      <w:pPr>
        <w:widowControl/>
        <w:autoSpaceDE/>
        <w:autoSpaceDN/>
        <w:ind w:firstLine="709"/>
        <w:jc w:val="both"/>
        <w:rPr>
          <w:rFonts w:ascii="Calibri" w:eastAsia="Calibri" w:hAnsi="Calibri"/>
          <w:sz w:val="24"/>
          <w:szCs w:val="24"/>
        </w:rPr>
      </w:pPr>
      <w:r w:rsidRPr="00C43CC6">
        <w:rPr>
          <w:rFonts w:eastAsia="Calibri"/>
          <w:b/>
          <w:bCs/>
          <w:sz w:val="24"/>
          <w:szCs w:val="24"/>
        </w:rPr>
        <w:t>Результаты исследования.</w:t>
      </w:r>
      <w:r w:rsidRPr="00C43CC6">
        <w:rPr>
          <w:rFonts w:eastAsia="Calibri"/>
          <w:sz w:val="24"/>
          <w:szCs w:val="24"/>
        </w:rPr>
        <w:t xml:space="preserve"> В 2005 году в Республике Башкортостан было введено в эксплуатацию единственное в стране предприятие по производству терефталевой кислоты. Терефталевая кислота (1,4-бензолдикарбонова</w:t>
      </w:r>
      <w:r w:rsidR="00501035">
        <w:rPr>
          <w:rFonts w:eastAsia="Calibri"/>
          <w:sz w:val="24"/>
          <w:szCs w:val="24"/>
        </w:rPr>
        <w:t>я</w:t>
      </w:r>
      <w:r w:rsidRPr="00C43CC6">
        <w:rPr>
          <w:rFonts w:eastAsia="Calibri"/>
          <w:sz w:val="24"/>
          <w:szCs w:val="24"/>
        </w:rPr>
        <w:t xml:space="preserve"> кислота) — двухосновная дикарбоновая ароматическая кислота с пара</w:t>
      </w:r>
      <w:r w:rsidR="00501035">
        <w:rPr>
          <w:rFonts w:eastAsia="Calibri"/>
          <w:sz w:val="24"/>
          <w:szCs w:val="24"/>
        </w:rPr>
        <w:t>-</w:t>
      </w:r>
      <w:r w:rsidRPr="00C43CC6">
        <w:rPr>
          <w:rFonts w:eastAsia="Calibri"/>
          <w:sz w:val="24"/>
          <w:szCs w:val="24"/>
        </w:rPr>
        <w:t>расположением карбоксильных групп. Основным сырь</w:t>
      </w:r>
      <w:r w:rsidR="00993E64">
        <w:rPr>
          <w:rFonts w:eastAsia="Calibri"/>
          <w:sz w:val="24"/>
          <w:szCs w:val="24"/>
        </w:rPr>
        <w:t>е</w:t>
      </w:r>
      <w:r w:rsidRPr="00C43CC6">
        <w:rPr>
          <w:rFonts w:eastAsia="Calibri"/>
          <w:sz w:val="24"/>
          <w:szCs w:val="24"/>
        </w:rPr>
        <w:t>м для производства терефталевой кислоты является параксилол, выделяемый из фракции ароматических углеводородов при перегонке нефти.</w:t>
      </w:r>
      <w:r w:rsidRPr="00C43CC6">
        <w:rPr>
          <w:rFonts w:ascii="Calibri" w:eastAsia="Calibri" w:hAnsi="Calibri"/>
          <w:sz w:val="24"/>
          <w:szCs w:val="24"/>
        </w:rPr>
        <w:t xml:space="preserve"> </w:t>
      </w:r>
      <w:r w:rsidRPr="00C43CC6">
        <w:rPr>
          <w:rFonts w:eastAsia="Calibri"/>
          <w:sz w:val="24"/>
          <w:szCs w:val="24"/>
        </w:rPr>
        <w:t>Производство технической терефталевой кислоты осуществляется методом жидкофазного окисления параксилола кислородом воздуха в среде уксусной кислоты в присутствии кобальт/марганец.</w:t>
      </w:r>
      <w:r w:rsidRPr="00C43CC6">
        <w:rPr>
          <w:rFonts w:ascii="Calibri" w:eastAsia="Calibri" w:hAnsi="Calibri"/>
          <w:sz w:val="24"/>
          <w:szCs w:val="24"/>
        </w:rPr>
        <w:t xml:space="preserve"> </w:t>
      </w:r>
      <w:r w:rsidRPr="00C43CC6">
        <w:rPr>
          <w:rFonts w:eastAsia="Calibri"/>
          <w:sz w:val="24"/>
          <w:szCs w:val="24"/>
        </w:rPr>
        <w:t xml:space="preserve">В качестве промотора используется </w:t>
      </w:r>
      <w:proofErr w:type="spellStart"/>
      <w:r w:rsidRPr="00C43CC6">
        <w:rPr>
          <w:rFonts w:eastAsia="Calibri"/>
          <w:sz w:val="24"/>
          <w:szCs w:val="24"/>
        </w:rPr>
        <w:t>тетрабромэтан</w:t>
      </w:r>
      <w:proofErr w:type="spellEnd"/>
      <w:r w:rsidRPr="00C43CC6">
        <w:rPr>
          <w:rFonts w:eastAsia="Calibri"/>
          <w:sz w:val="24"/>
          <w:szCs w:val="24"/>
        </w:rPr>
        <w:t xml:space="preserve">. Реакция получения </w:t>
      </w:r>
      <w:proofErr w:type="spellStart"/>
      <w:r w:rsidRPr="00C43CC6">
        <w:rPr>
          <w:rFonts w:eastAsia="Calibri"/>
          <w:sz w:val="24"/>
          <w:szCs w:val="24"/>
        </w:rPr>
        <w:t>тТФК</w:t>
      </w:r>
      <w:proofErr w:type="spellEnd"/>
      <w:r w:rsidRPr="00C43CC6">
        <w:rPr>
          <w:rFonts w:eastAsia="Calibri"/>
          <w:sz w:val="24"/>
          <w:szCs w:val="24"/>
        </w:rPr>
        <w:t xml:space="preserve"> протекает с образованием промежуточных продуктов в виде ароматических спиртов, альдегидов, кислот и тяжелых примесей с молекулярной массой 250 и более. Основной примесью ТФК является трудно удаляемый 4-карбокси-бензальдегид (4-КБА). Далее техническая ТФК, представляющая собой порошок белого цвета с желтоватым оттенком (за сч</w:t>
      </w:r>
      <w:r w:rsidR="00993E64">
        <w:rPr>
          <w:rFonts w:eastAsia="Calibri"/>
          <w:sz w:val="24"/>
          <w:szCs w:val="24"/>
        </w:rPr>
        <w:t>е</w:t>
      </w:r>
      <w:r w:rsidRPr="00C43CC6">
        <w:rPr>
          <w:rFonts w:eastAsia="Calibri"/>
          <w:sz w:val="24"/>
          <w:szCs w:val="24"/>
        </w:rPr>
        <w:t xml:space="preserve">т примесей), переходит </w:t>
      </w:r>
      <w:r w:rsidR="00501035">
        <w:rPr>
          <w:rFonts w:eastAsia="Calibri"/>
          <w:sz w:val="24"/>
          <w:szCs w:val="24"/>
        </w:rPr>
        <w:t>на</w:t>
      </w:r>
      <w:r w:rsidRPr="00C43CC6">
        <w:rPr>
          <w:rFonts w:eastAsia="Calibri"/>
          <w:sz w:val="24"/>
          <w:szCs w:val="24"/>
        </w:rPr>
        <w:t xml:space="preserve"> следующий этап обработки. </w:t>
      </w:r>
    </w:p>
    <w:p w14:paraId="6FC09A19" w14:textId="7CAAFCC0" w:rsidR="007E5AD4" w:rsidRPr="00C43CC6" w:rsidRDefault="007E5AD4" w:rsidP="007E5AD4">
      <w:pPr>
        <w:widowControl/>
        <w:autoSpaceDE/>
        <w:autoSpaceDN/>
        <w:ind w:firstLine="709"/>
        <w:jc w:val="both"/>
        <w:rPr>
          <w:rFonts w:eastAsia="Calibri"/>
          <w:color w:val="FF0000"/>
          <w:sz w:val="24"/>
          <w:szCs w:val="24"/>
        </w:rPr>
      </w:pPr>
      <w:r w:rsidRPr="00C43CC6">
        <w:rPr>
          <w:rFonts w:eastAsia="Calibri"/>
          <w:sz w:val="24"/>
          <w:szCs w:val="24"/>
        </w:rPr>
        <w:t xml:space="preserve">В результате проведения исследования состояния воздуха рабочей зоны установлено, что химический фактор представлен комплексом вредных веществ </w:t>
      </w:r>
      <w:r w:rsidR="00976B2D" w:rsidRPr="00C43CC6">
        <w:rPr>
          <w:rFonts w:eastAsia="Calibri"/>
          <w:sz w:val="24"/>
          <w:szCs w:val="24"/>
        </w:rPr>
        <w:t xml:space="preserve">1–4 </w:t>
      </w:r>
      <w:r w:rsidRPr="00C43CC6">
        <w:rPr>
          <w:rFonts w:eastAsia="Calibri"/>
          <w:sz w:val="24"/>
          <w:szCs w:val="24"/>
        </w:rPr>
        <w:t>класс</w:t>
      </w:r>
      <w:r w:rsidR="00501035">
        <w:rPr>
          <w:rFonts w:eastAsia="Calibri"/>
          <w:sz w:val="24"/>
          <w:szCs w:val="24"/>
        </w:rPr>
        <w:t>ов</w:t>
      </w:r>
      <w:r w:rsidRPr="00C43CC6">
        <w:rPr>
          <w:rFonts w:eastAsia="Calibri"/>
          <w:sz w:val="24"/>
          <w:szCs w:val="24"/>
        </w:rPr>
        <w:t xml:space="preserve"> опасности, среди которых есть вещества с остро- и однонаправленным действием, способные вызвать аллергические реакции, раздражающего, общетоксического, наркотического действия. </w:t>
      </w:r>
    </w:p>
    <w:p w14:paraId="4AE495A3" w14:textId="7B3BB31A" w:rsidR="007E5AD4" w:rsidRPr="00C43CC6" w:rsidRDefault="007E5AD4" w:rsidP="007E5AD4">
      <w:pPr>
        <w:widowControl/>
        <w:autoSpaceDE/>
        <w:autoSpaceDN/>
        <w:ind w:firstLine="709"/>
        <w:jc w:val="both"/>
        <w:rPr>
          <w:rFonts w:ascii="Calibri" w:eastAsia="Calibri" w:hAnsi="Calibri"/>
          <w:sz w:val="24"/>
          <w:szCs w:val="24"/>
        </w:rPr>
      </w:pPr>
      <w:r w:rsidRPr="00C43CC6">
        <w:rPr>
          <w:rFonts w:eastAsia="Calibri"/>
          <w:sz w:val="24"/>
          <w:szCs w:val="24"/>
        </w:rPr>
        <w:t>Производство терефталевой кислоты автоматизировано, но требует периодического вмешательства работника в технологический процесс путем ручного регулирования работы оборудования. Уровень воздействия на работников химического фактора при обходе ими оборудования и контроле его состояния, как правило, ниже предельно</w:t>
      </w:r>
      <w:r w:rsidR="00501035">
        <w:rPr>
          <w:rFonts w:eastAsia="Calibri"/>
          <w:sz w:val="24"/>
          <w:szCs w:val="24"/>
        </w:rPr>
        <w:t xml:space="preserve"> </w:t>
      </w:r>
      <w:r w:rsidRPr="00C43CC6">
        <w:rPr>
          <w:rFonts w:eastAsia="Calibri"/>
          <w:sz w:val="24"/>
          <w:szCs w:val="24"/>
        </w:rPr>
        <w:t xml:space="preserve">допустимых концентраций (ПДК). Однако при отборе технологических проб возможно превышение предельно допустимых концентраций в </w:t>
      </w:r>
      <w:r w:rsidR="00976B2D" w:rsidRPr="00C43CC6">
        <w:rPr>
          <w:rFonts w:eastAsia="Calibri"/>
          <w:sz w:val="24"/>
          <w:szCs w:val="24"/>
        </w:rPr>
        <w:t xml:space="preserve">1,2–2,6 </w:t>
      </w:r>
      <w:r w:rsidRPr="00C43CC6">
        <w:rPr>
          <w:rFonts w:eastAsia="Calibri"/>
          <w:sz w:val="24"/>
          <w:szCs w:val="24"/>
        </w:rPr>
        <w:t xml:space="preserve">раза, при чистке и ремонте оборудования уровень загрязнения может возрастать в </w:t>
      </w:r>
      <w:r w:rsidR="00976B2D" w:rsidRPr="00C43CC6">
        <w:rPr>
          <w:rFonts w:eastAsia="Calibri"/>
          <w:sz w:val="24"/>
          <w:szCs w:val="24"/>
        </w:rPr>
        <w:t xml:space="preserve">3,1–5,8 </w:t>
      </w:r>
      <w:r w:rsidRPr="00C43CC6">
        <w:rPr>
          <w:rFonts w:eastAsia="Calibri"/>
          <w:sz w:val="24"/>
          <w:szCs w:val="24"/>
        </w:rPr>
        <w:t>раз</w:t>
      </w:r>
      <w:r w:rsidR="00501035">
        <w:rPr>
          <w:rFonts w:eastAsia="Calibri"/>
          <w:sz w:val="24"/>
          <w:szCs w:val="24"/>
        </w:rPr>
        <w:t>а</w:t>
      </w:r>
      <w:r w:rsidRPr="00C43CC6">
        <w:rPr>
          <w:rFonts w:eastAsia="Calibri"/>
          <w:sz w:val="24"/>
          <w:szCs w:val="24"/>
        </w:rPr>
        <w:t xml:space="preserve"> от нормируемых показателей. Применяемое оборудование недостаточно герметичное, что способствует загрязнению воздуха рабочей зоны вредными веществами, а также генерирует интенсивный шум.</w:t>
      </w:r>
      <w:r w:rsidRPr="00C43CC6">
        <w:rPr>
          <w:rFonts w:ascii="Calibri" w:eastAsia="Calibri" w:hAnsi="Calibri"/>
          <w:sz w:val="24"/>
          <w:szCs w:val="24"/>
        </w:rPr>
        <w:t xml:space="preserve"> </w:t>
      </w:r>
    </w:p>
    <w:p w14:paraId="3E4D5F10" w14:textId="0C20E8C6"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Замеры уровней производственного шума в производственных помещениях показали превышение допустимых значений. Шум – широкополосный, постоянный. В помещениях электролизных, компрессорных, машинном зале, в холодильной станции, азотной станции исследуемого производства суммарные эквивалентные уровни звука выше допустимых на </w:t>
      </w:r>
      <w:r w:rsidR="00976B2D" w:rsidRPr="00C43CC6">
        <w:rPr>
          <w:rFonts w:eastAsia="Calibri"/>
          <w:sz w:val="24"/>
          <w:szCs w:val="24"/>
        </w:rPr>
        <w:t>5–</w:t>
      </w:r>
      <w:proofErr w:type="gramStart"/>
      <w:r w:rsidR="00976B2D" w:rsidRPr="00C43CC6">
        <w:rPr>
          <w:rFonts w:eastAsia="Calibri"/>
          <w:sz w:val="24"/>
          <w:szCs w:val="24"/>
        </w:rPr>
        <w:t xml:space="preserve">11 </w:t>
      </w:r>
      <w:r w:rsidRPr="00C43CC6">
        <w:rPr>
          <w:rFonts w:eastAsia="Calibri"/>
          <w:sz w:val="24"/>
          <w:szCs w:val="24"/>
        </w:rPr>
        <w:t xml:space="preserve"> </w:t>
      </w:r>
      <w:proofErr w:type="spellStart"/>
      <w:r w:rsidRPr="00C43CC6">
        <w:rPr>
          <w:rFonts w:eastAsia="Calibri"/>
          <w:sz w:val="24"/>
          <w:szCs w:val="24"/>
        </w:rPr>
        <w:t>дБА</w:t>
      </w:r>
      <w:proofErr w:type="spellEnd"/>
      <w:proofErr w:type="gramEnd"/>
      <w:r w:rsidRPr="00C43CC6">
        <w:rPr>
          <w:rFonts w:eastAsia="Calibri"/>
          <w:sz w:val="24"/>
          <w:szCs w:val="24"/>
        </w:rPr>
        <w:t>.</w:t>
      </w:r>
    </w:p>
    <w:p w14:paraId="3944C247"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lastRenderedPageBreak/>
        <w:t>Микроклиматические параметры операторных и технологических помещений находятся в допустимых и оптимальных интервалах.</w:t>
      </w:r>
    </w:p>
    <w:p w14:paraId="1DDDF2FD"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Освещение, температура соответствуют допустимым и оптимальным условиям Руководства 2.2.2006-05.</w:t>
      </w:r>
    </w:p>
    <w:p w14:paraId="66BF9B8A"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 xml:space="preserve">При проведении </w:t>
      </w:r>
      <w:r w:rsidRPr="00C43CC6">
        <w:rPr>
          <w:sz w:val="24"/>
          <w:szCs w:val="24"/>
          <w:lang w:eastAsia="ru-RU"/>
        </w:rPr>
        <w:t>испытаний проб сточной нормативно-очищенной воды (сточные воды, сбрасываемые в р. Белая) были зафиксированы: уксусная кислота – 0,400 мг/дм</w:t>
      </w:r>
      <w:r w:rsidRPr="00C43CC6">
        <w:rPr>
          <w:sz w:val="24"/>
          <w:szCs w:val="24"/>
          <w:vertAlign w:val="superscript"/>
          <w:lang w:eastAsia="ru-RU"/>
        </w:rPr>
        <w:t>3</w:t>
      </w:r>
      <w:r w:rsidRPr="00C43CC6">
        <w:rPr>
          <w:sz w:val="24"/>
          <w:szCs w:val="24"/>
          <w:lang w:eastAsia="ru-RU"/>
        </w:rPr>
        <w:t>, согласованный норматив допустимого сброса (НДС) – 0,01 мг/дм</w:t>
      </w:r>
      <w:r w:rsidRPr="00C43CC6">
        <w:rPr>
          <w:sz w:val="24"/>
          <w:szCs w:val="24"/>
          <w:vertAlign w:val="superscript"/>
          <w:lang w:eastAsia="ru-RU"/>
        </w:rPr>
        <w:t>3</w:t>
      </w:r>
      <w:r w:rsidRPr="00C43CC6">
        <w:rPr>
          <w:sz w:val="24"/>
          <w:szCs w:val="24"/>
          <w:lang w:eastAsia="ru-RU"/>
        </w:rPr>
        <w:t xml:space="preserve"> (превышение в 40  раз);</w:t>
      </w:r>
      <w:r w:rsidRPr="00C43CC6">
        <w:rPr>
          <w:rFonts w:ascii="Calibri" w:eastAsia="Calibri" w:hAnsi="Calibri"/>
          <w:sz w:val="24"/>
          <w:szCs w:val="24"/>
        </w:rPr>
        <w:t xml:space="preserve">  </w:t>
      </w:r>
      <w:r w:rsidRPr="00C43CC6">
        <w:rPr>
          <w:sz w:val="24"/>
          <w:szCs w:val="24"/>
          <w:lang w:eastAsia="ru-RU"/>
        </w:rPr>
        <w:t>кобальт – 0,337 мг/дм</w:t>
      </w:r>
      <w:r w:rsidRPr="00C43CC6">
        <w:rPr>
          <w:sz w:val="24"/>
          <w:szCs w:val="24"/>
          <w:vertAlign w:val="superscript"/>
          <w:lang w:eastAsia="ru-RU"/>
        </w:rPr>
        <w:t>3</w:t>
      </w:r>
      <w:r w:rsidRPr="00C43CC6">
        <w:rPr>
          <w:sz w:val="24"/>
          <w:szCs w:val="24"/>
          <w:lang w:eastAsia="ru-RU"/>
        </w:rPr>
        <w:t>, согласованный НДС – 0,01 мг/дм</w:t>
      </w:r>
      <w:r w:rsidRPr="00C43CC6">
        <w:rPr>
          <w:sz w:val="24"/>
          <w:szCs w:val="24"/>
          <w:vertAlign w:val="superscript"/>
          <w:lang w:eastAsia="ru-RU"/>
        </w:rPr>
        <w:t>3</w:t>
      </w:r>
      <w:r w:rsidRPr="00C43CC6">
        <w:rPr>
          <w:sz w:val="24"/>
          <w:szCs w:val="24"/>
          <w:lang w:eastAsia="ru-RU"/>
        </w:rPr>
        <w:t xml:space="preserve"> (превышение в 33  раза); марганец – 0,0482 мг/дм</w:t>
      </w:r>
      <w:r w:rsidRPr="00C43CC6">
        <w:rPr>
          <w:sz w:val="24"/>
          <w:szCs w:val="24"/>
          <w:vertAlign w:val="superscript"/>
          <w:lang w:eastAsia="ru-RU"/>
        </w:rPr>
        <w:t>3</w:t>
      </w:r>
      <w:r w:rsidRPr="00C43CC6">
        <w:rPr>
          <w:sz w:val="24"/>
          <w:szCs w:val="24"/>
          <w:lang w:eastAsia="ru-RU"/>
        </w:rPr>
        <w:t>, согласованный НДС – 0,01 мг/дм</w:t>
      </w:r>
      <w:r w:rsidRPr="00C43CC6">
        <w:rPr>
          <w:sz w:val="24"/>
          <w:szCs w:val="24"/>
          <w:vertAlign w:val="superscript"/>
          <w:lang w:eastAsia="ru-RU"/>
        </w:rPr>
        <w:t>3</w:t>
      </w:r>
      <w:r w:rsidRPr="00C43CC6">
        <w:rPr>
          <w:sz w:val="24"/>
          <w:szCs w:val="24"/>
          <w:lang w:eastAsia="ru-RU"/>
        </w:rPr>
        <w:t xml:space="preserve"> (превышение в 4,8  раза);</w:t>
      </w:r>
      <w:r w:rsidRPr="00C43CC6">
        <w:rPr>
          <w:rFonts w:ascii="Calibri" w:eastAsia="Calibri" w:hAnsi="Calibri"/>
          <w:sz w:val="24"/>
          <w:szCs w:val="24"/>
        </w:rPr>
        <w:t xml:space="preserve"> </w:t>
      </w:r>
      <w:r w:rsidRPr="00C43CC6">
        <w:rPr>
          <w:sz w:val="24"/>
          <w:szCs w:val="24"/>
          <w:lang w:eastAsia="ru-RU"/>
        </w:rPr>
        <w:t>нефтепродукты – 0,0580 мг/дм</w:t>
      </w:r>
      <w:r w:rsidRPr="00C43CC6">
        <w:rPr>
          <w:sz w:val="24"/>
          <w:szCs w:val="24"/>
          <w:vertAlign w:val="superscript"/>
          <w:lang w:eastAsia="ru-RU"/>
        </w:rPr>
        <w:t>3</w:t>
      </w:r>
      <w:r w:rsidRPr="00C43CC6">
        <w:rPr>
          <w:sz w:val="24"/>
          <w:szCs w:val="24"/>
          <w:lang w:eastAsia="ru-RU"/>
        </w:rPr>
        <w:t>, согласованный НДС – 0,05 мг/дм</w:t>
      </w:r>
      <w:r w:rsidRPr="00C43CC6">
        <w:rPr>
          <w:sz w:val="24"/>
          <w:szCs w:val="24"/>
          <w:vertAlign w:val="superscript"/>
          <w:lang w:eastAsia="ru-RU"/>
        </w:rPr>
        <w:t>3</w:t>
      </w:r>
      <w:r w:rsidRPr="00C43CC6">
        <w:rPr>
          <w:sz w:val="24"/>
          <w:szCs w:val="24"/>
          <w:lang w:eastAsia="ru-RU"/>
        </w:rPr>
        <w:t xml:space="preserve"> (превышение в 1,1  раза).</w:t>
      </w:r>
    </w:p>
    <w:p w14:paraId="5FBEEFD9" w14:textId="6F185A4C" w:rsidR="007E5AD4" w:rsidRPr="00C43CC6" w:rsidRDefault="007E5AD4" w:rsidP="007E5AD4">
      <w:pPr>
        <w:widowControl/>
        <w:autoSpaceDE/>
        <w:autoSpaceDN/>
        <w:ind w:firstLine="709"/>
        <w:jc w:val="both"/>
        <w:rPr>
          <w:rFonts w:eastAsia="Calibri"/>
          <w:sz w:val="24"/>
          <w:szCs w:val="24"/>
        </w:rPr>
      </w:pPr>
      <w:r w:rsidRPr="00C43CC6">
        <w:rPr>
          <w:rFonts w:eastAsia="Calibri"/>
          <w:b/>
          <w:sz w:val="24"/>
          <w:szCs w:val="24"/>
        </w:rPr>
        <w:t>Заключение.</w:t>
      </w:r>
      <w:r w:rsidRPr="00C43CC6">
        <w:rPr>
          <w:rFonts w:ascii="Calibri" w:eastAsia="Calibri" w:hAnsi="Calibri"/>
          <w:sz w:val="24"/>
          <w:szCs w:val="24"/>
        </w:rPr>
        <w:t xml:space="preserve"> </w:t>
      </w:r>
      <w:r w:rsidRPr="00C43CC6">
        <w:rPr>
          <w:rFonts w:eastAsia="Calibri"/>
          <w:sz w:val="24"/>
          <w:szCs w:val="24"/>
        </w:rPr>
        <w:t xml:space="preserve">Основным вредным фактором рабочей среды и трудового процесса в производстве терефталевой кислоты является химический фактор. Он представлен комплексом вредных веществ </w:t>
      </w:r>
      <w:r w:rsidR="00B80550" w:rsidRPr="00C43CC6">
        <w:rPr>
          <w:rFonts w:eastAsia="Calibri"/>
          <w:sz w:val="24"/>
          <w:szCs w:val="24"/>
        </w:rPr>
        <w:t>1–4</w:t>
      </w:r>
      <w:r w:rsidRPr="00C43CC6">
        <w:rPr>
          <w:rFonts w:eastAsia="Calibri"/>
          <w:sz w:val="24"/>
          <w:szCs w:val="24"/>
        </w:rPr>
        <w:t xml:space="preserve"> классов опасности, среди которых присутствуют вещества раздражающего, общетоксического, аллергенного действия.</w:t>
      </w:r>
      <w:r w:rsidRPr="00C43CC6">
        <w:rPr>
          <w:rFonts w:ascii="Calibri" w:eastAsia="Calibri" w:hAnsi="Calibri"/>
          <w:sz w:val="24"/>
          <w:szCs w:val="24"/>
        </w:rPr>
        <w:t xml:space="preserve"> </w:t>
      </w:r>
      <w:r w:rsidRPr="00C43CC6">
        <w:rPr>
          <w:rFonts w:eastAsia="Calibri"/>
          <w:color w:val="0F1115"/>
          <w:sz w:val="24"/>
          <w:szCs w:val="24"/>
        </w:rPr>
        <w:t>Оценка шумового воздействия в производственных помещениях выявила превышение допустимых уровней</w:t>
      </w:r>
      <w:r w:rsidRPr="00C43CC6">
        <w:rPr>
          <w:rFonts w:ascii="Calibri" w:eastAsia="Calibri" w:hAnsi="Calibri"/>
          <w:sz w:val="24"/>
          <w:szCs w:val="24"/>
        </w:rPr>
        <w:t xml:space="preserve"> </w:t>
      </w:r>
      <w:r w:rsidRPr="00C43CC6">
        <w:rPr>
          <w:rFonts w:eastAsia="Calibri"/>
          <w:color w:val="0F1115"/>
          <w:sz w:val="24"/>
          <w:szCs w:val="24"/>
        </w:rPr>
        <w:t xml:space="preserve">на </w:t>
      </w:r>
      <w:r w:rsidR="00B80550" w:rsidRPr="00C43CC6">
        <w:rPr>
          <w:rFonts w:eastAsia="Calibri"/>
          <w:color w:val="0F1115"/>
          <w:sz w:val="24"/>
          <w:szCs w:val="24"/>
        </w:rPr>
        <w:t>5–11</w:t>
      </w:r>
      <w:r w:rsidRPr="00C43CC6">
        <w:rPr>
          <w:rFonts w:eastAsia="Calibri"/>
          <w:color w:val="0F1115"/>
          <w:sz w:val="24"/>
          <w:szCs w:val="24"/>
        </w:rPr>
        <w:t xml:space="preserve"> </w:t>
      </w:r>
      <w:proofErr w:type="spellStart"/>
      <w:r w:rsidRPr="00C43CC6">
        <w:rPr>
          <w:rFonts w:eastAsia="Calibri"/>
          <w:color w:val="0F1115"/>
          <w:sz w:val="24"/>
          <w:szCs w:val="24"/>
        </w:rPr>
        <w:t>дБА</w:t>
      </w:r>
      <w:proofErr w:type="spellEnd"/>
      <w:r w:rsidRPr="00C43CC6">
        <w:rPr>
          <w:rFonts w:eastAsia="Calibri"/>
          <w:color w:val="0F1115"/>
          <w:sz w:val="24"/>
          <w:szCs w:val="24"/>
        </w:rPr>
        <w:t>.</w:t>
      </w:r>
      <w:r w:rsidRPr="00C43CC6">
        <w:rPr>
          <w:rFonts w:eastAsia="Calibri"/>
          <w:sz w:val="24"/>
          <w:szCs w:val="24"/>
        </w:rPr>
        <w:t xml:space="preserve"> При проведении испытаний проб сточной нормативно-очищенной воды</w:t>
      </w:r>
      <w:r w:rsidRPr="00C43CC6">
        <w:rPr>
          <w:rFonts w:ascii="Calibri" w:eastAsia="Calibri" w:hAnsi="Calibri"/>
          <w:sz w:val="24"/>
          <w:szCs w:val="24"/>
        </w:rPr>
        <w:t xml:space="preserve"> </w:t>
      </w:r>
      <w:r w:rsidRPr="00C43CC6">
        <w:rPr>
          <w:rFonts w:eastAsia="Calibri"/>
          <w:sz w:val="24"/>
          <w:szCs w:val="24"/>
        </w:rPr>
        <w:t>были зафиксированы уксусная кислота,</w:t>
      </w:r>
      <w:r w:rsidRPr="00C43CC6">
        <w:rPr>
          <w:rFonts w:ascii="Calibri" w:eastAsia="Calibri" w:hAnsi="Calibri"/>
          <w:sz w:val="24"/>
          <w:szCs w:val="24"/>
        </w:rPr>
        <w:t xml:space="preserve"> </w:t>
      </w:r>
      <w:r w:rsidRPr="00C43CC6">
        <w:rPr>
          <w:rFonts w:eastAsia="Calibri"/>
          <w:sz w:val="24"/>
          <w:szCs w:val="24"/>
        </w:rPr>
        <w:t>кобальт,</w:t>
      </w:r>
      <w:r w:rsidRPr="00C43CC6">
        <w:rPr>
          <w:rFonts w:ascii="Calibri" w:eastAsia="Calibri" w:hAnsi="Calibri"/>
          <w:sz w:val="24"/>
          <w:szCs w:val="24"/>
        </w:rPr>
        <w:t xml:space="preserve"> </w:t>
      </w:r>
      <w:r w:rsidRPr="00C43CC6">
        <w:rPr>
          <w:rFonts w:eastAsia="Calibri"/>
          <w:sz w:val="24"/>
          <w:szCs w:val="24"/>
        </w:rPr>
        <w:t>марганец, нефтепродукты, превышающие норматив допустимого сброса.</w:t>
      </w:r>
    </w:p>
    <w:p w14:paraId="3B043531" w14:textId="77777777" w:rsidR="007E5AD4" w:rsidRPr="00C43CC6" w:rsidRDefault="007E5AD4" w:rsidP="007E5AD4">
      <w:pPr>
        <w:widowControl/>
        <w:autoSpaceDE/>
        <w:autoSpaceDN/>
        <w:ind w:firstLine="709"/>
        <w:jc w:val="both"/>
        <w:rPr>
          <w:rFonts w:eastAsia="Calibri"/>
          <w:sz w:val="24"/>
          <w:szCs w:val="24"/>
        </w:rPr>
      </w:pPr>
      <w:r w:rsidRPr="00C43CC6">
        <w:rPr>
          <w:rFonts w:eastAsia="Calibri"/>
          <w:sz w:val="24"/>
          <w:szCs w:val="24"/>
        </w:rPr>
        <w:t>Проведенный комплексный гигиенический анализ может быть положен в основу разработки методических подходов к контролю за физико-химическими и токсическими свойствами вредных веществ, применяемых в технологическом процессе производства терефталевой кислоты.</w:t>
      </w:r>
    </w:p>
    <w:p w14:paraId="6F0CF9C8" w14:textId="77777777" w:rsidR="007E5AD4" w:rsidRDefault="007E5AD4" w:rsidP="007E5AD4">
      <w:pPr>
        <w:widowControl/>
        <w:autoSpaceDE/>
        <w:autoSpaceDN/>
        <w:ind w:firstLine="709"/>
        <w:jc w:val="both"/>
        <w:rPr>
          <w:rFonts w:eastAsia="Calibri"/>
          <w:sz w:val="24"/>
          <w:szCs w:val="24"/>
        </w:rPr>
      </w:pPr>
    </w:p>
    <w:p w14:paraId="58434FAB" w14:textId="77777777" w:rsidR="002C50A6" w:rsidRPr="00C43CC6" w:rsidRDefault="002C50A6" w:rsidP="002C50A6">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Список литературы</w:t>
      </w:r>
    </w:p>
    <w:p w14:paraId="2C2405D4" w14:textId="77777777" w:rsidR="007E5AD4" w:rsidRPr="00C43CC6" w:rsidRDefault="007E5AD4" w:rsidP="00501035">
      <w:pPr>
        <w:widowControl/>
        <w:autoSpaceDE/>
        <w:autoSpaceDN/>
        <w:spacing w:line="276" w:lineRule="auto"/>
        <w:ind w:firstLine="709"/>
        <w:jc w:val="both"/>
        <w:rPr>
          <w:rFonts w:eastAsia="Calibri"/>
          <w:sz w:val="24"/>
          <w:szCs w:val="24"/>
        </w:rPr>
      </w:pPr>
      <w:r w:rsidRPr="00C43CC6">
        <w:rPr>
          <w:rFonts w:eastAsia="Calibri"/>
          <w:sz w:val="24"/>
          <w:szCs w:val="24"/>
        </w:rPr>
        <w:t xml:space="preserve">1.Арай Ю.Н. Создание экономики замкнутого цикла с пластиком и без него: стратегический вызов для компании «СИБУР» / Ю.Н. Арай, А.С. Веселова, Д.М. </w:t>
      </w:r>
      <w:proofErr w:type="spellStart"/>
      <w:r w:rsidRPr="00C43CC6">
        <w:rPr>
          <w:rFonts w:eastAsia="Calibri"/>
          <w:sz w:val="24"/>
          <w:szCs w:val="24"/>
        </w:rPr>
        <w:t>Кнатько</w:t>
      </w:r>
      <w:proofErr w:type="spellEnd"/>
      <w:r w:rsidRPr="00C43CC6">
        <w:rPr>
          <w:rFonts w:eastAsia="Calibri"/>
          <w:sz w:val="24"/>
          <w:szCs w:val="24"/>
        </w:rPr>
        <w:t>, А.В. Левченко // Вестник Санкт-Петербургского университета. Менеджмент. - 2022. - Т.21(4). - С.575–600.   http://doi.org/10.21638/11701/spbu08.2022.404</w:t>
      </w:r>
    </w:p>
    <w:p w14:paraId="7D00600B" w14:textId="77777777" w:rsidR="007E5AD4" w:rsidRPr="00C43CC6" w:rsidRDefault="007E5AD4" w:rsidP="00501035">
      <w:pPr>
        <w:widowControl/>
        <w:autoSpaceDE/>
        <w:autoSpaceDN/>
        <w:spacing w:line="276" w:lineRule="auto"/>
        <w:ind w:firstLine="709"/>
        <w:jc w:val="both"/>
        <w:rPr>
          <w:rFonts w:eastAsia="Calibri"/>
          <w:sz w:val="24"/>
          <w:szCs w:val="24"/>
        </w:rPr>
      </w:pPr>
      <w:r w:rsidRPr="00C43CC6">
        <w:rPr>
          <w:rFonts w:eastAsia="Calibri"/>
          <w:sz w:val="24"/>
          <w:szCs w:val="24"/>
        </w:rPr>
        <w:t>2.Валеева Э.Т. Гигиеническая оценка условий труда в современном химическом производстве /</w:t>
      </w:r>
      <w:r w:rsidRPr="00C43CC6">
        <w:rPr>
          <w:rFonts w:ascii="Calibri" w:eastAsia="Calibri" w:hAnsi="Calibri"/>
          <w:sz w:val="24"/>
          <w:szCs w:val="24"/>
        </w:rPr>
        <w:t xml:space="preserve"> </w:t>
      </w:r>
      <w:r w:rsidRPr="00C43CC6">
        <w:rPr>
          <w:rFonts w:eastAsia="Calibri"/>
          <w:sz w:val="24"/>
          <w:szCs w:val="24"/>
        </w:rPr>
        <w:t>Э.Т. Валеева, Р.Р. Галимова, А.Б. Бакиров, Л.К. Каримова // Здоровье населения и среда обитания. - 2016. - №6 (279). - С.20-23.</w:t>
      </w:r>
    </w:p>
    <w:p w14:paraId="12717185" w14:textId="77777777" w:rsidR="007E5AD4" w:rsidRPr="00C43CC6" w:rsidRDefault="007E5AD4" w:rsidP="00501035">
      <w:pPr>
        <w:widowControl/>
        <w:autoSpaceDE/>
        <w:autoSpaceDN/>
        <w:spacing w:line="276" w:lineRule="auto"/>
        <w:ind w:firstLine="709"/>
        <w:jc w:val="both"/>
        <w:rPr>
          <w:rFonts w:eastAsia="Calibri"/>
          <w:sz w:val="24"/>
          <w:szCs w:val="24"/>
        </w:rPr>
      </w:pPr>
      <w:r w:rsidRPr="00C43CC6">
        <w:rPr>
          <w:rFonts w:eastAsia="Calibri"/>
          <w:sz w:val="24"/>
          <w:szCs w:val="24"/>
        </w:rPr>
        <w:t xml:space="preserve">3.Здоровье работающих в контакте с фталатами: монография / Л.М. Карамова, Н.В. Власова, Э.Т. Валеева [и др.]. - Уфа: Казенное предприятие Республики Башкортостан Издательство «Мир печати», 2020. - 204 с.  </w:t>
      </w:r>
    </w:p>
    <w:p w14:paraId="251CC7F8" w14:textId="77777777" w:rsidR="007E5AD4" w:rsidRPr="00C43CC6" w:rsidRDefault="007E5AD4" w:rsidP="00501035">
      <w:pPr>
        <w:widowControl/>
        <w:autoSpaceDE/>
        <w:autoSpaceDN/>
        <w:spacing w:line="276" w:lineRule="auto"/>
        <w:ind w:firstLine="709"/>
        <w:jc w:val="both"/>
        <w:rPr>
          <w:rFonts w:eastAsia="Calibri"/>
          <w:sz w:val="24"/>
          <w:szCs w:val="24"/>
        </w:rPr>
      </w:pPr>
      <w:r w:rsidRPr="00C43CC6">
        <w:rPr>
          <w:rFonts w:eastAsia="Calibri"/>
          <w:sz w:val="24"/>
          <w:szCs w:val="24"/>
        </w:rPr>
        <w:t>4.Ильин С.М. Анализ условий и охраны труда в отдельных отраслях экономики: монография / Ильин С.М., Самарская Н.А., Румянцева А.В.  // Екатеринбург: АМБ; 2016.</w:t>
      </w:r>
    </w:p>
    <w:p w14:paraId="5C3047F7" w14:textId="77777777" w:rsidR="007E5AD4" w:rsidRPr="00C43CC6" w:rsidRDefault="007E5AD4" w:rsidP="00501035">
      <w:pPr>
        <w:widowControl/>
        <w:autoSpaceDE/>
        <w:autoSpaceDN/>
        <w:spacing w:line="276" w:lineRule="auto"/>
        <w:ind w:firstLine="709"/>
        <w:jc w:val="both"/>
        <w:rPr>
          <w:rFonts w:eastAsia="Calibri"/>
          <w:sz w:val="24"/>
          <w:szCs w:val="24"/>
        </w:rPr>
      </w:pPr>
      <w:r w:rsidRPr="00C43CC6">
        <w:rPr>
          <w:rFonts w:eastAsia="Calibri"/>
          <w:sz w:val="24"/>
          <w:szCs w:val="24"/>
        </w:rPr>
        <w:t>5.Красовский В.О. Организация санитарного надзора гигиены труда на нефтеперерабатывающих и нефтехимических заводах (Аналитический обзор) / В.О. Красовский, М.Р. Яхина // Гигиена и санитария. - 2021. - №100(3). - С.246-253. https://doi.org/10.47470/0016-9900-2021-100-3-246-253</w:t>
      </w:r>
    </w:p>
    <w:p w14:paraId="4345A486" w14:textId="77777777" w:rsidR="007E5AD4" w:rsidRPr="00C43CC6" w:rsidRDefault="007E5AD4" w:rsidP="00501035">
      <w:pPr>
        <w:widowControl/>
        <w:autoSpaceDE/>
        <w:autoSpaceDN/>
        <w:spacing w:line="276" w:lineRule="auto"/>
        <w:ind w:firstLine="709"/>
        <w:jc w:val="both"/>
        <w:rPr>
          <w:rFonts w:eastAsia="Calibri"/>
          <w:sz w:val="24"/>
          <w:szCs w:val="24"/>
        </w:rPr>
      </w:pPr>
      <w:r w:rsidRPr="00C43CC6">
        <w:rPr>
          <w:rFonts w:eastAsia="Calibri"/>
          <w:sz w:val="24"/>
          <w:szCs w:val="24"/>
        </w:rPr>
        <w:t>6.Кулясова Е.В. Химическая промышленность России: современное состояние и проблемы развития /</w:t>
      </w:r>
      <w:r w:rsidRPr="00C43CC6">
        <w:rPr>
          <w:rFonts w:ascii="Calibri" w:eastAsia="Calibri" w:hAnsi="Calibri"/>
          <w:sz w:val="24"/>
          <w:szCs w:val="24"/>
        </w:rPr>
        <w:t xml:space="preserve"> </w:t>
      </w:r>
      <w:r w:rsidRPr="00C43CC6">
        <w:rPr>
          <w:rFonts w:eastAsia="Calibri"/>
          <w:sz w:val="24"/>
          <w:szCs w:val="24"/>
        </w:rPr>
        <w:t xml:space="preserve">Е.В. </w:t>
      </w:r>
      <w:proofErr w:type="spellStart"/>
      <w:r w:rsidRPr="00C43CC6">
        <w:rPr>
          <w:rFonts w:eastAsia="Calibri"/>
          <w:sz w:val="24"/>
          <w:szCs w:val="24"/>
        </w:rPr>
        <w:t>Кулясова</w:t>
      </w:r>
      <w:proofErr w:type="spellEnd"/>
      <w:r w:rsidRPr="00C43CC6">
        <w:rPr>
          <w:rFonts w:eastAsia="Calibri"/>
          <w:sz w:val="24"/>
          <w:szCs w:val="24"/>
        </w:rPr>
        <w:t xml:space="preserve"> // Вестник университета. - 2019. - №5. - С.93-100. </w:t>
      </w:r>
      <w:hyperlink r:id="rId27" w:history="1">
        <w:r w:rsidRPr="00C43CC6">
          <w:rPr>
            <w:rFonts w:eastAsia="Calibri"/>
            <w:sz w:val="24"/>
            <w:szCs w:val="24"/>
          </w:rPr>
          <w:t>https://doi.org/10.26425/1816-4277- 2019-5-93-100</w:t>
        </w:r>
      </w:hyperlink>
      <w:r w:rsidRPr="00C43CC6">
        <w:rPr>
          <w:rFonts w:eastAsia="Calibri"/>
          <w:sz w:val="24"/>
          <w:szCs w:val="24"/>
        </w:rPr>
        <w:t xml:space="preserve"> </w:t>
      </w:r>
    </w:p>
    <w:p w14:paraId="1BA0B189" w14:textId="7EC7A7DD" w:rsidR="003D776B" w:rsidRPr="003D776B" w:rsidRDefault="007E5AD4" w:rsidP="00501035">
      <w:pPr>
        <w:widowControl/>
        <w:autoSpaceDE/>
        <w:autoSpaceDN/>
        <w:spacing w:line="276" w:lineRule="auto"/>
        <w:ind w:firstLine="709"/>
        <w:jc w:val="both"/>
        <w:rPr>
          <w:rFonts w:eastAsia="Calibri"/>
          <w:sz w:val="24"/>
          <w:szCs w:val="24"/>
        </w:rPr>
      </w:pPr>
      <w:r w:rsidRPr="00C43CC6">
        <w:rPr>
          <w:rFonts w:eastAsia="Calibri"/>
          <w:sz w:val="24"/>
          <w:szCs w:val="24"/>
        </w:rPr>
        <w:t xml:space="preserve">7.Хачатуров А.Е. Инновационное развитие химической промышленности как локомотив </w:t>
      </w:r>
      <w:proofErr w:type="spellStart"/>
      <w:r w:rsidRPr="00C43CC6">
        <w:rPr>
          <w:rFonts w:eastAsia="Calibri"/>
          <w:sz w:val="24"/>
          <w:szCs w:val="24"/>
        </w:rPr>
        <w:t>неоиндустриализации</w:t>
      </w:r>
      <w:proofErr w:type="spellEnd"/>
      <w:r w:rsidRPr="00C43CC6">
        <w:rPr>
          <w:rFonts w:eastAsia="Calibri"/>
          <w:sz w:val="24"/>
          <w:szCs w:val="24"/>
        </w:rPr>
        <w:t xml:space="preserve"> / А.Е. Хачатуров, Е.А. Хачатуров-</w:t>
      </w:r>
      <w:proofErr w:type="spellStart"/>
      <w:r w:rsidRPr="00C43CC6">
        <w:rPr>
          <w:rFonts w:eastAsia="Calibri"/>
          <w:sz w:val="24"/>
          <w:szCs w:val="24"/>
        </w:rPr>
        <w:t>Тавризян</w:t>
      </w:r>
      <w:proofErr w:type="spellEnd"/>
      <w:r w:rsidRPr="00C43CC6">
        <w:rPr>
          <w:rFonts w:eastAsia="Calibri"/>
          <w:sz w:val="24"/>
          <w:szCs w:val="24"/>
        </w:rPr>
        <w:t xml:space="preserve">, Л.В. Старостенко // Компетентность. -  2019. - №6. - С.12-19. </w:t>
      </w:r>
    </w:p>
    <w:p w14:paraId="6B9F4651" w14:textId="77777777" w:rsidR="005F37A4" w:rsidRPr="007F76D5" w:rsidRDefault="005F37A4" w:rsidP="00BA4B71">
      <w:pPr>
        <w:suppressAutoHyphens/>
        <w:overflowPunct w:val="0"/>
        <w:autoSpaceDE/>
        <w:autoSpaceDN/>
        <w:rPr>
          <w:rFonts w:eastAsia="Source Han Sans CN Regular"/>
          <w:kern w:val="2"/>
          <w:sz w:val="24"/>
          <w:szCs w:val="24"/>
          <w:lang w:eastAsia="ru-RU" w:bidi="ru-RU"/>
        </w:rPr>
      </w:pPr>
    </w:p>
    <w:p w14:paraId="7F515DF0" w14:textId="77777777" w:rsidR="005F37A4" w:rsidRDefault="005F37A4" w:rsidP="00BA4B71">
      <w:pPr>
        <w:suppressAutoHyphens/>
        <w:overflowPunct w:val="0"/>
        <w:autoSpaceDE/>
        <w:autoSpaceDN/>
        <w:rPr>
          <w:rFonts w:eastAsia="Source Han Sans CN Regular"/>
          <w:kern w:val="2"/>
          <w:sz w:val="24"/>
          <w:szCs w:val="24"/>
          <w:lang w:eastAsia="ru-RU" w:bidi="ru-RU"/>
        </w:rPr>
      </w:pPr>
    </w:p>
    <w:p w14:paraId="0BF31078" w14:textId="77777777" w:rsidR="00F36614" w:rsidRDefault="00F36614" w:rsidP="00BA4B71">
      <w:pPr>
        <w:suppressAutoHyphens/>
        <w:overflowPunct w:val="0"/>
        <w:autoSpaceDE/>
        <w:autoSpaceDN/>
        <w:rPr>
          <w:rFonts w:eastAsia="Source Han Sans CN Regular"/>
          <w:kern w:val="2"/>
          <w:sz w:val="24"/>
          <w:szCs w:val="24"/>
          <w:lang w:eastAsia="ru-RU" w:bidi="ru-RU"/>
        </w:rPr>
      </w:pPr>
    </w:p>
    <w:p w14:paraId="48C81C59" w14:textId="77777777" w:rsidR="00F36614" w:rsidRDefault="00F36614" w:rsidP="00BA4B71">
      <w:pPr>
        <w:suppressAutoHyphens/>
        <w:overflowPunct w:val="0"/>
        <w:autoSpaceDE/>
        <w:autoSpaceDN/>
        <w:rPr>
          <w:rFonts w:eastAsia="Source Han Sans CN Regular"/>
          <w:kern w:val="2"/>
          <w:sz w:val="24"/>
          <w:szCs w:val="24"/>
          <w:lang w:eastAsia="ru-RU" w:bidi="ru-RU"/>
        </w:rPr>
      </w:pPr>
    </w:p>
    <w:p w14:paraId="1C4D17FD" w14:textId="77777777" w:rsidR="00F36614" w:rsidRDefault="00F36614" w:rsidP="00BA4B71">
      <w:pPr>
        <w:suppressAutoHyphens/>
        <w:overflowPunct w:val="0"/>
        <w:autoSpaceDE/>
        <w:autoSpaceDN/>
        <w:rPr>
          <w:rFonts w:eastAsia="Source Han Sans CN Regular"/>
          <w:kern w:val="2"/>
          <w:sz w:val="24"/>
          <w:szCs w:val="24"/>
          <w:lang w:eastAsia="ru-RU" w:bidi="ru-RU"/>
        </w:rPr>
      </w:pPr>
    </w:p>
    <w:p w14:paraId="4ADBC4CF" w14:textId="77777777" w:rsidR="00F36614" w:rsidRDefault="00F36614" w:rsidP="00BA4B71">
      <w:pPr>
        <w:suppressAutoHyphens/>
        <w:overflowPunct w:val="0"/>
        <w:autoSpaceDE/>
        <w:autoSpaceDN/>
        <w:rPr>
          <w:rFonts w:eastAsia="Source Han Sans CN Regular"/>
          <w:kern w:val="2"/>
          <w:sz w:val="24"/>
          <w:szCs w:val="24"/>
          <w:lang w:eastAsia="ru-RU" w:bidi="ru-RU"/>
        </w:rPr>
      </w:pPr>
    </w:p>
    <w:p w14:paraId="7BF286B9" w14:textId="1B13C6D0" w:rsidR="00BA4B71" w:rsidRPr="009F3056" w:rsidRDefault="00BA4B71" w:rsidP="00BA4B71">
      <w:pPr>
        <w:suppressAutoHyphens/>
        <w:overflowPunct w:val="0"/>
        <w:autoSpaceDE/>
        <w:autoSpaceDN/>
        <w:rPr>
          <w:rFonts w:ascii="PT Astra Serif" w:eastAsia="Source Han Sans CN Regular" w:hAnsi="PT Astra Serif" w:cs="Lohit Devanagari"/>
          <w:kern w:val="2"/>
          <w:sz w:val="24"/>
          <w:szCs w:val="24"/>
          <w:lang w:eastAsia="ru-RU" w:bidi="ru-RU"/>
        </w:rPr>
      </w:pPr>
      <w:r w:rsidRPr="009F3056">
        <w:rPr>
          <w:rFonts w:eastAsia="Source Han Sans CN Regular"/>
          <w:kern w:val="2"/>
          <w:sz w:val="24"/>
          <w:szCs w:val="24"/>
          <w:lang w:eastAsia="ru-RU" w:bidi="ru-RU"/>
        </w:rPr>
        <w:t xml:space="preserve">УДК </w:t>
      </w:r>
      <w:r w:rsidR="00B80550" w:rsidRPr="009F3056">
        <w:rPr>
          <w:rFonts w:eastAsia="Source Han Sans CN Regular"/>
          <w:kern w:val="2"/>
          <w:sz w:val="24"/>
          <w:szCs w:val="24"/>
          <w:lang w:eastAsia="ru-RU" w:bidi="ru-RU"/>
        </w:rPr>
        <w:t>616–01/09</w:t>
      </w:r>
      <w:r w:rsidRPr="009F3056">
        <w:rPr>
          <w:rFonts w:eastAsia="Source Han Sans CN Regular"/>
          <w:kern w:val="2"/>
          <w:sz w:val="24"/>
          <w:szCs w:val="24"/>
          <w:lang w:eastAsia="ru-RU" w:bidi="ru-RU"/>
        </w:rPr>
        <w:t xml:space="preserve">: </w:t>
      </w:r>
      <w:r w:rsidR="00B80550" w:rsidRPr="009F3056">
        <w:rPr>
          <w:rFonts w:eastAsia="Source Han Sans CN Regular"/>
          <w:kern w:val="2"/>
          <w:sz w:val="24"/>
          <w:szCs w:val="24"/>
          <w:lang w:eastAsia="ru-RU" w:bidi="ru-RU"/>
        </w:rPr>
        <w:t>616–008</w:t>
      </w:r>
      <w:r w:rsidRPr="009F3056">
        <w:rPr>
          <w:rFonts w:eastAsia="Source Han Sans CN Regular"/>
          <w:kern w:val="2"/>
          <w:sz w:val="24"/>
          <w:szCs w:val="24"/>
          <w:lang w:eastAsia="ru-RU" w:bidi="ru-RU"/>
        </w:rPr>
        <w:t>.1</w:t>
      </w:r>
    </w:p>
    <w:p w14:paraId="5EB981D1"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bCs/>
          <w:kern w:val="2"/>
          <w:sz w:val="24"/>
          <w:szCs w:val="24"/>
          <w:lang w:eastAsia="ru-RU" w:bidi="ru-RU"/>
        </w:rPr>
      </w:pPr>
      <w:r w:rsidRPr="00C43CC6">
        <w:rPr>
          <w:rFonts w:eastAsia="Source Han Sans CN Regular"/>
          <w:b/>
          <w:bCs/>
          <w:kern w:val="2"/>
          <w:sz w:val="24"/>
          <w:szCs w:val="24"/>
          <w:lang w:eastAsia="ru-RU" w:bidi="ru-RU"/>
        </w:rPr>
        <w:t>ЛИПОЭНДОКРИННАЯ ДИСФУНКЦИЯ В МЕХАНИЗМАХ МУЖСКОГО БЕСПЛОДИЯ</w:t>
      </w:r>
    </w:p>
    <w:p w14:paraId="0EFCCDFD" w14:textId="3CBB4AD0" w:rsidR="00F2246A" w:rsidRPr="00247779" w:rsidRDefault="00BA4B71" w:rsidP="0023031A">
      <w:pPr>
        <w:suppressAutoHyphens/>
        <w:overflowPunct w:val="0"/>
        <w:autoSpaceDE/>
        <w:autoSpaceDN/>
        <w:rPr>
          <w:rFonts w:eastAsia="Source Han Sans CN Regular"/>
          <w:kern w:val="2"/>
          <w:sz w:val="24"/>
          <w:szCs w:val="24"/>
          <w:lang w:eastAsia="ru-RU" w:bidi="ru-RU"/>
        </w:rPr>
      </w:pPr>
      <w:r w:rsidRPr="00247779">
        <w:rPr>
          <w:rFonts w:eastAsia="Source Han Sans CN Regular"/>
          <w:b/>
          <w:bCs/>
          <w:kern w:val="2"/>
          <w:sz w:val="24"/>
          <w:szCs w:val="24"/>
          <w:lang w:eastAsia="ru-RU" w:bidi="ru-RU"/>
        </w:rPr>
        <w:t>Галимов К.Ш.</w:t>
      </w:r>
      <w:r w:rsidRPr="00247779">
        <w:rPr>
          <w:rFonts w:eastAsia="Source Han Sans CN Regular"/>
          <w:b/>
          <w:bCs/>
          <w:kern w:val="2"/>
          <w:sz w:val="24"/>
          <w:szCs w:val="24"/>
          <w:vertAlign w:val="superscript"/>
          <w:lang w:eastAsia="ru-RU" w:bidi="ru-RU"/>
        </w:rPr>
        <w:t>1,2</w:t>
      </w:r>
      <w:r w:rsidRPr="00247779">
        <w:rPr>
          <w:rFonts w:eastAsia="Source Han Sans CN Regular"/>
          <w:b/>
          <w:bCs/>
          <w:kern w:val="2"/>
          <w:sz w:val="24"/>
          <w:szCs w:val="24"/>
          <w:lang w:eastAsia="ru-RU" w:bidi="ru-RU"/>
        </w:rPr>
        <w:t>, Мочалова Ж.Г.</w:t>
      </w:r>
      <w:r w:rsidRPr="00247779">
        <w:rPr>
          <w:rFonts w:eastAsia="Source Han Sans CN Regular"/>
          <w:b/>
          <w:bCs/>
          <w:kern w:val="2"/>
          <w:sz w:val="24"/>
          <w:szCs w:val="24"/>
          <w:vertAlign w:val="superscript"/>
          <w:lang w:eastAsia="ru-RU" w:bidi="ru-RU"/>
        </w:rPr>
        <w:t>1</w:t>
      </w:r>
      <w:r w:rsidRPr="00247779">
        <w:rPr>
          <w:rFonts w:eastAsia="Source Han Sans CN Regular"/>
          <w:b/>
          <w:bCs/>
          <w:kern w:val="2"/>
          <w:sz w:val="24"/>
          <w:szCs w:val="24"/>
          <w:lang w:eastAsia="ru-RU" w:bidi="ru-RU"/>
        </w:rPr>
        <w:t>, Галимова С.Ш.</w:t>
      </w:r>
      <w:r w:rsidRPr="00247779">
        <w:rPr>
          <w:rFonts w:eastAsia="Source Han Sans CN Regular"/>
          <w:b/>
          <w:bCs/>
          <w:kern w:val="2"/>
          <w:sz w:val="24"/>
          <w:szCs w:val="24"/>
          <w:vertAlign w:val="superscript"/>
          <w:lang w:eastAsia="ru-RU" w:bidi="ru-RU"/>
        </w:rPr>
        <w:t>1</w:t>
      </w:r>
      <w:r w:rsidRPr="00247779">
        <w:rPr>
          <w:rFonts w:eastAsia="Source Han Sans CN Regular"/>
          <w:b/>
          <w:bCs/>
          <w:kern w:val="2"/>
          <w:sz w:val="24"/>
          <w:szCs w:val="24"/>
          <w:lang w:eastAsia="ru-RU" w:bidi="ru-RU"/>
        </w:rPr>
        <w:t>, Галимов Ш.Н.</w:t>
      </w:r>
      <w:r w:rsidRPr="00247779">
        <w:rPr>
          <w:rFonts w:eastAsia="Source Han Sans CN Regular"/>
          <w:b/>
          <w:bCs/>
          <w:kern w:val="2"/>
          <w:sz w:val="24"/>
          <w:szCs w:val="24"/>
          <w:vertAlign w:val="superscript"/>
          <w:lang w:eastAsia="ru-RU" w:bidi="ru-RU"/>
        </w:rPr>
        <w:t>1</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F2246A" w14:paraId="5B3DDEA7" w14:textId="77777777" w:rsidTr="00247779">
        <w:trPr>
          <w:jc w:val="right"/>
        </w:trPr>
        <w:tc>
          <w:tcPr>
            <w:tcW w:w="7401" w:type="dxa"/>
          </w:tcPr>
          <w:p w14:paraId="755F6F24" w14:textId="77569CE1" w:rsidR="00F2246A" w:rsidRPr="00096988" w:rsidRDefault="00F2246A" w:rsidP="00F2246A">
            <w:pPr>
              <w:suppressAutoHyphens/>
              <w:autoSpaceDE/>
              <w:autoSpaceDN/>
              <w:rPr>
                <w:color w:val="000000"/>
                <w:sz w:val="24"/>
                <w:szCs w:val="24"/>
              </w:rPr>
            </w:pPr>
            <w:r w:rsidRPr="00F2188C">
              <w:rPr>
                <w:color w:val="000000"/>
                <w:sz w:val="20"/>
                <w:szCs w:val="20"/>
                <w:vertAlign w:val="superscript"/>
              </w:rPr>
              <w:t>1</w:t>
            </w:r>
            <w:r w:rsidRPr="00096988">
              <w:rPr>
                <w:color w:val="000000"/>
                <w:sz w:val="24"/>
                <w:szCs w:val="24"/>
              </w:rPr>
              <w:t>ФГБОУ ВО «Башкирский государственный медицинский университет»</w:t>
            </w:r>
            <w:r w:rsidR="00987E8D" w:rsidRPr="00096988">
              <w:rPr>
                <w:color w:val="000000"/>
                <w:sz w:val="24"/>
                <w:szCs w:val="24"/>
              </w:rPr>
              <w:t xml:space="preserve"> МЗ РФ</w:t>
            </w:r>
            <w:r w:rsidRPr="00096988">
              <w:rPr>
                <w:color w:val="000000"/>
                <w:sz w:val="24"/>
                <w:szCs w:val="24"/>
              </w:rPr>
              <w:t xml:space="preserve"> </w:t>
            </w:r>
          </w:p>
          <w:p w14:paraId="13771A6F" w14:textId="47B6D870" w:rsidR="00F2246A" w:rsidRPr="00145DA5" w:rsidRDefault="00F2246A" w:rsidP="00F2246A">
            <w:pPr>
              <w:suppressAutoHyphens/>
              <w:autoSpaceDE/>
              <w:autoSpaceDN/>
              <w:rPr>
                <w:color w:val="000000" w:themeColor="text1"/>
                <w:sz w:val="20"/>
                <w:szCs w:val="20"/>
              </w:rPr>
            </w:pPr>
            <w:r w:rsidRPr="00F2188C">
              <w:rPr>
                <w:color w:val="000000"/>
                <w:sz w:val="20"/>
                <w:szCs w:val="20"/>
                <w:vertAlign w:val="superscript"/>
              </w:rPr>
              <w:t>2</w:t>
            </w:r>
            <w:r w:rsidRPr="00096988">
              <w:rPr>
                <w:color w:val="000000"/>
                <w:sz w:val="24"/>
                <w:szCs w:val="24"/>
              </w:rPr>
              <w:t>АНОО ВО «Медицинский университет МГИМО-МЕД»</w:t>
            </w:r>
          </w:p>
        </w:tc>
      </w:tr>
    </w:tbl>
    <w:p w14:paraId="31CE50BE" w14:textId="77777777" w:rsidR="00F2246A" w:rsidRPr="00C43CC6" w:rsidRDefault="00F2246A" w:rsidP="00BA4B71">
      <w:pPr>
        <w:suppressAutoHyphens/>
        <w:overflowPunct w:val="0"/>
        <w:autoSpaceDE/>
        <w:autoSpaceDN/>
        <w:rPr>
          <w:rFonts w:eastAsia="Source Han Sans CN Regular"/>
          <w:b/>
          <w:bCs/>
          <w:kern w:val="2"/>
          <w:sz w:val="24"/>
          <w:szCs w:val="24"/>
          <w:lang w:eastAsia="ru-RU" w:bidi="ru-RU"/>
        </w:rPr>
      </w:pPr>
    </w:p>
    <w:p w14:paraId="6A55AEA6" w14:textId="00E479EA" w:rsidR="00987E8D" w:rsidRPr="00501035" w:rsidRDefault="00BA4B71" w:rsidP="00501035">
      <w:pPr>
        <w:suppressAutoHyphens/>
        <w:overflowPunct w:val="0"/>
        <w:autoSpaceDE/>
        <w:autoSpaceDN/>
        <w:ind w:firstLine="720"/>
        <w:jc w:val="both"/>
        <w:rPr>
          <w:rFonts w:eastAsia="Source Han Sans CN Regular"/>
          <w:b/>
          <w:bCs/>
          <w:kern w:val="2"/>
          <w:sz w:val="24"/>
          <w:szCs w:val="24"/>
          <w:lang w:eastAsia="ru-RU" w:bidi="ru-RU"/>
        </w:rPr>
      </w:pPr>
      <w:r w:rsidRPr="00C43CC6">
        <w:rPr>
          <w:rFonts w:eastAsia="Source Han Sans CN Regular"/>
          <w:b/>
          <w:bCs/>
          <w:kern w:val="2"/>
          <w:sz w:val="24"/>
          <w:szCs w:val="24"/>
          <w:lang w:eastAsia="ru-RU" w:bidi="ru-RU"/>
        </w:rPr>
        <w:t>Аннотация.</w:t>
      </w:r>
      <w:r w:rsidR="00501035">
        <w:rPr>
          <w:rFonts w:eastAsia="Source Han Sans CN Regular"/>
          <w:b/>
          <w:bCs/>
          <w:kern w:val="2"/>
          <w:sz w:val="24"/>
          <w:szCs w:val="24"/>
          <w:lang w:eastAsia="ru-RU" w:bidi="ru-RU"/>
        </w:rPr>
        <w:t xml:space="preserve"> </w:t>
      </w:r>
      <w:r w:rsidRPr="007028D6">
        <w:rPr>
          <w:rFonts w:eastAsia="Source Han Sans CN Regular"/>
          <w:kern w:val="2"/>
          <w:sz w:val="24"/>
          <w:szCs w:val="24"/>
          <w:lang w:eastAsia="ru-RU" w:bidi="ru-RU"/>
        </w:rPr>
        <w:t xml:space="preserve">Актуальность. Бесплодие поражает 10-15% населения репродуктивного возраста в развитых странах, при этом мужской фактор составляет половину случаев. Ожирение достигло масштабов пандемии и тесно связано с нарушением репродуктивной функции. </w:t>
      </w:r>
      <w:proofErr w:type="spellStart"/>
      <w:r w:rsidRPr="007028D6">
        <w:rPr>
          <w:rFonts w:eastAsia="Source Han Sans CN Regular"/>
          <w:kern w:val="2"/>
          <w:sz w:val="24"/>
          <w:szCs w:val="24"/>
          <w:lang w:eastAsia="ru-RU" w:bidi="ru-RU"/>
        </w:rPr>
        <w:t>Адипокины</w:t>
      </w:r>
      <w:proofErr w:type="spellEnd"/>
      <w:r w:rsidRPr="007028D6">
        <w:rPr>
          <w:rFonts w:eastAsia="Source Han Sans CN Regular"/>
          <w:kern w:val="2"/>
          <w:sz w:val="24"/>
          <w:szCs w:val="24"/>
          <w:lang w:eastAsia="ru-RU" w:bidi="ru-RU"/>
        </w:rPr>
        <w:t xml:space="preserve"> (лептин, адипонектин) являются ключевыми регуляторами энергетического гомеостаза и фертильности, однако их роль при идиопатическом мужском бесплодии окончательно не установлена. </w:t>
      </w:r>
      <w:r w:rsidRPr="007028D6">
        <w:rPr>
          <w:rFonts w:eastAsia="Source Han Sans CN Regular"/>
          <w:b/>
          <w:bCs/>
          <w:kern w:val="2"/>
          <w:sz w:val="24"/>
          <w:szCs w:val="24"/>
          <w:lang w:eastAsia="ru-RU" w:bidi="ru-RU"/>
        </w:rPr>
        <w:t xml:space="preserve">Цель. </w:t>
      </w:r>
      <w:r w:rsidRPr="007028D6">
        <w:rPr>
          <w:rFonts w:eastAsia="Source Han Sans CN Regular"/>
          <w:kern w:val="2"/>
          <w:sz w:val="24"/>
          <w:szCs w:val="24"/>
          <w:lang w:eastAsia="ru-RU" w:bidi="ru-RU"/>
        </w:rPr>
        <w:t>Определить концентрацию и соотношение лептина и адипонектина в эякуляте у бесплодных мужчин с разными типами спермограммы, оценить их диагностическую ценность.</w:t>
      </w:r>
    </w:p>
    <w:p w14:paraId="2779AF6D" w14:textId="77777777" w:rsidR="00987E8D" w:rsidRPr="007028D6" w:rsidRDefault="00BA4B71" w:rsidP="00987E8D">
      <w:pPr>
        <w:suppressAutoHyphens/>
        <w:overflowPunct w:val="0"/>
        <w:autoSpaceDE/>
        <w:autoSpaceDN/>
        <w:ind w:firstLine="720"/>
        <w:jc w:val="both"/>
        <w:rPr>
          <w:rFonts w:eastAsia="Source Han Sans CN Regular"/>
          <w:kern w:val="2"/>
          <w:sz w:val="24"/>
          <w:szCs w:val="24"/>
          <w:lang w:eastAsia="ru-RU" w:bidi="ru-RU"/>
        </w:rPr>
      </w:pPr>
      <w:r w:rsidRPr="00501035">
        <w:rPr>
          <w:rFonts w:eastAsia="Source Han Sans CN Regular"/>
          <w:b/>
          <w:bCs/>
          <w:kern w:val="2"/>
          <w:sz w:val="24"/>
          <w:szCs w:val="24"/>
          <w:lang w:eastAsia="ru-RU" w:bidi="ru-RU"/>
        </w:rPr>
        <w:t>Материалы и методы.</w:t>
      </w:r>
      <w:r w:rsidRPr="00501035">
        <w:rPr>
          <w:rFonts w:eastAsia="Source Han Sans CN Regular"/>
          <w:kern w:val="2"/>
          <w:sz w:val="24"/>
          <w:szCs w:val="24"/>
          <w:lang w:eastAsia="ru-RU" w:bidi="ru-RU"/>
        </w:rPr>
        <w:t xml:space="preserve"> </w:t>
      </w:r>
      <w:r w:rsidRPr="007028D6">
        <w:rPr>
          <w:rFonts w:eastAsia="Source Han Sans CN Regular"/>
          <w:kern w:val="2"/>
          <w:sz w:val="24"/>
          <w:szCs w:val="24"/>
          <w:lang w:eastAsia="ru-RU" w:bidi="ru-RU"/>
        </w:rPr>
        <w:t xml:space="preserve">Обследовано 68 пациентов с бесплодием (22-40 лет) и 25 фертильных мужчин. ИМТ не превышал 25 кг/м². </w:t>
      </w:r>
      <w:proofErr w:type="spellStart"/>
      <w:r w:rsidRPr="007028D6">
        <w:rPr>
          <w:rFonts w:eastAsia="Source Han Sans CN Regular"/>
          <w:kern w:val="2"/>
          <w:sz w:val="24"/>
          <w:szCs w:val="24"/>
          <w:lang w:eastAsia="ru-RU" w:bidi="ru-RU"/>
        </w:rPr>
        <w:t>Адипокины</w:t>
      </w:r>
      <w:proofErr w:type="spellEnd"/>
      <w:r w:rsidRPr="007028D6">
        <w:rPr>
          <w:rFonts w:eastAsia="Source Han Sans CN Regular"/>
          <w:kern w:val="2"/>
          <w:sz w:val="24"/>
          <w:szCs w:val="24"/>
          <w:lang w:eastAsia="ru-RU" w:bidi="ru-RU"/>
        </w:rPr>
        <w:t xml:space="preserve"> определяли методом ИФА. Спермограмму оценивали по критериям ВОЗ (2021). </w:t>
      </w:r>
    </w:p>
    <w:p w14:paraId="68BB3FD7" w14:textId="0B68528D" w:rsidR="00BA4B71" w:rsidRPr="007028D6" w:rsidRDefault="00BA4B71" w:rsidP="00987E8D">
      <w:pPr>
        <w:suppressAutoHyphens/>
        <w:overflowPunct w:val="0"/>
        <w:autoSpaceDE/>
        <w:autoSpaceDN/>
        <w:ind w:firstLine="720"/>
        <w:jc w:val="both"/>
        <w:rPr>
          <w:rFonts w:ascii="PT Astra Serif" w:eastAsia="Source Han Sans CN Regular" w:hAnsi="PT Astra Serif" w:cs="Lohit Devanagari"/>
          <w:kern w:val="2"/>
          <w:sz w:val="24"/>
          <w:szCs w:val="24"/>
          <w:lang w:eastAsia="ru-RU" w:bidi="ru-RU"/>
        </w:rPr>
      </w:pPr>
      <w:r w:rsidRPr="00501035">
        <w:rPr>
          <w:rFonts w:eastAsia="Source Han Sans CN Regular"/>
          <w:b/>
          <w:bCs/>
          <w:kern w:val="2"/>
          <w:sz w:val="24"/>
          <w:szCs w:val="24"/>
          <w:lang w:eastAsia="ru-RU" w:bidi="ru-RU"/>
        </w:rPr>
        <w:t>Результаты.</w:t>
      </w:r>
      <w:r w:rsidRPr="007028D6">
        <w:rPr>
          <w:rFonts w:eastAsia="Source Han Sans CN Regular"/>
          <w:kern w:val="2"/>
          <w:sz w:val="24"/>
          <w:szCs w:val="24"/>
          <w:lang w:eastAsia="ru-RU" w:bidi="ru-RU"/>
        </w:rPr>
        <w:t xml:space="preserve"> В группе </w:t>
      </w:r>
      <w:proofErr w:type="spellStart"/>
      <w:r w:rsidRPr="007028D6">
        <w:rPr>
          <w:rFonts w:eastAsia="Source Han Sans CN Regular"/>
          <w:kern w:val="2"/>
          <w:sz w:val="24"/>
          <w:szCs w:val="24"/>
          <w:lang w:eastAsia="ru-RU" w:bidi="ru-RU"/>
        </w:rPr>
        <w:t>патоспермии</w:t>
      </w:r>
      <w:proofErr w:type="spellEnd"/>
      <w:r w:rsidRPr="007028D6">
        <w:rPr>
          <w:rFonts w:eastAsia="Source Han Sans CN Regular"/>
          <w:kern w:val="2"/>
          <w:sz w:val="24"/>
          <w:szCs w:val="24"/>
          <w:lang w:eastAsia="ru-RU" w:bidi="ru-RU"/>
        </w:rPr>
        <w:t xml:space="preserve"> выявлено значимое снижение адипонектина (p=0,04) и снижение соотношения адипонектин/лептин (p=0,01) по сравнению с контролем. Уровень лептина и грелина достоверно не различался. </w:t>
      </w:r>
      <w:r w:rsidRPr="00501035">
        <w:rPr>
          <w:rFonts w:eastAsia="Source Han Sans CN Regular"/>
          <w:b/>
          <w:bCs/>
          <w:kern w:val="2"/>
          <w:sz w:val="24"/>
          <w:szCs w:val="24"/>
          <w:lang w:eastAsia="ru-RU" w:bidi="ru-RU"/>
        </w:rPr>
        <w:t>Заключение.</w:t>
      </w:r>
      <w:r w:rsidRPr="007028D6">
        <w:rPr>
          <w:rFonts w:eastAsia="Source Han Sans CN Regular"/>
          <w:kern w:val="2"/>
          <w:sz w:val="24"/>
          <w:szCs w:val="24"/>
          <w:lang w:eastAsia="ru-RU" w:bidi="ru-RU"/>
        </w:rPr>
        <w:t xml:space="preserve"> Снижение соотношения адипонектин/лептин является наиболее информативным марк</w:t>
      </w:r>
      <w:r w:rsidR="00993E64">
        <w:rPr>
          <w:rFonts w:eastAsia="Source Han Sans CN Regular"/>
          <w:kern w:val="2"/>
          <w:sz w:val="24"/>
          <w:szCs w:val="24"/>
          <w:lang w:eastAsia="ru-RU" w:bidi="ru-RU"/>
        </w:rPr>
        <w:t>е</w:t>
      </w:r>
      <w:r w:rsidRPr="007028D6">
        <w:rPr>
          <w:rFonts w:eastAsia="Source Han Sans CN Regular"/>
          <w:kern w:val="2"/>
          <w:sz w:val="24"/>
          <w:szCs w:val="24"/>
          <w:lang w:eastAsia="ru-RU" w:bidi="ru-RU"/>
        </w:rPr>
        <w:t>ром метаболического дисбаланса при мужском бесплодии.</w:t>
      </w:r>
    </w:p>
    <w:p w14:paraId="728D0C52" w14:textId="52885165" w:rsidR="00BA4B71" w:rsidRPr="007028D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7028D6">
        <w:rPr>
          <w:rFonts w:eastAsia="Source Han Sans CN Regular"/>
          <w:b/>
          <w:bCs/>
          <w:kern w:val="2"/>
          <w:sz w:val="24"/>
          <w:szCs w:val="24"/>
          <w:lang w:eastAsia="ru-RU" w:bidi="ru-RU"/>
        </w:rPr>
        <w:tab/>
        <w:t>Ключевые слова:</w:t>
      </w:r>
      <w:r w:rsidRPr="007028D6">
        <w:rPr>
          <w:rFonts w:eastAsia="Source Han Sans CN Regular"/>
          <w:kern w:val="2"/>
          <w:sz w:val="24"/>
          <w:szCs w:val="24"/>
          <w:lang w:eastAsia="ru-RU" w:bidi="ru-RU"/>
        </w:rPr>
        <w:t xml:space="preserve"> мужское бесплодие; гаметы; лептин, адипонектин, грелин</w:t>
      </w:r>
    </w:p>
    <w:p w14:paraId="179BA693" w14:textId="77777777" w:rsidR="00B80550" w:rsidRDefault="00BA4B71" w:rsidP="00BA4B71">
      <w:pPr>
        <w:suppressAutoHyphens/>
        <w:overflowPunct w:val="0"/>
        <w:autoSpaceDE/>
        <w:autoSpaceDN/>
        <w:jc w:val="both"/>
        <w:rPr>
          <w:rFonts w:eastAsia="Source Han Sans CN Regular"/>
          <w:kern w:val="2"/>
          <w:sz w:val="24"/>
          <w:szCs w:val="24"/>
          <w:lang w:eastAsia="ru-RU" w:bidi="ru-RU"/>
        </w:rPr>
      </w:pPr>
      <w:r w:rsidRPr="007028D6">
        <w:rPr>
          <w:rFonts w:eastAsia="Source Han Sans CN Regular"/>
          <w:kern w:val="2"/>
          <w:sz w:val="24"/>
          <w:szCs w:val="24"/>
          <w:lang w:eastAsia="ru-RU" w:bidi="ru-RU"/>
        </w:rPr>
        <w:tab/>
      </w:r>
    </w:p>
    <w:p w14:paraId="37B696EB" w14:textId="62BAFACD" w:rsidR="00BA4B71" w:rsidRPr="007028D6" w:rsidRDefault="00BA4B71" w:rsidP="00B80550">
      <w:pPr>
        <w:suppressAutoHyphens/>
        <w:overflowPunct w:val="0"/>
        <w:autoSpaceDE/>
        <w:autoSpaceDN/>
        <w:ind w:firstLine="720"/>
        <w:jc w:val="both"/>
        <w:rPr>
          <w:rFonts w:ascii="PT Astra Serif" w:eastAsia="Source Han Sans CN Regular" w:hAnsi="PT Astra Serif" w:cs="Lohit Devanagari"/>
          <w:kern w:val="2"/>
          <w:sz w:val="24"/>
          <w:szCs w:val="24"/>
          <w:lang w:eastAsia="ru-RU" w:bidi="ru-RU"/>
        </w:rPr>
      </w:pPr>
      <w:r w:rsidRPr="007028D6">
        <w:rPr>
          <w:rFonts w:eastAsia="Source Han Sans CN Regular"/>
          <w:b/>
          <w:bCs/>
          <w:kern w:val="2"/>
          <w:sz w:val="24"/>
          <w:szCs w:val="24"/>
          <w:lang w:eastAsia="ru-RU" w:bidi="ru-RU"/>
        </w:rPr>
        <w:t xml:space="preserve">Актуальность. </w:t>
      </w:r>
      <w:r w:rsidRPr="007028D6">
        <w:rPr>
          <w:rFonts w:eastAsia="Source Han Sans CN Regular"/>
          <w:kern w:val="2"/>
          <w:sz w:val="24"/>
          <w:szCs w:val="24"/>
          <w:lang w:eastAsia="ru-RU" w:bidi="ru-RU"/>
        </w:rPr>
        <w:t>В развитых странах бесплодие поражает 10–15% населения репродуктивного возраста, прич</w:t>
      </w:r>
      <w:r w:rsidR="00993E64">
        <w:rPr>
          <w:rFonts w:eastAsia="Source Han Sans CN Regular"/>
          <w:kern w:val="2"/>
          <w:sz w:val="24"/>
          <w:szCs w:val="24"/>
          <w:lang w:eastAsia="ru-RU" w:bidi="ru-RU"/>
        </w:rPr>
        <w:t>е</w:t>
      </w:r>
      <w:r w:rsidRPr="007028D6">
        <w:rPr>
          <w:rFonts w:eastAsia="Source Han Sans CN Regular"/>
          <w:kern w:val="2"/>
          <w:sz w:val="24"/>
          <w:szCs w:val="24"/>
          <w:lang w:eastAsia="ru-RU" w:bidi="ru-RU"/>
        </w:rPr>
        <w:t>м в половине случаев причиной является мужской фактор [1, 2]. Ожирение достигло масштабов глобальной неинфекционной пандемии: по данным ВОЗ, более миллиарда человек в мире страдают этим заболеванием. Особую настороженность вызывает рост распростран</w:t>
      </w:r>
      <w:r w:rsidR="00993E64">
        <w:rPr>
          <w:rFonts w:eastAsia="Source Han Sans CN Regular"/>
          <w:kern w:val="2"/>
          <w:sz w:val="24"/>
          <w:szCs w:val="24"/>
          <w:lang w:eastAsia="ru-RU" w:bidi="ru-RU"/>
        </w:rPr>
        <w:t>е</w:t>
      </w:r>
      <w:r w:rsidRPr="007028D6">
        <w:rPr>
          <w:rFonts w:eastAsia="Source Han Sans CN Regular"/>
          <w:kern w:val="2"/>
          <w:sz w:val="24"/>
          <w:szCs w:val="24"/>
          <w:lang w:eastAsia="ru-RU" w:bidi="ru-RU"/>
        </w:rPr>
        <w:t xml:space="preserve">нности ожирения среди лиц трудоспособного возраста, а также его тесная связь с нарушением репродуктивной функции [3, 4]. </w:t>
      </w:r>
      <w:proofErr w:type="spellStart"/>
      <w:r w:rsidRPr="007028D6">
        <w:rPr>
          <w:rFonts w:eastAsia="Source Han Sans CN Regular"/>
          <w:kern w:val="2"/>
          <w:sz w:val="24"/>
          <w:szCs w:val="24"/>
          <w:lang w:eastAsia="ru-RU" w:bidi="ru-RU"/>
        </w:rPr>
        <w:t>Адипокины</w:t>
      </w:r>
      <w:proofErr w:type="spellEnd"/>
      <w:r w:rsidRPr="007028D6">
        <w:rPr>
          <w:rFonts w:eastAsia="Source Han Sans CN Regular"/>
          <w:kern w:val="2"/>
          <w:sz w:val="24"/>
          <w:szCs w:val="24"/>
          <w:lang w:eastAsia="ru-RU" w:bidi="ru-RU"/>
        </w:rPr>
        <w:t xml:space="preserve">, в частности лептин и адипонектин, являются </w:t>
      </w:r>
      <w:proofErr w:type="spellStart"/>
      <w:r w:rsidRPr="007028D6">
        <w:rPr>
          <w:rFonts w:eastAsia="Source Han Sans CN Regular"/>
          <w:kern w:val="2"/>
          <w:sz w:val="24"/>
          <w:szCs w:val="24"/>
          <w:lang w:eastAsia="ru-RU" w:bidi="ru-RU"/>
        </w:rPr>
        <w:t>плейотропными</w:t>
      </w:r>
      <w:proofErr w:type="spellEnd"/>
      <w:r w:rsidRPr="007028D6">
        <w:rPr>
          <w:rFonts w:eastAsia="Source Han Sans CN Regular"/>
          <w:kern w:val="2"/>
          <w:sz w:val="24"/>
          <w:szCs w:val="24"/>
          <w:lang w:eastAsia="ru-RU" w:bidi="ru-RU"/>
        </w:rPr>
        <w:t xml:space="preserve"> регуляторами, участвующими в поддержании энергетического гомеостаза и контроле репродуктивной системы [5]. Несмотря на активное изучение их роли в регуляции фертильности, значение этих гормонов в патогенезе идиопатического мужского бесплодия окончательно не установлено. В первую очередь это относится к балансу адипонектин/лептин </w:t>
      </w:r>
      <w:r w:rsidR="00501035">
        <w:rPr>
          <w:rFonts w:eastAsia="Source Han Sans CN Regular"/>
          <w:kern w:val="2"/>
          <w:sz w:val="24"/>
          <w:szCs w:val="24"/>
          <w:lang w:eastAsia="ru-RU" w:bidi="ru-RU"/>
        </w:rPr>
        <w:t>–</w:t>
      </w:r>
      <w:r w:rsidRPr="007028D6">
        <w:rPr>
          <w:rFonts w:eastAsia="Source Han Sans CN Regular"/>
          <w:kern w:val="2"/>
          <w:sz w:val="24"/>
          <w:szCs w:val="24"/>
          <w:lang w:eastAsia="ru-RU" w:bidi="ru-RU"/>
        </w:rPr>
        <w:t xml:space="preserve"> одному из ключевых индикаторов метаболического постоянства внутренней среды, а также к его роли в развитии нарушений качества эякулята при бесплодии. </w:t>
      </w:r>
    </w:p>
    <w:p w14:paraId="72C89354" w14:textId="1ABB948A" w:rsidR="00BA4B71" w:rsidRPr="007028D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7028D6">
        <w:rPr>
          <w:rFonts w:eastAsia="Source Han Sans CN Regular"/>
          <w:kern w:val="2"/>
          <w:sz w:val="24"/>
          <w:szCs w:val="24"/>
          <w:lang w:eastAsia="ru-RU" w:bidi="ru-RU"/>
        </w:rPr>
        <w:tab/>
        <w:t>Основной метод лабораторной диагностики мужского бесплодия в клинической практике – спермограмма – позволяет оценить лишь физические параметры эякулята, такие как объ</w:t>
      </w:r>
      <w:r w:rsidR="00993E64">
        <w:rPr>
          <w:rFonts w:eastAsia="Source Han Sans CN Regular"/>
          <w:kern w:val="2"/>
          <w:sz w:val="24"/>
          <w:szCs w:val="24"/>
          <w:lang w:eastAsia="ru-RU" w:bidi="ru-RU"/>
        </w:rPr>
        <w:t>е</w:t>
      </w:r>
      <w:r w:rsidRPr="007028D6">
        <w:rPr>
          <w:rFonts w:eastAsia="Source Han Sans CN Regular"/>
          <w:kern w:val="2"/>
          <w:sz w:val="24"/>
          <w:szCs w:val="24"/>
          <w:lang w:eastAsia="ru-RU" w:bidi="ru-RU"/>
        </w:rPr>
        <w:t>м, концентрацию сперматозоидов, их общую и прогрессивную подвижность, а также морфологию [6]. Однако данный метод не да</w:t>
      </w:r>
      <w:r w:rsidR="00993E64">
        <w:rPr>
          <w:rFonts w:eastAsia="Source Han Sans CN Regular"/>
          <w:kern w:val="2"/>
          <w:sz w:val="24"/>
          <w:szCs w:val="24"/>
          <w:lang w:eastAsia="ru-RU" w:bidi="ru-RU"/>
        </w:rPr>
        <w:t>е</w:t>
      </w:r>
      <w:r w:rsidRPr="007028D6">
        <w:rPr>
          <w:rFonts w:eastAsia="Source Han Sans CN Regular"/>
          <w:kern w:val="2"/>
          <w:sz w:val="24"/>
          <w:szCs w:val="24"/>
          <w:lang w:eastAsia="ru-RU" w:bidi="ru-RU"/>
        </w:rPr>
        <w:t xml:space="preserve">т представления о функциональной способности спермы к оплодотворению, включая целостность </w:t>
      </w:r>
      <w:proofErr w:type="spellStart"/>
      <w:r w:rsidRPr="007028D6">
        <w:rPr>
          <w:rFonts w:eastAsia="Source Han Sans CN Regular"/>
          <w:kern w:val="2"/>
          <w:sz w:val="24"/>
          <w:szCs w:val="24"/>
          <w:lang w:eastAsia="ru-RU" w:bidi="ru-RU"/>
        </w:rPr>
        <w:t>акросомы</w:t>
      </w:r>
      <w:proofErr w:type="spellEnd"/>
      <w:r w:rsidRPr="007028D6">
        <w:rPr>
          <w:rFonts w:eastAsia="Source Han Sans CN Regular"/>
          <w:kern w:val="2"/>
          <w:sz w:val="24"/>
          <w:szCs w:val="24"/>
          <w:lang w:eastAsia="ru-RU" w:bidi="ru-RU"/>
        </w:rPr>
        <w:t xml:space="preserve">, состояние ДНК сперматозоидов, их способность к </w:t>
      </w:r>
      <w:proofErr w:type="spellStart"/>
      <w:r w:rsidRPr="007028D6">
        <w:rPr>
          <w:rFonts w:eastAsia="Source Han Sans CN Regular"/>
          <w:kern w:val="2"/>
          <w:sz w:val="24"/>
          <w:szCs w:val="24"/>
          <w:lang w:eastAsia="ru-RU" w:bidi="ru-RU"/>
        </w:rPr>
        <w:t>капацитации</w:t>
      </w:r>
      <w:proofErr w:type="spellEnd"/>
      <w:r w:rsidRPr="007028D6">
        <w:rPr>
          <w:rFonts w:eastAsia="Source Han Sans CN Regular"/>
          <w:kern w:val="2"/>
          <w:sz w:val="24"/>
          <w:szCs w:val="24"/>
          <w:lang w:eastAsia="ru-RU" w:bidi="ru-RU"/>
        </w:rPr>
        <w:t xml:space="preserve"> и </w:t>
      </w:r>
      <w:proofErr w:type="spellStart"/>
      <w:r w:rsidRPr="007028D6">
        <w:rPr>
          <w:rFonts w:eastAsia="Source Han Sans CN Regular"/>
          <w:kern w:val="2"/>
          <w:sz w:val="24"/>
          <w:szCs w:val="24"/>
          <w:lang w:eastAsia="ru-RU" w:bidi="ru-RU"/>
        </w:rPr>
        <w:t>акросомной</w:t>
      </w:r>
      <w:proofErr w:type="spellEnd"/>
      <w:r w:rsidRPr="007028D6">
        <w:rPr>
          <w:rFonts w:eastAsia="Source Han Sans CN Regular"/>
          <w:kern w:val="2"/>
          <w:sz w:val="24"/>
          <w:szCs w:val="24"/>
          <w:lang w:eastAsia="ru-RU" w:bidi="ru-RU"/>
        </w:rPr>
        <w:t xml:space="preserve"> реакции, а также к взаимодействию с яйцеклеткой [7]. Из-за отсутствия оценки этих ключевых функциональных характеристик спермограмма не может объективно отражать истинную фертильность мужчины [8]. Нормальные показатели классической спермограммы не гарантируют наступления беременности, а патологические не всегда означают абсолютное бесплодие, что ограничивает диагностическую ценность этого метода в выявлении причин идиопатического нарушения репродуктивной функции [9, 10].</w:t>
      </w:r>
    </w:p>
    <w:p w14:paraId="1F729C56" w14:textId="53F311BA" w:rsidR="00BA4B71" w:rsidRPr="007028D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7028D6">
        <w:rPr>
          <w:rFonts w:eastAsia="Source Han Sans CN Regular"/>
          <w:b/>
          <w:bCs/>
          <w:kern w:val="2"/>
          <w:sz w:val="24"/>
          <w:szCs w:val="24"/>
          <w:lang w:eastAsia="ru-RU" w:bidi="ru-RU"/>
        </w:rPr>
        <w:tab/>
        <w:t>Цель исследования</w:t>
      </w:r>
      <w:r w:rsidR="00501035">
        <w:rPr>
          <w:rFonts w:eastAsia="Source Han Sans CN Regular"/>
          <w:kern w:val="2"/>
          <w:sz w:val="24"/>
          <w:szCs w:val="24"/>
          <w:lang w:eastAsia="ru-RU" w:bidi="ru-RU"/>
        </w:rPr>
        <w:t>.</w:t>
      </w:r>
      <w:r w:rsidRPr="007028D6">
        <w:rPr>
          <w:rFonts w:eastAsia="Source Han Sans CN Regular"/>
          <w:kern w:val="2"/>
          <w:sz w:val="24"/>
          <w:szCs w:val="24"/>
          <w:lang w:eastAsia="ru-RU" w:bidi="ru-RU"/>
        </w:rPr>
        <w:t xml:space="preserve"> Определение концентрации и соотношения лептина и адипонектина в эякуляте у бесплодных мужчин с различными типами спермограммы, а также оценка диагностической и прогностической ценности этих показателей как маркеров оплодотворяющей способности сперматозоидов.</w:t>
      </w:r>
    </w:p>
    <w:p w14:paraId="0AE452AE" w14:textId="53773DD7" w:rsidR="00BA4B71" w:rsidRPr="007028D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7028D6">
        <w:rPr>
          <w:rFonts w:eastAsia="Source Han Sans CN Regular"/>
          <w:b/>
          <w:bCs/>
          <w:kern w:val="2"/>
          <w:sz w:val="24"/>
          <w:szCs w:val="24"/>
          <w:lang w:eastAsia="ru-RU" w:bidi="ru-RU"/>
        </w:rPr>
        <w:lastRenderedPageBreak/>
        <w:tab/>
        <w:t>Материалы и методы.</w:t>
      </w:r>
      <w:r w:rsidRPr="007028D6">
        <w:rPr>
          <w:rFonts w:eastAsia="Source Han Sans CN Regular"/>
          <w:kern w:val="2"/>
          <w:sz w:val="24"/>
          <w:szCs w:val="24"/>
          <w:lang w:eastAsia="ru-RU" w:bidi="ru-RU"/>
        </w:rPr>
        <w:t xml:space="preserve"> В исследование были включены 68 пациентов с бесплодием в браке более года (</w:t>
      </w:r>
      <w:r w:rsidR="003C63EA" w:rsidRPr="007028D6">
        <w:rPr>
          <w:rFonts w:eastAsia="Source Han Sans CN Regular"/>
          <w:kern w:val="2"/>
          <w:sz w:val="24"/>
          <w:szCs w:val="24"/>
          <w:lang w:eastAsia="ru-RU" w:bidi="ru-RU"/>
        </w:rPr>
        <w:t>22–40</w:t>
      </w:r>
      <w:r w:rsidRPr="007028D6">
        <w:rPr>
          <w:rFonts w:eastAsia="Source Han Sans CN Regular"/>
          <w:kern w:val="2"/>
          <w:sz w:val="24"/>
          <w:szCs w:val="24"/>
          <w:lang w:eastAsia="ru-RU" w:bidi="ru-RU"/>
        </w:rPr>
        <w:t xml:space="preserve"> лет) и 25 фертильных мужчин, имеющих </w:t>
      </w:r>
      <w:r w:rsidR="009A5139" w:rsidRPr="007028D6">
        <w:rPr>
          <w:rFonts w:eastAsia="Source Han Sans CN Regular"/>
          <w:kern w:val="2"/>
          <w:sz w:val="24"/>
          <w:szCs w:val="24"/>
          <w:lang w:eastAsia="ru-RU" w:bidi="ru-RU"/>
        </w:rPr>
        <w:t>1–3</w:t>
      </w:r>
      <w:r w:rsidRPr="007028D6">
        <w:rPr>
          <w:rFonts w:eastAsia="Source Han Sans CN Regular"/>
          <w:kern w:val="2"/>
          <w:sz w:val="24"/>
          <w:szCs w:val="24"/>
          <w:lang w:eastAsia="ru-RU" w:bidi="ru-RU"/>
        </w:rPr>
        <w:t xml:space="preserve"> здоровых детей. Индекс массы тела всех участников не превышал 25 кг/м², что исключило влияние ожирения и метаболических нарушений. В эякуляте методом ИФА определяли лептин и адипонектин (наборы DRG International и </w:t>
      </w:r>
      <w:proofErr w:type="spellStart"/>
      <w:r w:rsidRPr="007028D6">
        <w:rPr>
          <w:rFonts w:eastAsia="Source Han Sans CN Regular"/>
          <w:kern w:val="2"/>
          <w:sz w:val="24"/>
          <w:szCs w:val="24"/>
          <w:lang w:eastAsia="ru-RU" w:bidi="ru-RU"/>
        </w:rPr>
        <w:t>BioVendor</w:t>
      </w:r>
      <w:proofErr w:type="spellEnd"/>
      <w:r w:rsidRPr="007028D6">
        <w:rPr>
          <w:rFonts w:eastAsia="Source Han Sans CN Regular"/>
          <w:kern w:val="2"/>
          <w:sz w:val="24"/>
          <w:szCs w:val="24"/>
          <w:lang w:eastAsia="ru-RU" w:bidi="ru-RU"/>
        </w:rPr>
        <w:t>). Спермограмму оценивали по критериям ВОЗ (2021), анализируя объ</w:t>
      </w:r>
      <w:r w:rsidR="00993E64">
        <w:rPr>
          <w:rFonts w:eastAsia="Source Han Sans CN Regular"/>
          <w:kern w:val="2"/>
          <w:sz w:val="24"/>
          <w:szCs w:val="24"/>
          <w:lang w:eastAsia="ru-RU" w:bidi="ru-RU"/>
        </w:rPr>
        <w:t>е</w:t>
      </w:r>
      <w:r w:rsidRPr="007028D6">
        <w:rPr>
          <w:rFonts w:eastAsia="Source Han Sans CN Regular"/>
          <w:kern w:val="2"/>
          <w:sz w:val="24"/>
          <w:szCs w:val="24"/>
          <w:lang w:eastAsia="ru-RU" w:bidi="ru-RU"/>
        </w:rPr>
        <w:t xml:space="preserve">м, концентрацию, подвижность и морфологию сперматозоидов.  </w:t>
      </w:r>
    </w:p>
    <w:p w14:paraId="7444A2F7" w14:textId="77777777" w:rsidR="00BA4B71" w:rsidRPr="00C43CC6" w:rsidRDefault="00BA4B71" w:rsidP="00BA4B71">
      <w:pPr>
        <w:suppressAutoHyphens/>
        <w:overflowPunct w:val="0"/>
        <w:autoSpaceDE/>
        <w:autoSpaceDN/>
        <w:ind w:firstLine="709"/>
        <w:jc w:val="both"/>
        <w:rPr>
          <w:rFonts w:ascii="PT Astra Serif" w:eastAsia="Source Han Sans CN Regular" w:hAnsi="PT Astra Serif" w:cs="Lohit Devanagari"/>
          <w:kern w:val="2"/>
          <w:sz w:val="24"/>
          <w:szCs w:val="24"/>
          <w:lang w:eastAsia="ru-RU" w:bidi="ru-RU"/>
        </w:rPr>
      </w:pPr>
      <w:r w:rsidRPr="007028D6">
        <w:rPr>
          <w:rFonts w:eastAsia="Source Han Sans CN Regular"/>
          <w:kern w:val="2"/>
          <w:sz w:val="24"/>
          <w:szCs w:val="24"/>
          <w:lang w:eastAsia="ru-RU" w:bidi="ru-RU"/>
        </w:rPr>
        <w:t xml:space="preserve">Статистический анализ проводили с использованием программного пакета SPSS </w:t>
      </w:r>
      <w:proofErr w:type="spellStart"/>
      <w:r w:rsidRPr="007028D6">
        <w:rPr>
          <w:rFonts w:eastAsia="Source Han Sans CN Regular"/>
          <w:kern w:val="2"/>
          <w:sz w:val="24"/>
          <w:szCs w:val="24"/>
          <w:lang w:eastAsia="ru-RU" w:bidi="ru-RU"/>
        </w:rPr>
        <w:t>Statistics</w:t>
      </w:r>
      <w:proofErr w:type="spellEnd"/>
      <w:r w:rsidRPr="007028D6">
        <w:rPr>
          <w:rFonts w:eastAsia="Source Han Sans CN Regular"/>
          <w:kern w:val="2"/>
          <w:sz w:val="24"/>
          <w:szCs w:val="24"/>
          <w:lang w:eastAsia="ru-RU" w:bidi="ru-RU"/>
        </w:rPr>
        <w:t xml:space="preserve"> (версия 26.0, IBM Corp.). Нормальность распределения количественных показателей оценивали с помощью критерия Шапиро-</w:t>
      </w:r>
      <w:proofErr w:type="spellStart"/>
      <w:r w:rsidRPr="007028D6">
        <w:rPr>
          <w:rFonts w:eastAsia="Source Han Sans CN Regular"/>
          <w:kern w:val="2"/>
          <w:sz w:val="24"/>
          <w:szCs w:val="24"/>
          <w:lang w:eastAsia="ru-RU" w:bidi="ru-RU"/>
        </w:rPr>
        <w:t>Уилка</w:t>
      </w:r>
      <w:proofErr w:type="spellEnd"/>
      <w:r w:rsidRPr="007028D6">
        <w:rPr>
          <w:rFonts w:eastAsia="Source Han Sans CN Regular"/>
          <w:kern w:val="2"/>
          <w:sz w:val="24"/>
          <w:szCs w:val="24"/>
          <w:lang w:eastAsia="ru-RU" w:bidi="ru-RU"/>
        </w:rPr>
        <w:t xml:space="preserve">. Ввиду отсутствия нормального распределения для показателя объема эякулята, сравнение между тремя группами выполняли с использованием непараметрического критерия </w:t>
      </w:r>
      <w:proofErr w:type="spellStart"/>
      <w:r w:rsidRPr="007028D6">
        <w:rPr>
          <w:rFonts w:eastAsia="Source Han Sans CN Regular"/>
          <w:kern w:val="2"/>
          <w:sz w:val="24"/>
          <w:szCs w:val="24"/>
          <w:lang w:eastAsia="ru-RU" w:bidi="ru-RU"/>
        </w:rPr>
        <w:t>Краскела</w:t>
      </w:r>
      <w:proofErr w:type="spellEnd"/>
      <w:r w:rsidRPr="007028D6">
        <w:rPr>
          <w:rFonts w:eastAsia="Source Han Sans CN Regular"/>
          <w:kern w:val="2"/>
          <w:sz w:val="24"/>
          <w:szCs w:val="24"/>
          <w:lang w:eastAsia="ru-RU" w:bidi="ru-RU"/>
        </w:rPr>
        <w:t>-Уоллиса. Для показателей концентрации сперматозоидов, патологических форм и прогрессивно подвижных сперматозоидов данные подчинялись нормальному распределению, что</w:t>
      </w:r>
      <w:r w:rsidRPr="00C43CC6">
        <w:rPr>
          <w:rFonts w:eastAsia="Source Han Sans CN Regular"/>
          <w:kern w:val="2"/>
          <w:sz w:val="24"/>
          <w:szCs w:val="24"/>
          <w:lang w:eastAsia="ru-RU" w:bidi="ru-RU"/>
        </w:rPr>
        <w:t xml:space="preserve"> позволило применить однофакторный дисперсионный анализ (ANOVA) с последующим </w:t>
      </w:r>
      <w:proofErr w:type="spellStart"/>
      <w:r w:rsidRPr="00C43CC6">
        <w:rPr>
          <w:rFonts w:eastAsia="Source Han Sans CN Regular"/>
          <w:kern w:val="2"/>
          <w:sz w:val="24"/>
          <w:szCs w:val="24"/>
          <w:lang w:eastAsia="ru-RU" w:bidi="ru-RU"/>
        </w:rPr>
        <w:t>post-hoc</w:t>
      </w:r>
      <w:proofErr w:type="spellEnd"/>
      <w:r w:rsidRPr="00C43CC6">
        <w:rPr>
          <w:rFonts w:eastAsia="Source Han Sans CN Regular"/>
          <w:kern w:val="2"/>
          <w:sz w:val="24"/>
          <w:szCs w:val="24"/>
          <w:lang w:eastAsia="ru-RU" w:bidi="ru-RU"/>
        </w:rPr>
        <w:t xml:space="preserve"> сравнением по критерию </w:t>
      </w:r>
      <w:proofErr w:type="spellStart"/>
      <w:r w:rsidRPr="00C43CC6">
        <w:rPr>
          <w:rFonts w:eastAsia="Source Han Sans CN Regular"/>
          <w:kern w:val="2"/>
          <w:sz w:val="24"/>
          <w:szCs w:val="24"/>
          <w:lang w:eastAsia="ru-RU" w:bidi="ru-RU"/>
        </w:rPr>
        <w:t>Тьюки</w:t>
      </w:r>
      <w:proofErr w:type="spellEnd"/>
      <w:r w:rsidRPr="00C43CC6">
        <w:rPr>
          <w:rFonts w:eastAsia="Source Han Sans CN Regular"/>
          <w:kern w:val="2"/>
          <w:sz w:val="24"/>
          <w:szCs w:val="24"/>
          <w:lang w:eastAsia="ru-RU" w:bidi="ru-RU"/>
        </w:rPr>
        <w:t xml:space="preserve">. Различия считали статистически значимыми при </w:t>
      </w:r>
      <w:proofErr w:type="gramStart"/>
      <w:r w:rsidRPr="00C43CC6">
        <w:rPr>
          <w:rFonts w:eastAsia="Source Han Sans CN Regular"/>
          <w:kern w:val="2"/>
          <w:sz w:val="24"/>
          <w:szCs w:val="24"/>
          <w:lang w:eastAsia="ru-RU" w:bidi="ru-RU"/>
        </w:rPr>
        <w:t>p&lt;</w:t>
      </w:r>
      <w:proofErr w:type="gramEnd"/>
      <w:r w:rsidRPr="00C43CC6">
        <w:rPr>
          <w:rFonts w:eastAsia="Source Han Sans CN Regular"/>
          <w:kern w:val="2"/>
          <w:sz w:val="24"/>
          <w:szCs w:val="24"/>
          <w:lang w:eastAsia="ru-RU" w:bidi="ru-RU"/>
        </w:rPr>
        <w:t>0,05. Результаты представлены в виде среднего арифметического и стандартной ошибки среднего (</w:t>
      </w:r>
      <w:proofErr w:type="spellStart"/>
      <w:r w:rsidRPr="00C43CC6">
        <w:rPr>
          <w:rFonts w:eastAsia="Source Han Sans CN Regular"/>
          <w:kern w:val="2"/>
          <w:sz w:val="24"/>
          <w:szCs w:val="24"/>
          <w:lang w:eastAsia="ru-RU" w:bidi="ru-RU"/>
        </w:rPr>
        <w:t>M±m</w:t>
      </w:r>
      <w:proofErr w:type="spellEnd"/>
      <w:r w:rsidRPr="00C43CC6">
        <w:rPr>
          <w:rFonts w:eastAsia="Source Han Sans CN Regular"/>
          <w:kern w:val="2"/>
          <w:sz w:val="24"/>
          <w:szCs w:val="24"/>
          <w:lang w:eastAsia="ru-RU" w:bidi="ru-RU"/>
        </w:rPr>
        <w:t>).</w:t>
      </w:r>
    </w:p>
    <w:p w14:paraId="082CE20F" w14:textId="3B664AE7" w:rsidR="00BA4B71" w:rsidRPr="00C43CC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C43CC6">
        <w:rPr>
          <w:rFonts w:eastAsia="Source Han Sans CN Regular"/>
          <w:b/>
          <w:bCs/>
          <w:kern w:val="2"/>
          <w:sz w:val="24"/>
          <w:szCs w:val="24"/>
          <w:lang w:eastAsia="ru-RU" w:bidi="ru-RU"/>
        </w:rPr>
        <w:tab/>
        <w:t>Результаты и обсуждение</w:t>
      </w:r>
      <w:r w:rsidRPr="00C43CC6">
        <w:rPr>
          <w:rFonts w:eastAsia="Source Han Sans CN Regular"/>
          <w:kern w:val="2"/>
          <w:sz w:val="24"/>
          <w:szCs w:val="24"/>
          <w:lang w:eastAsia="ru-RU" w:bidi="ru-RU"/>
        </w:rPr>
        <w:t>. В настоящем исследовании провед</w:t>
      </w:r>
      <w:r w:rsidR="00993E64">
        <w:rPr>
          <w:rFonts w:eastAsia="Source Han Sans CN Regular"/>
          <w:kern w:val="2"/>
          <w:sz w:val="24"/>
          <w:szCs w:val="24"/>
          <w:lang w:eastAsia="ru-RU" w:bidi="ru-RU"/>
        </w:rPr>
        <w:t>е</w:t>
      </w:r>
      <w:r w:rsidRPr="00C43CC6">
        <w:rPr>
          <w:rFonts w:eastAsia="Source Han Sans CN Regular"/>
          <w:kern w:val="2"/>
          <w:sz w:val="24"/>
          <w:szCs w:val="24"/>
          <w:lang w:eastAsia="ru-RU" w:bidi="ru-RU"/>
        </w:rPr>
        <w:t xml:space="preserve">н анализ содержания ключевых </w:t>
      </w:r>
      <w:proofErr w:type="spellStart"/>
      <w:r w:rsidRPr="00C43CC6">
        <w:rPr>
          <w:rFonts w:eastAsia="Source Han Sans CN Regular"/>
          <w:kern w:val="2"/>
          <w:sz w:val="24"/>
          <w:szCs w:val="24"/>
          <w:lang w:eastAsia="ru-RU" w:bidi="ru-RU"/>
        </w:rPr>
        <w:t>адипокинов</w:t>
      </w:r>
      <w:proofErr w:type="spellEnd"/>
      <w:r w:rsidRPr="00C43CC6">
        <w:rPr>
          <w:rFonts w:eastAsia="Source Han Sans CN Regular"/>
          <w:kern w:val="2"/>
          <w:sz w:val="24"/>
          <w:szCs w:val="24"/>
          <w:lang w:eastAsia="ru-RU" w:bidi="ru-RU"/>
        </w:rPr>
        <w:t xml:space="preserve">, в частности адипонектина, лептина и грелина в сыворотке крови у фертильных мужчин, а также у бесплодных пациентов с </w:t>
      </w:r>
      <w:proofErr w:type="spellStart"/>
      <w:r w:rsidRPr="00C43CC6">
        <w:rPr>
          <w:rFonts w:eastAsia="Source Han Sans CN Regular"/>
          <w:kern w:val="2"/>
          <w:sz w:val="24"/>
          <w:szCs w:val="24"/>
          <w:lang w:eastAsia="ru-RU" w:bidi="ru-RU"/>
        </w:rPr>
        <w:t>нормоспермией</w:t>
      </w:r>
      <w:proofErr w:type="spellEnd"/>
      <w:r w:rsidRPr="00C43CC6">
        <w:rPr>
          <w:rFonts w:eastAsia="Source Han Sans CN Regular"/>
          <w:kern w:val="2"/>
          <w:sz w:val="24"/>
          <w:szCs w:val="24"/>
          <w:lang w:eastAsia="ru-RU" w:bidi="ru-RU"/>
        </w:rPr>
        <w:t xml:space="preserve"> и </w:t>
      </w:r>
      <w:proofErr w:type="spellStart"/>
      <w:r w:rsidRPr="00C43CC6">
        <w:rPr>
          <w:rFonts w:eastAsia="Source Han Sans CN Regular"/>
          <w:kern w:val="2"/>
          <w:sz w:val="24"/>
          <w:szCs w:val="24"/>
          <w:lang w:eastAsia="ru-RU" w:bidi="ru-RU"/>
        </w:rPr>
        <w:t>патоспермией</w:t>
      </w:r>
      <w:proofErr w:type="spellEnd"/>
      <w:r w:rsidRPr="00C43CC6">
        <w:rPr>
          <w:rFonts w:eastAsia="Source Han Sans CN Regular"/>
          <w:kern w:val="2"/>
          <w:sz w:val="24"/>
          <w:szCs w:val="24"/>
          <w:lang w:eastAsia="ru-RU" w:bidi="ru-RU"/>
        </w:rPr>
        <w:t xml:space="preserve">. На начальном этапе был проведен анализ рутинной спермограммы, что позволил выделить две группы пациентов с идиопатическим бесплодием. Первую группу составили 30 мужчин без статистически значимых изменений эякулята, вторую – индивиды с </w:t>
      </w:r>
      <w:proofErr w:type="spellStart"/>
      <w:r w:rsidRPr="00C43CC6">
        <w:rPr>
          <w:rFonts w:eastAsia="Source Han Sans CN Regular"/>
          <w:kern w:val="2"/>
          <w:sz w:val="24"/>
          <w:szCs w:val="24"/>
          <w:lang w:eastAsia="ru-RU" w:bidi="ru-RU"/>
        </w:rPr>
        <w:t>патоспермией</w:t>
      </w:r>
      <w:proofErr w:type="spellEnd"/>
      <w:r w:rsidRPr="00C43CC6">
        <w:rPr>
          <w:rFonts w:eastAsia="Source Han Sans CN Regular"/>
          <w:kern w:val="2"/>
          <w:sz w:val="24"/>
          <w:szCs w:val="24"/>
          <w:lang w:eastAsia="ru-RU" w:bidi="ru-RU"/>
        </w:rPr>
        <w:t xml:space="preserve"> (38 человек). Анализ показателей спермограммы выявил статистически значимые различия между группами (таблица 1). Концентрация сперматозоидов, доля патологических форм и прогрессивная подвижность достоверно различались при сравнении тр</w:t>
      </w:r>
      <w:r w:rsidR="00993E64">
        <w:rPr>
          <w:rFonts w:eastAsia="Source Han Sans CN Regular"/>
          <w:kern w:val="2"/>
          <w:sz w:val="24"/>
          <w:szCs w:val="24"/>
          <w:lang w:eastAsia="ru-RU" w:bidi="ru-RU"/>
        </w:rPr>
        <w:t>е</w:t>
      </w:r>
      <w:r w:rsidRPr="00C43CC6">
        <w:rPr>
          <w:rFonts w:eastAsia="Source Han Sans CN Regular"/>
          <w:kern w:val="2"/>
          <w:sz w:val="24"/>
          <w:szCs w:val="24"/>
          <w:lang w:eastAsia="ru-RU" w:bidi="ru-RU"/>
        </w:rPr>
        <w:t xml:space="preserve">х групп (ANOVA, </w:t>
      </w:r>
      <w:proofErr w:type="gramStart"/>
      <w:r w:rsidRPr="00C43CC6">
        <w:rPr>
          <w:rFonts w:eastAsia="Source Han Sans CN Regular"/>
          <w:kern w:val="2"/>
          <w:sz w:val="24"/>
          <w:szCs w:val="24"/>
          <w:lang w:eastAsia="ru-RU" w:bidi="ru-RU"/>
        </w:rPr>
        <w:t>p&lt;</w:t>
      </w:r>
      <w:proofErr w:type="gramEnd"/>
      <w:r w:rsidRPr="00C43CC6">
        <w:rPr>
          <w:rFonts w:eastAsia="Source Han Sans CN Regular"/>
          <w:kern w:val="2"/>
          <w:sz w:val="24"/>
          <w:szCs w:val="24"/>
          <w:lang w:eastAsia="ru-RU" w:bidi="ru-RU"/>
        </w:rPr>
        <w:t>0,001). Объ</w:t>
      </w:r>
      <w:r w:rsidR="00993E64">
        <w:rPr>
          <w:rFonts w:eastAsia="Source Han Sans CN Regular"/>
          <w:kern w:val="2"/>
          <w:sz w:val="24"/>
          <w:szCs w:val="24"/>
          <w:lang w:eastAsia="ru-RU" w:bidi="ru-RU"/>
        </w:rPr>
        <w:t>е</w:t>
      </w:r>
      <w:r w:rsidRPr="00C43CC6">
        <w:rPr>
          <w:rFonts w:eastAsia="Source Han Sans CN Regular"/>
          <w:kern w:val="2"/>
          <w:sz w:val="24"/>
          <w:szCs w:val="24"/>
          <w:lang w:eastAsia="ru-RU" w:bidi="ru-RU"/>
        </w:rPr>
        <w:t xml:space="preserve">м эякулята не имел межгрупповых различий (p=0,72). У мужчин с </w:t>
      </w:r>
      <w:proofErr w:type="spellStart"/>
      <w:r w:rsidRPr="00C43CC6">
        <w:rPr>
          <w:rFonts w:eastAsia="Source Han Sans CN Regular"/>
          <w:kern w:val="2"/>
          <w:sz w:val="24"/>
          <w:szCs w:val="24"/>
          <w:lang w:eastAsia="ru-RU" w:bidi="ru-RU"/>
        </w:rPr>
        <w:t>патоспермией</w:t>
      </w:r>
      <w:proofErr w:type="spellEnd"/>
      <w:r w:rsidRPr="00C43CC6">
        <w:rPr>
          <w:rFonts w:eastAsia="Source Han Sans CN Regular"/>
          <w:kern w:val="2"/>
          <w:sz w:val="24"/>
          <w:szCs w:val="24"/>
          <w:lang w:eastAsia="ru-RU" w:bidi="ru-RU"/>
        </w:rPr>
        <w:t xml:space="preserve"> наблюдалось значимое снижение концентрации сперматозоидов, увеличение числа патологических форм и снижение прогрессивной подвижности по сравнению как с контрольной группой, так и с группой </w:t>
      </w:r>
      <w:proofErr w:type="spellStart"/>
      <w:r w:rsidRPr="00C43CC6">
        <w:rPr>
          <w:rFonts w:eastAsia="Source Han Sans CN Regular"/>
          <w:kern w:val="2"/>
          <w:sz w:val="24"/>
          <w:szCs w:val="24"/>
          <w:lang w:eastAsia="ru-RU" w:bidi="ru-RU"/>
        </w:rPr>
        <w:t>нормоспермии</w:t>
      </w:r>
      <w:proofErr w:type="spellEnd"/>
      <w:r w:rsidRPr="00C43CC6">
        <w:rPr>
          <w:rFonts w:eastAsia="Source Han Sans CN Regular"/>
          <w:kern w:val="2"/>
          <w:sz w:val="24"/>
          <w:szCs w:val="24"/>
          <w:lang w:eastAsia="ru-RU" w:bidi="ru-RU"/>
        </w:rPr>
        <w:t xml:space="preserve"> (</w:t>
      </w:r>
      <w:proofErr w:type="gramStart"/>
      <w:r w:rsidRPr="00C43CC6">
        <w:rPr>
          <w:rFonts w:eastAsia="Source Han Sans CN Regular"/>
          <w:kern w:val="2"/>
          <w:sz w:val="24"/>
          <w:szCs w:val="24"/>
          <w:lang w:eastAsia="ru-RU" w:bidi="ru-RU"/>
        </w:rPr>
        <w:t>p&lt;</w:t>
      </w:r>
      <w:proofErr w:type="gramEnd"/>
      <w:r w:rsidRPr="00C43CC6">
        <w:rPr>
          <w:rFonts w:eastAsia="Source Han Sans CN Regular"/>
          <w:kern w:val="2"/>
          <w:sz w:val="24"/>
          <w:szCs w:val="24"/>
          <w:lang w:eastAsia="ru-RU" w:bidi="ru-RU"/>
        </w:rPr>
        <w:t>0,001).</w:t>
      </w:r>
    </w:p>
    <w:p w14:paraId="19C3DAFB" w14:textId="77777777" w:rsidR="000762A9" w:rsidRDefault="000762A9" w:rsidP="00BA4B71">
      <w:pPr>
        <w:suppressAutoHyphens/>
        <w:overflowPunct w:val="0"/>
        <w:autoSpaceDE/>
        <w:autoSpaceDN/>
        <w:jc w:val="right"/>
        <w:rPr>
          <w:rFonts w:eastAsia="Source Han Sans CN Regular"/>
          <w:kern w:val="2"/>
          <w:sz w:val="24"/>
          <w:szCs w:val="24"/>
          <w:lang w:eastAsia="ru-RU" w:bidi="ru-RU"/>
        </w:rPr>
      </w:pPr>
    </w:p>
    <w:p w14:paraId="3CE90489" w14:textId="1DAD3B2C" w:rsidR="00BA4B71" w:rsidRPr="00C43CC6" w:rsidRDefault="00BA4B71" w:rsidP="00BA4B71">
      <w:pPr>
        <w:suppressAutoHyphens/>
        <w:overflowPunct w:val="0"/>
        <w:autoSpaceDE/>
        <w:autoSpaceDN/>
        <w:jc w:val="right"/>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Таблица 1</w:t>
      </w:r>
    </w:p>
    <w:p w14:paraId="525FC041" w14:textId="4C7FB3FC" w:rsidR="00BA4B71" w:rsidRPr="00501035" w:rsidRDefault="00BA4B71" w:rsidP="00BA4B71">
      <w:pPr>
        <w:suppressAutoHyphens/>
        <w:overflowPunct w:val="0"/>
        <w:autoSpaceDE/>
        <w:autoSpaceDN/>
        <w:jc w:val="center"/>
        <w:rPr>
          <w:rFonts w:eastAsia="Source Han Sans CN Regular"/>
          <w:b/>
          <w:bCs/>
          <w:kern w:val="2"/>
          <w:sz w:val="24"/>
          <w:szCs w:val="24"/>
          <w:lang w:eastAsia="ru-RU" w:bidi="ru-RU"/>
        </w:rPr>
      </w:pPr>
      <w:r w:rsidRPr="00501035">
        <w:rPr>
          <w:rFonts w:eastAsia="Source Han Sans CN Regular"/>
          <w:b/>
          <w:bCs/>
          <w:kern w:val="2"/>
          <w:sz w:val="24"/>
          <w:szCs w:val="24"/>
          <w:lang w:eastAsia="ru-RU" w:bidi="ru-RU"/>
        </w:rPr>
        <w:t>Спермограмма у фертильных и бесплодных мужчин (</w:t>
      </w:r>
      <w:proofErr w:type="spellStart"/>
      <w:r w:rsidRPr="00501035">
        <w:rPr>
          <w:rFonts w:eastAsia="Source Han Sans CN Regular"/>
          <w:b/>
          <w:bCs/>
          <w:kern w:val="2"/>
          <w:sz w:val="24"/>
          <w:szCs w:val="24"/>
          <w:lang w:eastAsia="ru-RU" w:bidi="ru-RU"/>
        </w:rPr>
        <w:t>M±m</w:t>
      </w:r>
      <w:proofErr w:type="spellEnd"/>
      <w:r w:rsidRPr="00501035">
        <w:rPr>
          <w:rFonts w:eastAsia="Source Han Sans CN Regular"/>
          <w:b/>
          <w:bCs/>
          <w:kern w:val="2"/>
          <w:sz w:val="24"/>
          <w:szCs w:val="24"/>
          <w:lang w:eastAsia="ru-RU" w:bidi="ru-RU"/>
        </w:rPr>
        <w:t>)</w:t>
      </w:r>
    </w:p>
    <w:p w14:paraId="3E5F5834"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p>
    <w:tbl>
      <w:tblPr>
        <w:tblW w:w="10205" w:type="dxa"/>
        <w:tblInd w:w="-2" w:type="dxa"/>
        <w:tblLayout w:type="fixed"/>
        <w:tblCellMar>
          <w:left w:w="0" w:type="dxa"/>
          <w:bottom w:w="150" w:type="dxa"/>
          <w:right w:w="0" w:type="dxa"/>
        </w:tblCellMar>
        <w:tblLook w:val="0000" w:firstRow="0" w:lastRow="0" w:firstColumn="0" w:lastColumn="0" w:noHBand="0" w:noVBand="0"/>
      </w:tblPr>
      <w:tblGrid>
        <w:gridCol w:w="2982"/>
        <w:gridCol w:w="1701"/>
        <w:gridCol w:w="2062"/>
        <w:gridCol w:w="2099"/>
        <w:gridCol w:w="1361"/>
      </w:tblGrid>
      <w:tr w:rsidR="00BA4B71" w:rsidRPr="00C43CC6" w14:paraId="4925E156" w14:textId="77777777" w:rsidTr="0048450A">
        <w:tc>
          <w:tcPr>
            <w:tcW w:w="2982" w:type="dxa"/>
            <w:tcBorders>
              <w:top w:val="single" w:sz="2" w:space="0" w:color="000000"/>
              <w:left w:val="single" w:sz="2" w:space="0" w:color="000000"/>
              <w:bottom w:val="single" w:sz="2" w:space="0" w:color="000000"/>
            </w:tcBorders>
            <w:vAlign w:val="center"/>
          </w:tcPr>
          <w:p w14:paraId="6AC78D84"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Показатель</w:t>
            </w:r>
          </w:p>
        </w:tc>
        <w:tc>
          <w:tcPr>
            <w:tcW w:w="1701" w:type="dxa"/>
            <w:tcBorders>
              <w:top w:val="single" w:sz="2" w:space="0" w:color="000000"/>
              <w:left w:val="single" w:sz="2" w:space="0" w:color="000000"/>
              <w:bottom w:val="single" w:sz="2" w:space="0" w:color="000000"/>
            </w:tcBorders>
            <w:vAlign w:val="center"/>
          </w:tcPr>
          <w:p w14:paraId="048CFDDD"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Контроль (n=25)</w:t>
            </w:r>
          </w:p>
        </w:tc>
        <w:tc>
          <w:tcPr>
            <w:tcW w:w="2062" w:type="dxa"/>
            <w:tcBorders>
              <w:top w:val="single" w:sz="2" w:space="0" w:color="000000"/>
              <w:left w:val="single" w:sz="2" w:space="0" w:color="000000"/>
              <w:bottom w:val="single" w:sz="2" w:space="0" w:color="000000"/>
            </w:tcBorders>
            <w:vAlign w:val="center"/>
          </w:tcPr>
          <w:p w14:paraId="2FF3B2F8"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proofErr w:type="spellStart"/>
            <w:r w:rsidRPr="00C43CC6">
              <w:rPr>
                <w:rFonts w:eastAsia="Source Han Sans CN Regular"/>
                <w:kern w:val="2"/>
                <w:sz w:val="24"/>
                <w:szCs w:val="24"/>
                <w:lang w:eastAsia="ru-RU" w:bidi="ru-RU"/>
              </w:rPr>
              <w:t>Нормоспермия</w:t>
            </w:r>
            <w:proofErr w:type="spellEnd"/>
            <w:r w:rsidRPr="00C43CC6">
              <w:rPr>
                <w:rFonts w:eastAsia="Source Han Sans CN Regular"/>
                <w:kern w:val="2"/>
                <w:sz w:val="24"/>
                <w:szCs w:val="24"/>
                <w:lang w:eastAsia="ru-RU" w:bidi="ru-RU"/>
              </w:rPr>
              <w:t xml:space="preserve"> </w:t>
            </w:r>
          </w:p>
          <w:p w14:paraId="3325A9F6"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(n=30)</w:t>
            </w:r>
          </w:p>
        </w:tc>
        <w:tc>
          <w:tcPr>
            <w:tcW w:w="2099" w:type="dxa"/>
            <w:tcBorders>
              <w:top w:val="single" w:sz="2" w:space="0" w:color="000000"/>
              <w:left w:val="single" w:sz="2" w:space="0" w:color="000000"/>
              <w:bottom w:val="single" w:sz="2" w:space="0" w:color="000000"/>
            </w:tcBorders>
            <w:vAlign w:val="center"/>
          </w:tcPr>
          <w:p w14:paraId="46F6225A"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proofErr w:type="spellStart"/>
            <w:r w:rsidRPr="00C43CC6">
              <w:rPr>
                <w:rFonts w:eastAsia="Source Han Sans CN Regular"/>
                <w:kern w:val="2"/>
                <w:sz w:val="24"/>
                <w:szCs w:val="24"/>
                <w:lang w:eastAsia="ru-RU" w:bidi="ru-RU"/>
              </w:rPr>
              <w:t>Патоспермия</w:t>
            </w:r>
            <w:proofErr w:type="spellEnd"/>
            <w:r w:rsidRPr="00C43CC6">
              <w:rPr>
                <w:rFonts w:eastAsia="Source Han Sans CN Regular"/>
                <w:kern w:val="2"/>
                <w:sz w:val="24"/>
                <w:szCs w:val="24"/>
                <w:lang w:eastAsia="ru-RU" w:bidi="ru-RU"/>
              </w:rPr>
              <w:t xml:space="preserve"> </w:t>
            </w:r>
          </w:p>
          <w:p w14:paraId="6B90A452"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(n=38)</w:t>
            </w:r>
          </w:p>
        </w:tc>
        <w:tc>
          <w:tcPr>
            <w:tcW w:w="1361" w:type="dxa"/>
            <w:tcBorders>
              <w:top w:val="single" w:sz="2" w:space="0" w:color="000000"/>
              <w:left w:val="single" w:sz="2" w:space="0" w:color="000000"/>
              <w:bottom w:val="single" w:sz="2" w:space="0" w:color="000000"/>
              <w:right w:val="single" w:sz="2" w:space="0" w:color="000000"/>
            </w:tcBorders>
            <w:vAlign w:val="center"/>
          </w:tcPr>
          <w:p w14:paraId="26FCBE86"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p (ANOVA)</w:t>
            </w:r>
          </w:p>
        </w:tc>
      </w:tr>
      <w:tr w:rsidR="00BA4B71" w:rsidRPr="00C43CC6" w14:paraId="178CD1B2" w14:textId="77777777" w:rsidTr="0048450A">
        <w:tc>
          <w:tcPr>
            <w:tcW w:w="2982" w:type="dxa"/>
            <w:tcBorders>
              <w:left w:val="single" w:sz="2" w:space="0" w:color="000000"/>
              <w:bottom w:val="single" w:sz="2" w:space="0" w:color="000000"/>
            </w:tcBorders>
            <w:vAlign w:val="center"/>
          </w:tcPr>
          <w:p w14:paraId="4D428518"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Объем эякулята, мл</w:t>
            </w:r>
          </w:p>
        </w:tc>
        <w:tc>
          <w:tcPr>
            <w:tcW w:w="1701" w:type="dxa"/>
            <w:tcBorders>
              <w:left w:val="single" w:sz="2" w:space="0" w:color="000000"/>
              <w:bottom w:val="single" w:sz="2" w:space="0" w:color="000000"/>
            </w:tcBorders>
            <w:vAlign w:val="center"/>
          </w:tcPr>
          <w:p w14:paraId="0BF8D64B"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3,6±0,2</w:t>
            </w:r>
          </w:p>
        </w:tc>
        <w:tc>
          <w:tcPr>
            <w:tcW w:w="2062" w:type="dxa"/>
            <w:tcBorders>
              <w:left w:val="single" w:sz="2" w:space="0" w:color="000000"/>
              <w:bottom w:val="single" w:sz="2" w:space="0" w:color="000000"/>
            </w:tcBorders>
            <w:vAlign w:val="center"/>
          </w:tcPr>
          <w:p w14:paraId="6441B64A"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3,4±0,3</w:t>
            </w:r>
          </w:p>
        </w:tc>
        <w:tc>
          <w:tcPr>
            <w:tcW w:w="2099" w:type="dxa"/>
            <w:tcBorders>
              <w:left w:val="single" w:sz="2" w:space="0" w:color="000000"/>
              <w:bottom w:val="single" w:sz="2" w:space="0" w:color="000000"/>
            </w:tcBorders>
            <w:vAlign w:val="center"/>
          </w:tcPr>
          <w:p w14:paraId="47FB13D1"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3,5±0,2</w:t>
            </w:r>
          </w:p>
        </w:tc>
        <w:tc>
          <w:tcPr>
            <w:tcW w:w="1361" w:type="dxa"/>
            <w:tcBorders>
              <w:left w:val="single" w:sz="2" w:space="0" w:color="000000"/>
              <w:bottom w:val="single" w:sz="2" w:space="0" w:color="000000"/>
              <w:right w:val="single" w:sz="2" w:space="0" w:color="000000"/>
            </w:tcBorders>
            <w:vAlign w:val="center"/>
          </w:tcPr>
          <w:p w14:paraId="06341817"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0,72</w:t>
            </w:r>
          </w:p>
        </w:tc>
      </w:tr>
      <w:tr w:rsidR="00BA4B71" w:rsidRPr="00C43CC6" w14:paraId="05592907" w14:textId="77777777" w:rsidTr="0048450A">
        <w:tc>
          <w:tcPr>
            <w:tcW w:w="2982" w:type="dxa"/>
            <w:tcBorders>
              <w:left w:val="single" w:sz="2" w:space="0" w:color="000000"/>
              <w:bottom w:val="single" w:sz="2" w:space="0" w:color="000000"/>
            </w:tcBorders>
            <w:vAlign w:val="center"/>
          </w:tcPr>
          <w:p w14:paraId="10555B01"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Концентрация, млн/мл</w:t>
            </w:r>
          </w:p>
        </w:tc>
        <w:tc>
          <w:tcPr>
            <w:tcW w:w="1701" w:type="dxa"/>
            <w:tcBorders>
              <w:left w:val="single" w:sz="2" w:space="0" w:color="000000"/>
              <w:bottom w:val="single" w:sz="2" w:space="0" w:color="000000"/>
            </w:tcBorders>
            <w:vAlign w:val="center"/>
          </w:tcPr>
          <w:p w14:paraId="3590F7D3"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57,3±3,7</w:t>
            </w:r>
          </w:p>
        </w:tc>
        <w:tc>
          <w:tcPr>
            <w:tcW w:w="2062" w:type="dxa"/>
            <w:tcBorders>
              <w:left w:val="single" w:sz="2" w:space="0" w:color="000000"/>
              <w:bottom w:val="single" w:sz="2" w:space="0" w:color="000000"/>
            </w:tcBorders>
            <w:vAlign w:val="center"/>
          </w:tcPr>
          <w:p w14:paraId="158037EA"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59,2±5,1</w:t>
            </w:r>
          </w:p>
        </w:tc>
        <w:tc>
          <w:tcPr>
            <w:tcW w:w="2099" w:type="dxa"/>
            <w:tcBorders>
              <w:left w:val="single" w:sz="2" w:space="0" w:color="000000"/>
              <w:bottom w:val="single" w:sz="2" w:space="0" w:color="000000"/>
            </w:tcBorders>
            <w:vAlign w:val="center"/>
          </w:tcPr>
          <w:p w14:paraId="72EDD2D0"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b/>
                <w:bCs/>
                <w:kern w:val="2"/>
                <w:sz w:val="24"/>
                <w:szCs w:val="24"/>
                <w:lang w:eastAsia="ru-RU" w:bidi="ru-RU"/>
              </w:rPr>
              <w:t>17,4±2,0</w:t>
            </w:r>
          </w:p>
        </w:tc>
        <w:tc>
          <w:tcPr>
            <w:tcW w:w="1361" w:type="dxa"/>
            <w:tcBorders>
              <w:left w:val="single" w:sz="2" w:space="0" w:color="000000"/>
              <w:bottom w:val="single" w:sz="2" w:space="0" w:color="000000"/>
              <w:right w:val="single" w:sz="2" w:space="0" w:color="000000"/>
            </w:tcBorders>
            <w:vAlign w:val="center"/>
          </w:tcPr>
          <w:p w14:paraId="28BD685B"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&lt;0,001</w:t>
            </w:r>
          </w:p>
        </w:tc>
      </w:tr>
      <w:tr w:rsidR="00BA4B71" w:rsidRPr="00C43CC6" w14:paraId="72DF491E" w14:textId="77777777" w:rsidTr="0048450A">
        <w:tc>
          <w:tcPr>
            <w:tcW w:w="2982" w:type="dxa"/>
            <w:tcBorders>
              <w:left w:val="single" w:sz="2" w:space="0" w:color="000000"/>
              <w:bottom w:val="single" w:sz="2" w:space="0" w:color="000000"/>
            </w:tcBorders>
            <w:vAlign w:val="center"/>
          </w:tcPr>
          <w:p w14:paraId="4887AD56"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Патологические формы, %</w:t>
            </w:r>
          </w:p>
        </w:tc>
        <w:tc>
          <w:tcPr>
            <w:tcW w:w="1701" w:type="dxa"/>
            <w:tcBorders>
              <w:left w:val="single" w:sz="2" w:space="0" w:color="000000"/>
              <w:bottom w:val="single" w:sz="2" w:space="0" w:color="000000"/>
            </w:tcBorders>
            <w:vAlign w:val="center"/>
          </w:tcPr>
          <w:p w14:paraId="18119423"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32,0±2,1</w:t>
            </w:r>
          </w:p>
        </w:tc>
        <w:tc>
          <w:tcPr>
            <w:tcW w:w="2062" w:type="dxa"/>
            <w:tcBorders>
              <w:left w:val="single" w:sz="2" w:space="0" w:color="000000"/>
              <w:bottom w:val="single" w:sz="2" w:space="0" w:color="000000"/>
            </w:tcBorders>
            <w:vAlign w:val="center"/>
          </w:tcPr>
          <w:p w14:paraId="756CB8A9"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39,1±2,4</w:t>
            </w:r>
          </w:p>
        </w:tc>
        <w:tc>
          <w:tcPr>
            <w:tcW w:w="2099" w:type="dxa"/>
            <w:tcBorders>
              <w:left w:val="single" w:sz="2" w:space="0" w:color="000000"/>
              <w:bottom w:val="single" w:sz="2" w:space="0" w:color="000000"/>
            </w:tcBorders>
            <w:vAlign w:val="center"/>
          </w:tcPr>
          <w:p w14:paraId="66F52334"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b/>
                <w:bCs/>
                <w:kern w:val="2"/>
                <w:sz w:val="24"/>
                <w:szCs w:val="24"/>
                <w:lang w:eastAsia="ru-RU" w:bidi="ru-RU"/>
              </w:rPr>
              <w:t>67,1±5,1</w:t>
            </w:r>
          </w:p>
        </w:tc>
        <w:tc>
          <w:tcPr>
            <w:tcW w:w="1361" w:type="dxa"/>
            <w:tcBorders>
              <w:left w:val="single" w:sz="2" w:space="0" w:color="000000"/>
              <w:bottom w:val="single" w:sz="2" w:space="0" w:color="000000"/>
              <w:right w:val="single" w:sz="2" w:space="0" w:color="000000"/>
            </w:tcBorders>
            <w:vAlign w:val="center"/>
          </w:tcPr>
          <w:p w14:paraId="65546CD0"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&lt;0,001</w:t>
            </w:r>
          </w:p>
        </w:tc>
      </w:tr>
      <w:tr w:rsidR="00BA4B71" w:rsidRPr="00C43CC6" w14:paraId="668D92C8" w14:textId="77777777" w:rsidTr="0048450A">
        <w:tc>
          <w:tcPr>
            <w:tcW w:w="2982" w:type="dxa"/>
            <w:tcBorders>
              <w:left w:val="single" w:sz="2" w:space="0" w:color="000000"/>
              <w:bottom w:val="single" w:sz="2" w:space="0" w:color="000000"/>
            </w:tcBorders>
            <w:vAlign w:val="center"/>
          </w:tcPr>
          <w:p w14:paraId="7B04F0C4" w14:textId="3A347DCA"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Прогрессивно подвижные, %</w:t>
            </w:r>
          </w:p>
        </w:tc>
        <w:tc>
          <w:tcPr>
            <w:tcW w:w="1701" w:type="dxa"/>
            <w:tcBorders>
              <w:left w:val="single" w:sz="2" w:space="0" w:color="000000"/>
              <w:bottom w:val="single" w:sz="2" w:space="0" w:color="000000"/>
            </w:tcBorders>
            <w:vAlign w:val="center"/>
          </w:tcPr>
          <w:p w14:paraId="07958C90"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53,8±2,4</w:t>
            </w:r>
          </w:p>
        </w:tc>
        <w:tc>
          <w:tcPr>
            <w:tcW w:w="2062" w:type="dxa"/>
            <w:tcBorders>
              <w:left w:val="single" w:sz="2" w:space="0" w:color="000000"/>
              <w:bottom w:val="single" w:sz="2" w:space="0" w:color="000000"/>
            </w:tcBorders>
            <w:vAlign w:val="center"/>
          </w:tcPr>
          <w:p w14:paraId="0F3E1F72"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47,0±3,2</w:t>
            </w:r>
          </w:p>
        </w:tc>
        <w:tc>
          <w:tcPr>
            <w:tcW w:w="2099" w:type="dxa"/>
            <w:tcBorders>
              <w:left w:val="single" w:sz="2" w:space="0" w:color="000000"/>
              <w:bottom w:val="single" w:sz="2" w:space="0" w:color="000000"/>
            </w:tcBorders>
            <w:vAlign w:val="center"/>
          </w:tcPr>
          <w:p w14:paraId="5D49158E"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b/>
                <w:bCs/>
                <w:kern w:val="2"/>
                <w:sz w:val="24"/>
                <w:szCs w:val="24"/>
                <w:lang w:eastAsia="ru-RU" w:bidi="ru-RU"/>
              </w:rPr>
              <w:t>28,8±1,9</w:t>
            </w:r>
          </w:p>
        </w:tc>
        <w:tc>
          <w:tcPr>
            <w:tcW w:w="1361" w:type="dxa"/>
            <w:tcBorders>
              <w:left w:val="single" w:sz="2" w:space="0" w:color="000000"/>
              <w:bottom w:val="single" w:sz="2" w:space="0" w:color="000000"/>
              <w:right w:val="single" w:sz="2" w:space="0" w:color="000000"/>
            </w:tcBorders>
            <w:vAlign w:val="center"/>
          </w:tcPr>
          <w:p w14:paraId="57CCCAD1"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&lt;0,001</w:t>
            </w:r>
          </w:p>
        </w:tc>
      </w:tr>
    </w:tbl>
    <w:p w14:paraId="074A0A98" w14:textId="77777777" w:rsidR="00B9574D" w:rsidRDefault="00B9574D" w:rsidP="00BA4B71">
      <w:pPr>
        <w:suppressAutoHyphens/>
        <w:overflowPunct w:val="0"/>
        <w:autoSpaceDE/>
        <w:autoSpaceDN/>
        <w:jc w:val="both"/>
        <w:rPr>
          <w:rFonts w:eastAsia="Source Han Sans CN Regular"/>
          <w:kern w:val="2"/>
          <w:sz w:val="24"/>
          <w:szCs w:val="24"/>
          <w:lang w:eastAsia="ru-RU" w:bidi="ru-RU"/>
        </w:rPr>
      </w:pPr>
    </w:p>
    <w:p w14:paraId="60450135" w14:textId="2DB15657" w:rsidR="00BA4B71" w:rsidRPr="00501035" w:rsidRDefault="00BA4B71" w:rsidP="00BA4B71">
      <w:pPr>
        <w:suppressAutoHyphens/>
        <w:overflowPunct w:val="0"/>
        <w:autoSpaceDE/>
        <w:autoSpaceDN/>
        <w:jc w:val="both"/>
        <w:rPr>
          <w:rFonts w:ascii="PT Astra Serif" w:eastAsia="Source Han Sans CN Regular" w:hAnsi="PT Astra Serif" w:cs="Lohit Devanagari"/>
          <w:kern w:val="2"/>
          <w:sz w:val="20"/>
          <w:szCs w:val="20"/>
          <w:lang w:eastAsia="ru-RU" w:bidi="ru-RU"/>
        </w:rPr>
      </w:pPr>
      <w:r w:rsidRPr="00501035">
        <w:rPr>
          <w:rFonts w:eastAsia="Source Han Sans CN Regular"/>
          <w:kern w:val="2"/>
          <w:sz w:val="20"/>
          <w:szCs w:val="20"/>
          <w:lang w:eastAsia="ru-RU" w:bidi="ru-RU"/>
        </w:rPr>
        <w:t>Примечание: жирным шрифтом выделены статистически значимые различия (</w:t>
      </w:r>
      <w:proofErr w:type="gramStart"/>
      <w:r w:rsidRPr="00501035">
        <w:rPr>
          <w:rFonts w:eastAsia="Source Han Sans CN Regular"/>
          <w:kern w:val="2"/>
          <w:sz w:val="20"/>
          <w:szCs w:val="20"/>
          <w:lang w:eastAsia="ru-RU" w:bidi="ru-RU"/>
        </w:rPr>
        <w:t>p&lt;</w:t>
      </w:r>
      <w:proofErr w:type="gramEnd"/>
      <w:r w:rsidRPr="00501035">
        <w:rPr>
          <w:rFonts w:eastAsia="Source Han Sans CN Regular"/>
          <w:kern w:val="2"/>
          <w:sz w:val="20"/>
          <w:szCs w:val="20"/>
          <w:lang w:eastAsia="ru-RU" w:bidi="ru-RU"/>
        </w:rPr>
        <w:t xml:space="preserve">0,05). Однофакторный дисперсионный анализ (ANOVA) с </w:t>
      </w:r>
      <w:proofErr w:type="spellStart"/>
      <w:r w:rsidRPr="00501035">
        <w:rPr>
          <w:rFonts w:eastAsia="Source Han Sans CN Regular"/>
          <w:kern w:val="2"/>
          <w:sz w:val="20"/>
          <w:szCs w:val="20"/>
          <w:lang w:eastAsia="ru-RU" w:bidi="ru-RU"/>
        </w:rPr>
        <w:t>post-hoc</w:t>
      </w:r>
      <w:proofErr w:type="spellEnd"/>
      <w:r w:rsidRPr="00501035">
        <w:rPr>
          <w:rFonts w:eastAsia="Source Han Sans CN Regular"/>
          <w:kern w:val="2"/>
          <w:sz w:val="20"/>
          <w:szCs w:val="20"/>
          <w:lang w:eastAsia="ru-RU" w:bidi="ru-RU"/>
        </w:rPr>
        <w:t xml:space="preserve"> коррекцией </w:t>
      </w:r>
      <w:proofErr w:type="spellStart"/>
      <w:r w:rsidRPr="00501035">
        <w:rPr>
          <w:rFonts w:eastAsia="Source Han Sans CN Regular"/>
          <w:kern w:val="2"/>
          <w:sz w:val="20"/>
          <w:szCs w:val="20"/>
          <w:lang w:eastAsia="ru-RU" w:bidi="ru-RU"/>
        </w:rPr>
        <w:t>Тьюки</w:t>
      </w:r>
      <w:proofErr w:type="spellEnd"/>
      <w:r w:rsidRPr="00501035">
        <w:rPr>
          <w:rFonts w:eastAsia="Source Han Sans CN Regular"/>
          <w:kern w:val="2"/>
          <w:sz w:val="20"/>
          <w:szCs w:val="20"/>
          <w:lang w:eastAsia="ru-RU" w:bidi="ru-RU"/>
        </w:rPr>
        <w:t>.</w:t>
      </w:r>
    </w:p>
    <w:p w14:paraId="2665CD21" w14:textId="77777777" w:rsidR="00501035" w:rsidRDefault="00501035" w:rsidP="00BA4B71">
      <w:pPr>
        <w:suppressAutoHyphens/>
        <w:overflowPunct w:val="0"/>
        <w:autoSpaceDE/>
        <w:autoSpaceDN/>
        <w:ind w:firstLine="709"/>
        <w:jc w:val="both"/>
        <w:rPr>
          <w:rFonts w:eastAsia="Source Han Sans CN Regular"/>
          <w:kern w:val="2"/>
          <w:sz w:val="24"/>
          <w:szCs w:val="24"/>
          <w:lang w:eastAsia="ru-RU" w:bidi="ru-RU"/>
        </w:rPr>
      </w:pPr>
    </w:p>
    <w:p w14:paraId="524C4670" w14:textId="37D5F6B2" w:rsidR="00BA4B71" w:rsidRPr="00C43CC6" w:rsidRDefault="00BA4B71" w:rsidP="00BA4B71">
      <w:pPr>
        <w:suppressAutoHyphens/>
        <w:overflowPunct w:val="0"/>
        <w:autoSpaceDE/>
        <w:autoSpaceDN/>
        <w:ind w:firstLine="709"/>
        <w:jc w:val="both"/>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 xml:space="preserve">Между группой фертильных мужчин и бесплодными мужчинами с </w:t>
      </w:r>
      <w:proofErr w:type="spellStart"/>
      <w:r w:rsidRPr="00C43CC6">
        <w:rPr>
          <w:rFonts w:eastAsia="Source Han Sans CN Regular"/>
          <w:kern w:val="2"/>
          <w:sz w:val="24"/>
          <w:szCs w:val="24"/>
          <w:lang w:eastAsia="ru-RU" w:bidi="ru-RU"/>
        </w:rPr>
        <w:t>нормоспермией</w:t>
      </w:r>
      <w:proofErr w:type="spellEnd"/>
      <w:r w:rsidRPr="00C43CC6">
        <w:rPr>
          <w:rFonts w:eastAsia="Source Han Sans CN Regular"/>
          <w:kern w:val="2"/>
          <w:sz w:val="24"/>
          <w:szCs w:val="24"/>
          <w:lang w:eastAsia="ru-RU" w:bidi="ru-RU"/>
        </w:rPr>
        <w:t xml:space="preserve"> статистически значимых различий по изучаемым параметрам спермограммы не выявлено (p&gt;0,05). На следующем этапе изучены адипонектин, лептин, грелин и соотношение адипонектин/лептин (табл</w:t>
      </w:r>
      <w:r w:rsidR="00C8071E">
        <w:rPr>
          <w:rFonts w:eastAsia="Source Han Sans CN Regular"/>
          <w:kern w:val="2"/>
          <w:sz w:val="24"/>
          <w:szCs w:val="24"/>
          <w:lang w:eastAsia="ru-RU" w:bidi="ru-RU"/>
        </w:rPr>
        <w:t>ица</w:t>
      </w:r>
      <w:r w:rsidRPr="00C43CC6">
        <w:rPr>
          <w:rFonts w:eastAsia="Source Han Sans CN Regular"/>
          <w:kern w:val="2"/>
          <w:sz w:val="24"/>
          <w:szCs w:val="24"/>
          <w:lang w:eastAsia="ru-RU" w:bidi="ru-RU"/>
        </w:rPr>
        <w:t xml:space="preserve"> 2).</w:t>
      </w:r>
    </w:p>
    <w:p w14:paraId="21ECC803" w14:textId="77777777" w:rsidR="00B9574D" w:rsidRDefault="00B9574D" w:rsidP="00BA4B71">
      <w:pPr>
        <w:suppressAutoHyphens/>
        <w:overflowPunct w:val="0"/>
        <w:autoSpaceDE/>
        <w:autoSpaceDN/>
        <w:jc w:val="right"/>
        <w:rPr>
          <w:rFonts w:eastAsia="Source Han Sans CN Regular"/>
          <w:kern w:val="2"/>
          <w:sz w:val="24"/>
          <w:szCs w:val="24"/>
          <w:lang w:eastAsia="ru-RU" w:bidi="ru-RU"/>
        </w:rPr>
      </w:pPr>
    </w:p>
    <w:p w14:paraId="0D85DDB2" w14:textId="77777777" w:rsidR="00B9574D" w:rsidRDefault="00B9574D" w:rsidP="00BA4B71">
      <w:pPr>
        <w:suppressAutoHyphens/>
        <w:overflowPunct w:val="0"/>
        <w:autoSpaceDE/>
        <w:autoSpaceDN/>
        <w:jc w:val="right"/>
        <w:rPr>
          <w:rFonts w:eastAsia="Source Han Sans CN Regular"/>
          <w:kern w:val="2"/>
          <w:sz w:val="24"/>
          <w:szCs w:val="24"/>
          <w:lang w:eastAsia="ru-RU" w:bidi="ru-RU"/>
        </w:rPr>
      </w:pPr>
    </w:p>
    <w:p w14:paraId="15E3D0BB" w14:textId="77777777" w:rsidR="00B9574D" w:rsidRDefault="00B9574D" w:rsidP="00BA4B71">
      <w:pPr>
        <w:suppressAutoHyphens/>
        <w:overflowPunct w:val="0"/>
        <w:autoSpaceDE/>
        <w:autoSpaceDN/>
        <w:jc w:val="right"/>
        <w:rPr>
          <w:rFonts w:eastAsia="Source Han Sans CN Regular"/>
          <w:kern w:val="2"/>
          <w:sz w:val="24"/>
          <w:szCs w:val="24"/>
          <w:lang w:eastAsia="ru-RU" w:bidi="ru-RU"/>
        </w:rPr>
      </w:pPr>
    </w:p>
    <w:p w14:paraId="18EDE33A" w14:textId="77777777" w:rsidR="00B9574D" w:rsidRDefault="00B9574D" w:rsidP="00BA4B71">
      <w:pPr>
        <w:suppressAutoHyphens/>
        <w:overflowPunct w:val="0"/>
        <w:autoSpaceDE/>
        <w:autoSpaceDN/>
        <w:jc w:val="right"/>
        <w:rPr>
          <w:rFonts w:eastAsia="Source Han Sans CN Regular"/>
          <w:kern w:val="2"/>
          <w:sz w:val="24"/>
          <w:szCs w:val="24"/>
          <w:lang w:eastAsia="ru-RU" w:bidi="ru-RU"/>
        </w:rPr>
      </w:pPr>
    </w:p>
    <w:p w14:paraId="2695D3BC" w14:textId="77777777" w:rsidR="00B9574D" w:rsidRDefault="00B9574D" w:rsidP="00BA4B71">
      <w:pPr>
        <w:suppressAutoHyphens/>
        <w:overflowPunct w:val="0"/>
        <w:autoSpaceDE/>
        <w:autoSpaceDN/>
        <w:jc w:val="right"/>
        <w:rPr>
          <w:rFonts w:eastAsia="Source Han Sans CN Regular"/>
          <w:kern w:val="2"/>
          <w:sz w:val="24"/>
          <w:szCs w:val="24"/>
          <w:lang w:eastAsia="ru-RU" w:bidi="ru-RU"/>
        </w:rPr>
      </w:pPr>
    </w:p>
    <w:p w14:paraId="616A15E0" w14:textId="77777777" w:rsidR="00B9574D" w:rsidRDefault="00B9574D" w:rsidP="00BA4B71">
      <w:pPr>
        <w:suppressAutoHyphens/>
        <w:overflowPunct w:val="0"/>
        <w:autoSpaceDE/>
        <w:autoSpaceDN/>
        <w:jc w:val="right"/>
        <w:rPr>
          <w:rFonts w:eastAsia="Source Han Sans CN Regular"/>
          <w:kern w:val="2"/>
          <w:sz w:val="24"/>
          <w:szCs w:val="24"/>
          <w:lang w:eastAsia="ru-RU" w:bidi="ru-RU"/>
        </w:rPr>
      </w:pPr>
    </w:p>
    <w:p w14:paraId="57492F88" w14:textId="77777777" w:rsidR="00B9574D" w:rsidRDefault="00B9574D" w:rsidP="00BA4B71">
      <w:pPr>
        <w:suppressAutoHyphens/>
        <w:overflowPunct w:val="0"/>
        <w:autoSpaceDE/>
        <w:autoSpaceDN/>
        <w:jc w:val="right"/>
        <w:rPr>
          <w:rFonts w:eastAsia="Source Han Sans CN Regular"/>
          <w:kern w:val="2"/>
          <w:sz w:val="24"/>
          <w:szCs w:val="24"/>
          <w:lang w:eastAsia="ru-RU" w:bidi="ru-RU"/>
        </w:rPr>
      </w:pPr>
    </w:p>
    <w:p w14:paraId="53371E03" w14:textId="3DD609F7" w:rsidR="00BA4B71" w:rsidRPr="00C43CC6" w:rsidRDefault="00BA4B71" w:rsidP="00BA4B71">
      <w:pPr>
        <w:suppressAutoHyphens/>
        <w:overflowPunct w:val="0"/>
        <w:autoSpaceDE/>
        <w:autoSpaceDN/>
        <w:jc w:val="right"/>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Таблица 2</w:t>
      </w:r>
    </w:p>
    <w:p w14:paraId="04874571" w14:textId="77777777" w:rsidR="00BA4B71" w:rsidRPr="00501035" w:rsidRDefault="00BA4B71" w:rsidP="00BA4B71">
      <w:pPr>
        <w:suppressAutoHyphens/>
        <w:overflowPunct w:val="0"/>
        <w:autoSpaceDE/>
        <w:autoSpaceDN/>
        <w:jc w:val="center"/>
        <w:rPr>
          <w:rFonts w:ascii="PT Astra Serif" w:eastAsia="Source Han Sans CN Regular" w:hAnsi="PT Astra Serif" w:cs="Lohit Devanagari"/>
          <w:b/>
          <w:bCs/>
          <w:kern w:val="2"/>
          <w:sz w:val="24"/>
          <w:szCs w:val="24"/>
          <w:lang w:eastAsia="ru-RU" w:bidi="ru-RU"/>
        </w:rPr>
      </w:pPr>
      <w:r w:rsidRPr="00C43CC6">
        <w:rPr>
          <w:rFonts w:eastAsia="Source Han Sans CN Regular"/>
          <w:kern w:val="2"/>
          <w:sz w:val="24"/>
          <w:szCs w:val="24"/>
          <w:lang w:eastAsia="ru-RU" w:bidi="ru-RU"/>
        </w:rPr>
        <w:t xml:space="preserve"> </w:t>
      </w:r>
      <w:proofErr w:type="spellStart"/>
      <w:r w:rsidRPr="00501035">
        <w:rPr>
          <w:rFonts w:eastAsia="Source Han Sans CN Regular"/>
          <w:b/>
          <w:bCs/>
          <w:kern w:val="2"/>
          <w:sz w:val="24"/>
          <w:szCs w:val="24"/>
          <w:lang w:eastAsia="ru-RU" w:bidi="ru-RU"/>
        </w:rPr>
        <w:t>Адипокины</w:t>
      </w:r>
      <w:proofErr w:type="spellEnd"/>
      <w:r w:rsidRPr="00501035">
        <w:rPr>
          <w:rFonts w:eastAsia="Source Han Sans CN Regular"/>
          <w:b/>
          <w:bCs/>
          <w:kern w:val="2"/>
          <w:sz w:val="24"/>
          <w:szCs w:val="24"/>
          <w:lang w:eastAsia="ru-RU" w:bidi="ru-RU"/>
        </w:rPr>
        <w:t xml:space="preserve"> и грелин у фертильных и бесплодных мужчин</w:t>
      </w:r>
    </w:p>
    <w:p w14:paraId="547FA630" w14:textId="77777777" w:rsidR="00BA4B71" w:rsidRPr="00C43CC6" w:rsidRDefault="00BA4B71" w:rsidP="00BA4B71">
      <w:pPr>
        <w:suppressAutoHyphens/>
        <w:overflowPunct w:val="0"/>
        <w:autoSpaceDE/>
        <w:autoSpaceDN/>
        <w:ind w:left="3093" w:hanging="1374"/>
        <w:jc w:val="center"/>
        <w:rPr>
          <w:rFonts w:eastAsia="Source Han Sans CN Regular"/>
          <w:kern w:val="2"/>
          <w:sz w:val="24"/>
          <w:szCs w:val="24"/>
          <w:lang w:eastAsia="ru-RU" w:bidi="ru-RU"/>
        </w:rPr>
      </w:pPr>
    </w:p>
    <w:tbl>
      <w:tblPr>
        <w:tblW w:w="9928" w:type="dxa"/>
        <w:tblInd w:w="-2" w:type="dxa"/>
        <w:tblLayout w:type="fixed"/>
        <w:tblCellMar>
          <w:left w:w="0" w:type="dxa"/>
          <w:bottom w:w="150" w:type="dxa"/>
          <w:right w:w="0" w:type="dxa"/>
        </w:tblCellMar>
        <w:tblLook w:val="0000" w:firstRow="0" w:lastRow="0" w:firstColumn="0" w:lastColumn="0" w:noHBand="0" w:noVBand="0"/>
      </w:tblPr>
      <w:tblGrid>
        <w:gridCol w:w="2468"/>
        <w:gridCol w:w="1790"/>
        <w:gridCol w:w="2410"/>
        <w:gridCol w:w="2126"/>
        <w:gridCol w:w="1134"/>
      </w:tblGrid>
      <w:tr w:rsidR="00BA4B71" w:rsidRPr="00C43CC6" w14:paraId="3F4FB8B6" w14:textId="77777777" w:rsidTr="0048450A">
        <w:tc>
          <w:tcPr>
            <w:tcW w:w="2468" w:type="dxa"/>
            <w:tcBorders>
              <w:top w:val="single" w:sz="2" w:space="0" w:color="000000"/>
              <w:left w:val="single" w:sz="2" w:space="0" w:color="000000"/>
              <w:bottom w:val="single" w:sz="2" w:space="0" w:color="000000"/>
            </w:tcBorders>
            <w:vAlign w:val="center"/>
          </w:tcPr>
          <w:p w14:paraId="40176ABC"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Показатель</w:t>
            </w:r>
          </w:p>
        </w:tc>
        <w:tc>
          <w:tcPr>
            <w:tcW w:w="1790" w:type="dxa"/>
            <w:tcBorders>
              <w:top w:val="single" w:sz="2" w:space="0" w:color="000000"/>
              <w:left w:val="single" w:sz="2" w:space="0" w:color="000000"/>
              <w:bottom w:val="single" w:sz="2" w:space="0" w:color="000000"/>
            </w:tcBorders>
            <w:vAlign w:val="center"/>
          </w:tcPr>
          <w:p w14:paraId="5D668C55"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Контроль</w:t>
            </w:r>
          </w:p>
          <w:p w14:paraId="42227125"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 xml:space="preserve"> (n=25)</w:t>
            </w:r>
          </w:p>
        </w:tc>
        <w:tc>
          <w:tcPr>
            <w:tcW w:w="2410" w:type="dxa"/>
            <w:tcBorders>
              <w:top w:val="single" w:sz="2" w:space="0" w:color="000000"/>
              <w:left w:val="single" w:sz="2" w:space="0" w:color="000000"/>
              <w:bottom w:val="single" w:sz="2" w:space="0" w:color="000000"/>
            </w:tcBorders>
            <w:vAlign w:val="center"/>
          </w:tcPr>
          <w:p w14:paraId="3E5B713B"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proofErr w:type="spellStart"/>
            <w:r w:rsidRPr="00C43CC6">
              <w:rPr>
                <w:rFonts w:eastAsia="Source Han Sans CN Regular"/>
                <w:kern w:val="2"/>
                <w:sz w:val="24"/>
                <w:szCs w:val="24"/>
                <w:lang w:eastAsia="ru-RU" w:bidi="ru-RU"/>
              </w:rPr>
              <w:t>Нормоспермия</w:t>
            </w:r>
            <w:proofErr w:type="spellEnd"/>
          </w:p>
          <w:p w14:paraId="5513C7A3"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 xml:space="preserve"> (n=30)</w:t>
            </w:r>
          </w:p>
        </w:tc>
        <w:tc>
          <w:tcPr>
            <w:tcW w:w="2126" w:type="dxa"/>
            <w:tcBorders>
              <w:top w:val="single" w:sz="2" w:space="0" w:color="000000"/>
              <w:left w:val="single" w:sz="2" w:space="0" w:color="000000"/>
              <w:bottom w:val="single" w:sz="2" w:space="0" w:color="000000"/>
            </w:tcBorders>
            <w:vAlign w:val="center"/>
          </w:tcPr>
          <w:p w14:paraId="72DEA4EF"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proofErr w:type="spellStart"/>
            <w:r w:rsidRPr="00C43CC6">
              <w:rPr>
                <w:rFonts w:eastAsia="Source Han Sans CN Regular"/>
                <w:kern w:val="2"/>
                <w:sz w:val="24"/>
                <w:szCs w:val="24"/>
                <w:lang w:eastAsia="ru-RU" w:bidi="ru-RU"/>
              </w:rPr>
              <w:t>Патоспермия</w:t>
            </w:r>
            <w:proofErr w:type="spellEnd"/>
          </w:p>
          <w:p w14:paraId="626A542A"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kern w:val="2"/>
                <w:sz w:val="24"/>
                <w:szCs w:val="24"/>
                <w:lang w:eastAsia="ru-RU" w:bidi="ru-RU"/>
              </w:rPr>
              <w:t xml:space="preserve"> (n=38)</w:t>
            </w:r>
          </w:p>
        </w:tc>
        <w:tc>
          <w:tcPr>
            <w:tcW w:w="1134" w:type="dxa"/>
            <w:tcBorders>
              <w:top w:val="single" w:sz="2" w:space="0" w:color="000000"/>
              <w:left w:val="single" w:sz="2" w:space="0" w:color="000000"/>
              <w:bottom w:val="single" w:sz="2" w:space="0" w:color="000000"/>
              <w:right w:val="single" w:sz="2" w:space="0" w:color="000000"/>
            </w:tcBorders>
            <w:vAlign w:val="center"/>
          </w:tcPr>
          <w:p w14:paraId="242BCC77"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b/>
                <w:kern w:val="2"/>
                <w:sz w:val="24"/>
                <w:szCs w:val="24"/>
                <w:lang w:eastAsia="ru-RU" w:bidi="ru-RU"/>
              </w:rPr>
            </w:pPr>
            <w:r w:rsidRPr="00C43CC6">
              <w:rPr>
                <w:rFonts w:eastAsia="Source Han Sans CN Regular"/>
                <w:b/>
                <w:kern w:val="2"/>
                <w:sz w:val="24"/>
                <w:szCs w:val="24"/>
                <w:lang w:eastAsia="ru-RU" w:bidi="ru-RU"/>
              </w:rPr>
              <w:t>p</w:t>
            </w:r>
          </w:p>
        </w:tc>
      </w:tr>
      <w:tr w:rsidR="00BA4B71" w:rsidRPr="00C43CC6" w14:paraId="3D2056E7" w14:textId="77777777" w:rsidTr="0048450A">
        <w:tc>
          <w:tcPr>
            <w:tcW w:w="2468" w:type="dxa"/>
            <w:tcBorders>
              <w:left w:val="single" w:sz="2" w:space="0" w:color="000000"/>
              <w:bottom w:val="single" w:sz="2" w:space="0" w:color="000000"/>
            </w:tcBorders>
            <w:vAlign w:val="center"/>
          </w:tcPr>
          <w:p w14:paraId="706E02E5"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Адипонектин, мкг/мл</w:t>
            </w:r>
          </w:p>
        </w:tc>
        <w:tc>
          <w:tcPr>
            <w:tcW w:w="1790" w:type="dxa"/>
            <w:tcBorders>
              <w:left w:val="single" w:sz="2" w:space="0" w:color="000000"/>
              <w:bottom w:val="single" w:sz="2" w:space="0" w:color="000000"/>
            </w:tcBorders>
            <w:vAlign w:val="center"/>
          </w:tcPr>
          <w:p w14:paraId="4771F0CB"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5,20±0,30</w:t>
            </w:r>
          </w:p>
        </w:tc>
        <w:tc>
          <w:tcPr>
            <w:tcW w:w="2410" w:type="dxa"/>
            <w:tcBorders>
              <w:left w:val="single" w:sz="2" w:space="0" w:color="000000"/>
              <w:bottom w:val="single" w:sz="2" w:space="0" w:color="000000"/>
            </w:tcBorders>
            <w:vAlign w:val="center"/>
          </w:tcPr>
          <w:p w14:paraId="792F8145"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5,23±0,36</w:t>
            </w:r>
          </w:p>
        </w:tc>
        <w:tc>
          <w:tcPr>
            <w:tcW w:w="2126" w:type="dxa"/>
            <w:tcBorders>
              <w:left w:val="single" w:sz="2" w:space="0" w:color="000000"/>
              <w:bottom w:val="single" w:sz="2" w:space="0" w:color="000000"/>
            </w:tcBorders>
            <w:vAlign w:val="center"/>
          </w:tcPr>
          <w:p w14:paraId="2E7F38FE"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4,54±0,24*</w:t>
            </w:r>
          </w:p>
        </w:tc>
        <w:tc>
          <w:tcPr>
            <w:tcW w:w="1134" w:type="dxa"/>
            <w:tcBorders>
              <w:left w:val="single" w:sz="2" w:space="0" w:color="000000"/>
              <w:bottom w:val="single" w:sz="2" w:space="0" w:color="000000"/>
              <w:right w:val="single" w:sz="2" w:space="0" w:color="000000"/>
            </w:tcBorders>
            <w:vAlign w:val="center"/>
          </w:tcPr>
          <w:p w14:paraId="61BA24BD"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0,04</w:t>
            </w:r>
          </w:p>
        </w:tc>
      </w:tr>
      <w:tr w:rsidR="00BA4B71" w:rsidRPr="00C43CC6" w14:paraId="1C1DC2EE" w14:textId="77777777" w:rsidTr="0048450A">
        <w:tc>
          <w:tcPr>
            <w:tcW w:w="2468" w:type="dxa"/>
            <w:tcBorders>
              <w:left w:val="single" w:sz="2" w:space="0" w:color="000000"/>
              <w:bottom w:val="single" w:sz="2" w:space="0" w:color="000000"/>
            </w:tcBorders>
            <w:vAlign w:val="center"/>
          </w:tcPr>
          <w:p w14:paraId="1CB2B982"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 xml:space="preserve">Лептин, </w:t>
            </w:r>
            <w:proofErr w:type="spellStart"/>
            <w:r w:rsidRPr="00C43CC6">
              <w:rPr>
                <w:rFonts w:eastAsia="Source Han Sans CN Regular"/>
                <w:kern w:val="2"/>
                <w:sz w:val="24"/>
                <w:szCs w:val="24"/>
                <w:lang w:eastAsia="ru-RU" w:bidi="ru-RU"/>
              </w:rPr>
              <w:t>нг</w:t>
            </w:r>
            <w:proofErr w:type="spellEnd"/>
            <w:r w:rsidRPr="00C43CC6">
              <w:rPr>
                <w:rFonts w:eastAsia="Source Han Sans CN Regular"/>
                <w:kern w:val="2"/>
                <w:sz w:val="24"/>
                <w:szCs w:val="24"/>
                <w:lang w:eastAsia="ru-RU" w:bidi="ru-RU"/>
              </w:rPr>
              <w:t>/мл</w:t>
            </w:r>
          </w:p>
        </w:tc>
        <w:tc>
          <w:tcPr>
            <w:tcW w:w="1790" w:type="dxa"/>
            <w:tcBorders>
              <w:left w:val="single" w:sz="2" w:space="0" w:color="000000"/>
              <w:bottom w:val="single" w:sz="2" w:space="0" w:color="000000"/>
            </w:tcBorders>
            <w:vAlign w:val="center"/>
          </w:tcPr>
          <w:p w14:paraId="0F835EAF"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3,60±0,35</w:t>
            </w:r>
          </w:p>
        </w:tc>
        <w:tc>
          <w:tcPr>
            <w:tcW w:w="2410" w:type="dxa"/>
            <w:tcBorders>
              <w:left w:val="single" w:sz="2" w:space="0" w:color="000000"/>
              <w:bottom w:val="single" w:sz="2" w:space="0" w:color="000000"/>
            </w:tcBorders>
            <w:vAlign w:val="center"/>
          </w:tcPr>
          <w:p w14:paraId="3DD42ABA"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3,67±0,28</w:t>
            </w:r>
          </w:p>
        </w:tc>
        <w:tc>
          <w:tcPr>
            <w:tcW w:w="2126" w:type="dxa"/>
            <w:tcBorders>
              <w:left w:val="single" w:sz="2" w:space="0" w:color="000000"/>
              <w:bottom w:val="single" w:sz="2" w:space="0" w:color="000000"/>
            </w:tcBorders>
            <w:vAlign w:val="center"/>
          </w:tcPr>
          <w:p w14:paraId="0F780288"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4,45±0,41</w:t>
            </w:r>
          </w:p>
        </w:tc>
        <w:tc>
          <w:tcPr>
            <w:tcW w:w="1134" w:type="dxa"/>
            <w:tcBorders>
              <w:left w:val="single" w:sz="2" w:space="0" w:color="000000"/>
              <w:bottom w:val="single" w:sz="2" w:space="0" w:color="000000"/>
              <w:right w:val="single" w:sz="2" w:space="0" w:color="000000"/>
            </w:tcBorders>
            <w:vAlign w:val="center"/>
          </w:tcPr>
          <w:p w14:paraId="0A05D089"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0,08</w:t>
            </w:r>
          </w:p>
        </w:tc>
      </w:tr>
      <w:tr w:rsidR="00BA4B71" w:rsidRPr="00C43CC6" w14:paraId="7BE12A24" w14:textId="77777777" w:rsidTr="0048450A">
        <w:tc>
          <w:tcPr>
            <w:tcW w:w="2468" w:type="dxa"/>
            <w:tcBorders>
              <w:left w:val="single" w:sz="2" w:space="0" w:color="000000"/>
              <w:bottom w:val="single" w:sz="2" w:space="0" w:color="000000"/>
            </w:tcBorders>
            <w:vAlign w:val="center"/>
          </w:tcPr>
          <w:p w14:paraId="3CCBEFEA"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Адипонектин/лептин</w:t>
            </w:r>
          </w:p>
        </w:tc>
        <w:tc>
          <w:tcPr>
            <w:tcW w:w="1790" w:type="dxa"/>
            <w:tcBorders>
              <w:left w:val="single" w:sz="2" w:space="0" w:color="000000"/>
              <w:bottom w:val="single" w:sz="2" w:space="0" w:color="000000"/>
            </w:tcBorders>
            <w:vAlign w:val="center"/>
          </w:tcPr>
          <w:p w14:paraId="76BFBA79"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1,54±0,15</w:t>
            </w:r>
          </w:p>
        </w:tc>
        <w:tc>
          <w:tcPr>
            <w:tcW w:w="2410" w:type="dxa"/>
            <w:tcBorders>
              <w:left w:val="single" w:sz="2" w:space="0" w:color="000000"/>
              <w:bottom w:val="single" w:sz="2" w:space="0" w:color="000000"/>
            </w:tcBorders>
            <w:vAlign w:val="center"/>
          </w:tcPr>
          <w:p w14:paraId="3461A553"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1,58±0,14</w:t>
            </w:r>
          </w:p>
        </w:tc>
        <w:tc>
          <w:tcPr>
            <w:tcW w:w="2126" w:type="dxa"/>
            <w:tcBorders>
              <w:left w:val="single" w:sz="2" w:space="0" w:color="000000"/>
              <w:bottom w:val="single" w:sz="2" w:space="0" w:color="000000"/>
            </w:tcBorders>
            <w:vAlign w:val="center"/>
          </w:tcPr>
          <w:p w14:paraId="21103440"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1,17±0,13**</w:t>
            </w:r>
          </w:p>
        </w:tc>
        <w:tc>
          <w:tcPr>
            <w:tcW w:w="1134" w:type="dxa"/>
            <w:tcBorders>
              <w:left w:val="single" w:sz="2" w:space="0" w:color="000000"/>
              <w:bottom w:val="single" w:sz="2" w:space="0" w:color="000000"/>
              <w:right w:val="single" w:sz="2" w:space="0" w:color="000000"/>
            </w:tcBorders>
            <w:vAlign w:val="center"/>
          </w:tcPr>
          <w:p w14:paraId="05B13F97"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0,01</w:t>
            </w:r>
          </w:p>
        </w:tc>
      </w:tr>
      <w:tr w:rsidR="00BA4B71" w:rsidRPr="00C43CC6" w14:paraId="2DA64F36" w14:textId="77777777" w:rsidTr="0048450A">
        <w:tc>
          <w:tcPr>
            <w:tcW w:w="2468" w:type="dxa"/>
            <w:tcBorders>
              <w:left w:val="single" w:sz="2" w:space="0" w:color="000000"/>
              <w:bottom w:val="single" w:sz="2" w:space="0" w:color="000000"/>
            </w:tcBorders>
            <w:vAlign w:val="center"/>
          </w:tcPr>
          <w:p w14:paraId="081AA051"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 xml:space="preserve">Грелин, </w:t>
            </w:r>
            <w:proofErr w:type="spellStart"/>
            <w:r w:rsidRPr="00C43CC6">
              <w:rPr>
                <w:rFonts w:eastAsia="Source Han Sans CN Regular"/>
                <w:kern w:val="2"/>
                <w:sz w:val="24"/>
                <w:szCs w:val="24"/>
                <w:lang w:eastAsia="ru-RU" w:bidi="ru-RU"/>
              </w:rPr>
              <w:t>пМ</w:t>
            </w:r>
            <w:proofErr w:type="spellEnd"/>
            <w:r w:rsidRPr="00C43CC6">
              <w:rPr>
                <w:rFonts w:eastAsia="Source Han Sans CN Regular"/>
                <w:kern w:val="2"/>
                <w:sz w:val="24"/>
                <w:szCs w:val="24"/>
                <w:lang w:eastAsia="ru-RU" w:bidi="ru-RU"/>
              </w:rPr>
              <w:t>/л</w:t>
            </w:r>
          </w:p>
        </w:tc>
        <w:tc>
          <w:tcPr>
            <w:tcW w:w="1790" w:type="dxa"/>
            <w:tcBorders>
              <w:left w:val="single" w:sz="2" w:space="0" w:color="000000"/>
              <w:bottom w:val="single" w:sz="2" w:space="0" w:color="000000"/>
            </w:tcBorders>
            <w:vAlign w:val="center"/>
          </w:tcPr>
          <w:p w14:paraId="0084F302"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410,5±25,1</w:t>
            </w:r>
          </w:p>
        </w:tc>
        <w:tc>
          <w:tcPr>
            <w:tcW w:w="2410" w:type="dxa"/>
            <w:tcBorders>
              <w:left w:val="single" w:sz="2" w:space="0" w:color="000000"/>
              <w:bottom w:val="single" w:sz="2" w:space="0" w:color="000000"/>
            </w:tcBorders>
            <w:vAlign w:val="center"/>
          </w:tcPr>
          <w:p w14:paraId="076B5452"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392,3±33,0</w:t>
            </w:r>
          </w:p>
        </w:tc>
        <w:tc>
          <w:tcPr>
            <w:tcW w:w="2126" w:type="dxa"/>
            <w:tcBorders>
              <w:left w:val="single" w:sz="2" w:space="0" w:color="000000"/>
              <w:bottom w:val="single" w:sz="2" w:space="0" w:color="000000"/>
            </w:tcBorders>
            <w:vAlign w:val="center"/>
          </w:tcPr>
          <w:p w14:paraId="3B8E70EF"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439,5±22,7</w:t>
            </w:r>
          </w:p>
        </w:tc>
        <w:tc>
          <w:tcPr>
            <w:tcW w:w="1134" w:type="dxa"/>
            <w:tcBorders>
              <w:left w:val="single" w:sz="2" w:space="0" w:color="000000"/>
              <w:bottom w:val="single" w:sz="2" w:space="0" w:color="000000"/>
              <w:right w:val="single" w:sz="2" w:space="0" w:color="000000"/>
            </w:tcBorders>
            <w:vAlign w:val="center"/>
          </w:tcPr>
          <w:p w14:paraId="628F4711" w14:textId="77777777" w:rsidR="00BA4B71" w:rsidRPr="00C43CC6" w:rsidRDefault="00BA4B71" w:rsidP="00BA4B71">
            <w:pPr>
              <w:suppressAutoHyphens/>
              <w:overflowPunct w:val="0"/>
              <w:autoSpaceDE/>
              <w:autoSpaceDN/>
              <w:jc w:val="center"/>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0,34</w:t>
            </w:r>
          </w:p>
        </w:tc>
      </w:tr>
    </w:tbl>
    <w:p w14:paraId="6039A401" w14:textId="77777777" w:rsidR="00BA4B71" w:rsidRPr="00C43CC6" w:rsidRDefault="00BA4B71" w:rsidP="00BA4B71">
      <w:pPr>
        <w:suppressAutoHyphens/>
        <w:overflowPunct w:val="0"/>
        <w:autoSpaceDE/>
        <w:autoSpaceDN/>
        <w:ind w:left="3093" w:hanging="1374"/>
        <w:rPr>
          <w:rFonts w:eastAsia="Source Han Sans CN Regular"/>
          <w:kern w:val="2"/>
          <w:sz w:val="24"/>
          <w:szCs w:val="24"/>
          <w:lang w:eastAsia="ru-RU" w:bidi="ru-RU"/>
        </w:rPr>
      </w:pPr>
    </w:p>
    <w:p w14:paraId="1E55AEF4" w14:textId="77777777" w:rsidR="00BA4B71" w:rsidRPr="00501035" w:rsidRDefault="00BA4B71" w:rsidP="00BA4B71">
      <w:pPr>
        <w:suppressAutoHyphens/>
        <w:overflowPunct w:val="0"/>
        <w:autoSpaceDE/>
        <w:autoSpaceDN/>
        <w:jc w:val="both"/>
        <w:rPr>
          <w:rFonts w:ascii="PT Astra Serif" w:eastAsia="Source Han Sans CN Regular" w:hAnsi="PT Astra Serif" w:cs="Lohit Devanagari"/>
          <w:kern w:val="2"/>
          <w:sz w:val="20"/>
          <w:szCs w:val="20"/>
          <w:lang w:eastAsia="ru-RU" w:bidi="ru-RU"/>
        </w:rPr>
      </w:pPr>
      <w:r w:rsidRPr="00501035">
        <w:rPr>
          <w:rFonts w:eastAsia="Source Han Sans CN Regular"/>
          <w:kern w:val="2"/>
          <w:sz w:val="20"/>
          <w:szCs w:val="20"/>
          <w:lang w:eastAsia="ru-RU" w:bidi="ru-RU"/>
        </w:rPr>
        <w:t xml:space="preserve">Примечание. </w:t>
      </w:r>
      <w:proofErr w:type="gramStart"/>
      <w:r w:rsidRPr="00501035">
        <w:rPr>
          <w:rFonts w:eastAsia="Source Han Sans CN Regular"/>
          <w:kern w:val="2"/>
          <w:sz w:val="20"/>
          <w:szCs w:val="20"/>
          <w:lang w:eastAsia="ru-RU" w:bidi="ru-RU"/>
        </w:rPr>
        <w:t>p&lt;</w:t>
      </w:r>
      <w:proofErr w:type="gramEnd"/>
      <w:r w:rsidRPr="00501035">
        <w:rPr>
          <w:rFonts w:eastAsia="Source Han Sans CN Regular"/>
          <w:kern w:val="2"/>
          <w:sz w:val="20"/>
          <w:szCs w:val="20"/>
          <w:lang w:eastAsia="ru-RU" w:bidi="ru-RU"/>
        </w:rPr>
        <w:t xml:space="preserve">0,05; ** </w:t>
      </w:r>
      <w:proofErr w:type="gramStart"/>
      <w:r w:rsidRPr="00501035">
        <w:rPr>
          <w:rFonts w:eastAsia="Source Han Sans CN Regular"/>
          <w:kern w:val="2"/>
          <w:sz w:val="20"/>
          <w:szCs w:val="20"/>
          <w:lang w:eastAsia="ru-RU" w:bidi="ru-RU"/>
        </w:rPr>
        <w:t>p&lt;</w:t>
      </w:r>
      <w:proofErr w:type="gramEnd"/>
      <w:r w:rsidRPr="00501035">
        <w:rPr>
          <w:rFonts w:eastAsia="Source Han Sans CN Regular"/>
          <w:kern w:val="2"/>
          <w:sz w:val="20"/>
          <w:szCs w:val="20"/>
          <w:lang w:eastAsia="ru-RU" w:bidi="ru-RU"/>
        </w:rPr>
        <w:t>0,01 по сравнению с контролем (</w:t>
      </w:r>
      <w:proofErr w:type="spellStart"/>
      <w:r w:rsidRPr="00501035">
        <w:rPr>
          <w:rFonts w:eastAsia="Source Han Sans CN Regular"/>
          <w:kern w:val="2"/>
          <w:sz w:val="20"/>
          <w:szCs w:val="20"/>
          <w:lang w:eastAsia="ru-RU" w:bidi="ru-RU"/>
        </w:rPr>
        <w:t>Tukey</w:t>
      </w:r>
      <w:proofErr w:type="spellEnd"/>
      <w:r w:rsidRPr="00501035">
        <w:rPr>
          <w:rFonts w:eastAsia="Source Han Sans CN Regular"/>
          <w:kern w:val="2"/>
          <w:sz w:val="20"/>
          <w:szCs w:val="20"/>
          <w:lang w:eastAsia="ru-RU" w:bidi="ru-RU"/>
        </w:rPr>
        <w:t xml:space="preserve">). Различия между </w:t>
      </w:r>
      <w:proofErr w:type="spellStart"/>
      <w:r w:rsidRPr="00501035">
        <w:rPr>
          <w:rFonts w:eastAsia="Source Han Sans CN Regular"/>
          <w:kern w:val="2"/>
          <w:sz w:val="20"/>
          <w:szCs w:val="20"/>
          <w:lang w:eastAsia="ru-RU" w:bidi="ru-RU"/>
        </w:rPr>
        <w:t>нормоспермией</w:t>
      </w:r>
      <w:proofErr w:type="spellEnd"/>
      <w:r w:rsidRPr="00501035">
        <w:rPr>
          <w:rFonts w:eastAsia="Source Han Sans CN Regular"/>
          <w:kern w:val="2"/>
          <w:sz w:val="20"/>
          <w:szCs w:val="20"/>
          <w:lang w:eastAsia="ru-RU" w:bidi="ru-RU"/>
        </w:rPr>
        <w:t xml:space="preserve"> и </w:t>
      </w:r>
      <w:proofErr w:type="spellStart"/>
      <w:r w:rsidRPr="00501035">
        <w:rPr>
          <w:rFonts w:eastAsia="Source Han Sans CN Regular"/>
          <w:kern w:val="2"/>
          <w:sz w:val="20"/>
          <w:szCs w:val="20"/>
          <w:lang w:eastAsia="ru-RU" w:bidi="ru-RU"/>
        </w:rPr>
        <w:t>патоспермией</w:t>
      </w:r>
      <w:proofErr w:type="spellEnd"/>
      <w:r w:rsidRPr="00501035">
        <w:rPr>
          <w:rFonts w:eastAsia="Source Han Sans CN Regular"/>
          <w:kern w:val="2"/>
          <w:sz w:val="20"/>
          <w:szCs w:val="20"/>
          <w:lang w:eastAsia="ru-RU" w:bidi="ru-RU"/>
        </w:rPr>
        <w:t>: адипонектин/лептин p=0,03.</w:t>
      </w:r>
    </w:p>
    <w:p w14:paraId="31BDFD45" w14:textId="77777777" w:rsidR="00B9574D" w:rsidRDefault="00BA4B71" w:rsidP="00BA4B71">
      <w:pPr>
        <w:suppressAutoHyphens/>
        <w:overflowPunct w:val="0"/>
        <w:autoSpaceDE/>
        <w:autoSpaceDN/>
        <w:jc w:val="both"/>
        <w:rPr>
          <w:rFonts w:eastAsia="Source Han Sans CN Regular"/>
          <w:kern w:val="2"/>
          <w:sz w:val="24"/>
          <w:szCs w:val="24"/>
          <w:lang w:eastAsia="ru-RU" w:bidi="ru-RU"/>
        </w:rPr>
      </w:pPr>
      <w:r w:rsidRPr="00C43CC6">
        <w:rPr>
          <w:rFonts w:eastAsia="Source Han Sans CN Regular"/>
          <w:kern w:val="2"/>
          <w:sz w:val="24"/>
          <w:szCs w:val="24"/>
          <w:lang w:eastAsia="ru-RU" w:bidi="ru-RU"/>
        </w:rPr>
        <w:tab/>
      </w:r>
    </w:p>
    <w:p w14:paraId="346DF8AB" w14:textId="657CF3B7" w:rsidR="00BA4B71" w:rsidRPr="00C43CC6" w:rsidRDefault="00BA4B71" w:rsidP="00B9574D">
      <w:pPr>
        <w:suppressAutoHyphens/>
        <w:overflowPunct w:val="0"/>
        <w:autoSpaceDE/>
        <w:autoSpaceDN/>
        <w:ind w:firstLine="720"/>
        <w:jc w:val="both"/>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 xml:space="preserve">Адипонектин обладает противовоспалительным, антиоксидантным и </w:t>
      </w:r>
      <w:proofErr w:type="spellStart"/>
      <w:r w:rsidRPr="00C43CC6">
        <w:rPr>
          <w:rFonts w:eastAsia="Source Han Sans CN Regular"/>
          <w:kern w:val="2"/>
          <w:sz w:val="24"/>
          <w:szCs w:val="24"/>
          <w:lang w:eastAsia="ru-RU" w:bidi="ru-RU"/>
        </w:rPr>
        <w:t>инсулинсенсибилизирующим</w:t>
      </w:r>
      <w:proofErr w:type="spellEnd"/>
      <w:r w:rsidRPr="00C43CC6">
        <w:rPr>
          <w:rFonts w:eastAsia="Source Han Sans CN Regular"/>
          <w:kern w:val="2"/>
          <w:sz w:val="24"/>
          <w:szCs w:val="24"/>
          <w:lang w:eastAsia="ru-RU" w:bidi="ru-RU"/>
        </w:rPr>
        <w:t xml:space="preserve"> действием. При анализе содержания </w:t>
      </w:r>
      <w:proofErr w:type="spellStart"/>
      <w:r w:rsidRPr="00C43CC6">
        <w:rPr>
          <w:rFonts w:eastAsia="Source Han Sans CN Regular"/>
          <w:kern w:val="2"/>
          <w:sz w:val="24"/>
          <w:szCs w:val="24"/>
          <w:lang w:eastAsia="ru-RU" w:bidi="ru-RU"/>
        </w:rPr>
        <w:t>адипокинов</w:t>
      </w:r>
      <w:proofErr w:type="spellEnd"/>
      <w:r w:rsidRPr="00C43CC6">
        <w:rPr>
          <w:rFonts w:eastAsia="Source Han Sans CN Regular"/>
          <w:kern w:val="2"/>
          <w:sz w:val="24"/>
          <w:szCs w:val="24"/>
          <w:lang w:eastAsia="ru-RU" w:bidi="ru-RU"/>
        </w:rPr>
        <w:t xml:space="preserve"> в сыворотке крови выявлено статистически значимое снижение уровня адипонектина у мужчин с </w:t>
      </w:r>
      <w:proofErr w:type="spellStart"/>
      <w:r w:rsidRPr="00C43CC6">
        <w:rPr>
          <w:rFonts w:eastAsia="Source Han Sans CN Regular"/>
          <w:kern w:val="2"/>
          <w:sz w:val="24"/>
          <w:szCs w:val="24"/>
          <w:lang w:eastAsia="ru-RU" w:bidi="ru-RU"/>
        </w:rPr>
        <w:t>патоспермией</w:t>
      </w:r>
      <w:proofErr w:type="spellEnd"/>
      <w:r w:rsidRPr="00C43CC6">
        <w:rPr>
          <w:rFonts w:eastAsia="Source Han Sans CN Regular"/>
          <w:kern w:val="2"/>
          <w:sz w:val="24"/>
          <w:szCs w:val="24"/>
          <w:lang w:eastAsia="ru-RU" w:bidi="ru-RU"/>
        </w:rPr>
        <w:t xml:space="preserve"> по сравнению с контрольной группой (</w:t>
      </w:r>
      <w:proofErr w:type="gramStart"/>
      <w:r w:rsidRPr="00C43CC6">
        <w:rPr>
          <w:rFonts w:eastAsia="Source Han Sans CN Regular"/>
          <w:kern w:val="2"/>
          <w:sz w:val="24"/>
          <w:szCs w:val="24"/>
          <w:lang w:eastAsia="ru-RU" w:bidi="ru-RU"/>
        </w:rPr>
        <w:t>p&lt;</w:t>
      </w:r>
      <w:proofErr w:type="gramEnd"/>
      <w:r w:rsidRPr="00C43CC6">
        <w:rPr>
          <w:rFonts w:eastAsia="Source Han Sans CN Regular"/>
          <w:kern w:val="2"/>
          <w:sz w:val="24"/>
          <w:szCs w:val="24"/>
          <w:lang w:eastAsia="ru-RU" w:bidi="ru-RU"/>
        </w:rPr>
        <w:t xml:space="preserve">0,05). Это согласуется с данными об обратной связи между адипонектином и качеством спермы, а его снижение ослабляет антиоксидантную защиту </w:t>
      </w:r>
      <w:proofErr w:type="spellStart"/>
      <w:r w:rsidRPr="00C43CC6">
        <w:rPr>
          <w:rFonts w:eastAsia="Source Han Sans CN Regular"/>
          <w:kern w:val="2"/>
          <w:sz w:val="24"/>
          <w:szCs w:val="24"/>
          <w:lang w:eastAsia="ru-RU" w:bidi="ru-RU"/>
        </w:rPr>
        <w:t>спермоплазмы</w:t>
      </w:r>
      <w:proofErr w:type="spellEnd"/>
      <w:r w:rsidRPr="00C43CC6">
        <w:rPr>
          <w:rFonts w:eastAsia="Source Han Sans CN Regular"/>
          <w:kern w:val="2"/>
          <w:sz w:val="24"/>
          <w:szCs w:val="24"/>
          <w:lang w:eastAsia="ru-RU" w:bidi="ru-RU"/>
        </w:rPr>
        <w:t>, усиливает оксидативный стресс, что вед</w:t>
      </w:r>
      <w:r w:rsidR="00993E64">
        <w:rPr>
          <w:rFonts w:eastAsia="Source Han Sans CN Regular"/>
          <w:kern w:val="2"/>
          <w:sz w:val="24"/>
          <w:szCs w:val="24"/>
          <w:lang w:eastAsia="ru-RU" w:bidi="ru-RU"/>
        </w:rPr>
        <w:t>е</w:t>
      </w:r>
      <w:r w:rsidRPr="00C43CC6">
        <w:rPr>
          <w:rFonts w:eastAsia="Source Han Sans CN Regular"/>
          <w:kern w:val="2"/>
          <w:sz w:val="24"/>
          <w:szCs w:val="24"/>
          <w:lang w:eastAsia="ru-RU" w:bidi="ru-RU"/>
        </w:rPr>
        <w:t xml:space="preserve">т к повреждению ДНК сперматозоидов, патологии их подвижности и морфологии. У бесплодных мужчин с </w:t>
      </w:r>
      <w:proofErr w:type="spellStart"/>
      <w:r w:rsidRPr="00C43CC6">
        <w:rPr>
          <w:rFonts w:eastAsia="Source Han Sans CN Regular"/>
          <w:kern w:val="2"/>
          <w:sz w:val="24"/>
          <w:szCs w:val="24"/>
          <w:lang w:eastAsia="ru-RU" w:bidi="ru-RU"/>
        </w:rPr>
        <w:t>нормоспермией</w:t>
      </w:r>
      <w:proofErr w:type="spellEnd"/>
      <w:r w:rsidRPr="00C43CC6">
        <w:rPr>
          <w:rFonts w:eastAsia="Source Han Sans CN Regular"/>
          <w:kern w:val="2"/>
          <w:sz w:val="24"/>
          <w:szCs w:val="24"/>
          <w:lang w:eastAsia="ru-RU" w:bidi="ru-RU"/>
        </w:rPr>
        <w:t xml:space="preserve"> уровень адипонектина не отличался от контроля, что указывает на специфическую ассоциацию его снижения именно с ухудшением количественных и качественных параметров эякулята, а не с бесплодием как таковым. </w:t>
      </w:r>
    </w:p>
    <w:p w14:paraId="79E99900" w14:textId="2A7B22E3" w:rsidR="00BA4B71" w:rsidRPr="00C43CC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ab/>
        <w:t xml:space="preserve">Лептин является </w:t>
      </w:r>
      <w:proofErr w:type="spellStart"/>
      <w:r w:rsidRPr="00C43CC6">
        <w:rPr>
          <w:rFonts w:eastAsia="Source Han Sans CN Regular"/>
          <w:kern w:val="2"/>
          <w:sz w:val="24"/>
          <w:szCs w:val="24"/>
          <w:lang w:eastAsia="ru-RU" w:bidi="ru-RU"/>
        </w:rPr>
        <w:t>адипокином</w:t>
      </w:r>
      <w:proofErr w:type="spellEnd"/>
      <w:r w:rsidRPr="00C43CC6">
        <w:rPr>
          <w:rFonts w:eastAsia="Source Han Sans CN Regular"/>
          <w:kern w:val="2"/>
          <w:sz w:val="24"/>
          <w:szCs w:val="24"/>
          <w:lang w:eastAsia="ru-RU" w:bidi="ru-RU"/>
        </w:rPr>
        <w:t xml:space="preserve">, участвующим непосредственно в регуляции энергетического гомеостаза и репродуктивной функции. В нашем исследовании наблюдалась тенденция к повышению уровня лептина в группе </w:t>
      </w:r>
      <w:proofErr w:type="spellStart"/>
      <w:r w:rsidRPr="00C43CC6">
        <w:rPr>
          <w:rFonts w:eastAsia="Source Han Sans CN Regular"/>
          <w:kern w:val="2"/>
          <w:sz w:val="24"/>
          <w:szCs w:val="24"/>
          <w:lang w:eastAsia="ru-RU" w:bidi="ru-RU"/>
        </w:rPr>
        <w:t>патоспермии</w:t>
      </w:r>
      <w:proofErr w:type="spellEnd"/>
      <w:r w:rsidRPr="00C43CC6">
        <w:rPr>
          <w:rFonts w:eastAsia="Source Han Sans CN Regular"/>
          <w:kern w:val="2"/>
          <w:sz w:val="24"/>
          <w:szCs w:val="24"/>
          <w:lang w:eastAsia="ru-RU" w:bidi="ru-RU"/>
        </w:rPr>
        <w:t xml:space="preserve"> (4,45±0,41 </w:t>
      </w:r>
      <w:proofErr w:type="spellStart"/>
      <w:r w:rsidRPr="00C43CC6">
        <w:rPr>
          <w:rFonts w:eastAsia="Source Han Sans CN Regular"/>
          <w:kern w:val="2"/>
          <w:sz w:val="24"/>
          <w:szCs w:val="24"/>
          <w:lang w:eastAsia="ru-RU" w:bidi="ru-RU"/>
        </w:rPr>
        <w:t>нг</w:t>
      </w:r>
      <w:proofErr w:type="spellEnd"/>
      <w:r w:rsidRPr="00C43CC6">
        <w:rPr>
          <w:rFonts w:eastAsia="Source Han Sans CN Regular"/>
          <w:kern w:val="2"/>
          <w:sz w:val="24"/>
          <w:szCs w:val="24"/>
          <w:lang w:eastAsia="ru-RU" w:bidi="ru-RU"/>
        </w:rPr>
        <w:t xml:space="preserve">/мл) по сравнению с контролем (3,60±0,35 </w:t>
      </w:r>
      <w:proofErr w:type="spellStart"/>
      <w:r w:rsidRPr="00C43CC6">
        <w:rPr>
          <w:rFonts w:eastAsia="Source Han Sans CN Regular"/>
          <w:kern w:val="2"/>
          <w:sz w:val="24"/>
          <w:szCs w:val="24"/>
          <w:lang w:eastAsia="ru-RU" w:bidi="ru-RU"/>
        </w:rPr>
        <w:t>нг</w:t>
      </w:r>
      <w:proofErr w:type="spellEnd"/>
      <w:r w:rsidRPr="00C43CC6">
        <w:rPr>
          <w:rFonts w:eastAsia="Source Han Sans CN Regular"/>
          <w:kern w:val="2"/>
          <w:sz w:val="24"/>
          <w:szCs w:val="24"/>
          <w:lang w:eastAsia="ru-RU" w:bidi="ru-RU"/>
        </w:rPr>
        <w:t xml:space="preserve">/мл), однако эти различия не достигли статистической значимости (p=0,08). Уровень лептина в группе </w:t>
      </w:r>
      <w:proofErr w:type="spellStart"/>
      <w:r w:rsidRPr="00C43CC6">
        <w:rPr>
          <w:rFonts w:eastAsia="Source Han Sans CN Regular"/>
          <w:kern w:val="2"/>
          <w:sz w:val="24"/>
          <w:szCs w:val="24"/>
          <w:lang w:eastAsia="ru-RU" w:bidi="ru-RU"/>
        </w:rPr>
        <w:t>нормоспермии</w:t>
      </w:r>
      <w:proofErr w:type="spellEnd"/>
      <w:r w:rsidRPr="00C43CC6">
        <w:rPr>
          <w:rFonts w:eastAsia="Source Han Sans CN Regular"/>
          <w:kern w:val="2"/>
          <w:sz w:val="24"/>
          <w:szCs w:val="24"/>
          <w:lang w:eastAsia="ru-RU" w:bidi="ru-RU"/>
        </w:rPr>
        <w:t xml:space="preserve"> (3,67±0,28 </w:t>
      </w:r>
      <w:proofErr w:type="spellStart"/>
      <w:r w:rsidRPr="00C43CC6">
        <w:rPr>
          <w:rFonts w:eastAsia="Source Han Sans CN Regular"/>
          <w:kern w:val="2"/>
          <w:sz w:val="24"/>
          <w:szCs w:val="24"/>
          <w:lang w:eastAsia="ru-RU" w:bidi="ru-RU"/>
        </w:rPr>
        <w:t>нг</w:t>
      </w:r>
      <w:proofErr w:type="spellEnd"/>
      <w:r w:rsidRPr="00C43CC6">
        <w:rPr>
          <w:rFonts w:eastAsia="Source Han Sans CN Regular"/>
          <w:kern w:val="2"/>
          <w:sz w:val="24"/>
          <w:szCs w:val="24"/>
          <w:lang w:eastAsia="ru-RU" w:bidi="ru-RU"/>
        </w:rPr>
        <w:t xml:space="preserve">/мл) практически не отличался от контроля. Отсутствие достоверных различий может быть связано с относительно небольшим размером выборки, гетерогенностью пациентов по индексу массы тела (ИМТ) или с тем, что влияние лептина на фертильность опосредовано не столько его абсолютным уровнем, сколько соотношением с другими </w:t>
      </w:r>
      <w:proofErr w:type="spellStart"/>
      <w:r w:rsidRPr="00C43CC6">
        <w:rPr>
          <w:rFonts w:eastAsia="Source Han Sans CN Regular"/>
          <w:kern w:val="2"/>
          <w:sz w:val="24"/>
          <w:szCs w:val="24"/>
          <w:lang w:eastAsia="ru-RU" w:bidi="ru-RU"/>
        </w:rPr>
        <w:t>адипокинами</w:t>
      </w:r>
      <w:proofErr w:type="spellEnd"/>
      <w:r w:rsidRPr="00C43CC6">
        <w:rPr>
          <w:rFonts w:eastAsia="Source Han Sans CN Regular"/>
          <w:kern w:val="2"/>
          <w:sz w:val="24"/>
          <w:szCs w:val="24"/>
          <w:lang w:eastAsia="ru-RU" w:bidi="ru-RU"/>
        </w:rPr>
        <w:t xml:space="preserve"> (в частности, с адипонектином). Кроме того, повышение лептина обычно ассоциировано с ожирением и </w:t>
      </w:r>
      <w:proofErr w:type="spellStart"/>
      <w:r w:rsidRPr="00C43CC6">
        <w:rPr>
          <w:rFonts w:eastAsia="Source Han Sans CN Regular"/>
          <w:kern w:val="2"/>
          <w:sz w:val="24"/>
          <w:szCs w:val="24"/>
          <w:lang w:eastAsia="ru-RU" w:bidi="ru-RU"/>
        </w:rPr>
        <w:t>лептинорезистентностью</w:t>
      </w:r>
      <w:proofErr w:type="spellEnd"/>
      <w:r w:rsidRPr="00C43CC6">
        <w:rPr>
          <w:rFonts w:eastAsia="Source Han Sans CN Regular"/>
          <w:kern w:val="2"/>
          <w:sz w:val="24"/>
          <w:szCs w:val="24"/>
          <w:lang w:eastAsia="ru-RU" w:bidi="ru-RU"/>
        </w:rPr>
        <w:t xml:space="preserve">, но в нашей когорте пациенты с выраженным ожирением отсутствовали. Тем не менее наблюдаемая тенденция к </w:t>
      </w:r>
      <w:proofErr w:type="spellStart"/>
      <w:r w:rsidRPr="00C43CC6">
        <w:rPr>
          <w:rFonts w:eastAsia="Source Han Sans CN Regular"/>
          <w:kern w:val="2"/>
          <w:sz w:val="24"/>
          <w:szCs w:val="24"/>
          <w:lang w:eastAsia="ru-RU" w:bidi="ru-RU"/>
        </w:rPr>
        <w:t>гиперлептинемии</w:t>
      </w:r>
      <w:proofErr w:type="spellEnd"/>
      <w:r w:rsidRPr="00C43CC6">
        <w:rPr>
          <w:rFonts w:eastAsia="Source Han Sans CN Regular"/>
          <w:kern w:val="2"/>
          <w:sz w:val="24"/>
          <w:szCs w:val="24"/>
          <w:lang w:eastAsia="ru-RU" w:bidi="ru-RU"/>
        </w:rPr>
        <w:t xml:space="preserve"> у мужчин с </w:t>
      </w:r>
      <w:proofErr w:type="spellStart"/>
      <w:r w:rsidRPr="00C43CC6">
        <w:rPr>
          <w:rFonts w:eastAsia="Source Han Sans CN Regular"/>
          <w:kern w:val="2"/>
          <w:sz w:val="24"/>
          <w:szCs w:val="24"/>
          <w:lang w:eastAsia="ru-RU" w:bidi="ru-RU"/>
        </w:rPr>
        <w:t>патоспермией</w:t>
      </w:r>
      <w:proofErr w:type="spellEnd"/>
      <w:r w:rsidRPr="00C43CC6">
        <w:rPr>
          <w:rFonts w:eastAsia="Source Han Sans CN Regular"/>
          <w:kern w:val="2"/>
          <w:sz w:val="24"/>
          <w:szCs w:val="24"/>
          <w:lang w:eastAsia="ru-RU" w:bidi="ru-RU"/>
        </w:rPr>
        <w:t xml:space="preserve"> согласуется с литературными данными о том, что высокий уровень лептина может подавлять сперматогенез через воздействие на гипоталамо-гипофизарно-гонадную ось, снижение секреции гонадотропинов и прямое токсическое действие на клетки </w:t>
      </w:r>
      <w:proofErr w:type="spellStart"/>
      <w:r w:rsidRPr="00C43CC6">
        <w:rPr>
          <w:rFonts w:eastAsia="Source Han Sans CN Regular"/>
          <w:kern w:val="2"/>
          <w:sz w:val="24"/>
          <w:szCs w:val="24"/>
          <w:lang w:eastAsia="ru-RU" w:bidi="ru-RU"/>
        </w:rPr>
        <w:t>Лейдига</w:t>
      </w:r>
      <w:proofErr w:type="spellEnd"/>
      <w:r w:rsidRPr="00C43CC6">
        <w:rPr>
          <w:rFonts w:eastAsia="Source Han Sans CN Regular"/>
          <w:kern w:val="2"/>
          <w:sz w:val="24"/>
          <w:szCs w:val="24"/>
          <w:lang w:eastAsia="ru-RU" w:bidi="ru-RU"/>
        </w:rPr>
        <w:t xml:space="preserve"> и семенные канальцы [5, 11].</w:t>
      </w:r>
    </w:p>
    <w:p w14:paraId="119F8FE3" w14:textId="77777777" w:rsidR="00BA4B71" w:rsidRPr="00C43CC6" w:rsidRDefault="00BA4B71" w:rsidP="00BA4B71">
      <w:pPr>
        <w:suppressAutoHyphens/>
        <w:overflowPunct w:val="0"/>
        <w:autoSpaceDE/>
        <w:autoSpaceDN/>
        <w:jc w:val="both"/>
        <w:rPr>
          <w:rFonts w:eastAsia="Source Han Sans CN Regular"/>
          <w:kern w:val="2"/>
          <w:sz w:val="24"/>
          <w:szCs w:val="24"/>
          <w:lang w:eastAsia="ru-RU" w:bidi="ru-RU"/>
        </w:rPr>
      </w:pPr>
      <w:r w:rsidRPr="00C43CC6">
        <w:rPr>
          <w:rFonts w:eastAsia="Source Han Sans CN Regular"/>
          <w:kern w:val="2"/>
          <w:sz w:val="24"/>
          <w:szCs w:val="24"/>
          <w:lang w:eastAsia="ru-RU" w:bidi="ru-RU"/>
        </w:rPr>
        <w:tab/>
        <w:t xml:space="preserve">Соотношение адипонектин/лептин рассматривается в современной литературе как интегральный маркер метаболического здоровья и </w:t>
      </w:r>
      <w:proofErr w:type="spellStart"/>
      <w:r w:rsidRPr="00C43CC6">
        <w:rPr>
          <w:rFonts w:eastAsia="Source Han Sans CN Regular"/>
          <w:kern w:val="2"/>
          <w:sz w:val="24"/>
          <w:szCs w:val="24"/>
          <w:lang w:eastAsia="ru-RU" w:bidi="ru-RU"/>
        </w:rPr>
        <w:t>адипокинового</w:t>
      </w:r>
      <w:proofErr w:type="spellEnd"/>
      <w:r w:rsidRPr="00C43CC6">
        <w:rPr>
          <w:rFonts w:eastAsia="Source Han Sans CN Regular"/>
          <w:kern w:val="2"/>
          <w:sz w:val="24"/>
          <w:szCs w:val="24"/>
          <w:lang w:eastAsia="ru-RU" w:bidi="ru-RU"/>
        </w:rPr>
        <w:t xml:space="preserve"> баланса. В нашем исследовании этот показатель оказался наиболее информативным: он был значимо снижен в группе </w:t>
      </w:r>
      <w:proofErr w:type="spellStart"/>
      <w:r w:rsidRPr="00C43CC6">
        <w:rPr>
          <w:rFonts w:eastAsia="Source Han Sans CN Regular"/>
          <w:kern w:val="2"/>
          <w:sz w:val="24"/>
          <w:szCs w:val="24"/>
          <w:lang w:eastAsia="ru-RU" w:bidi="ru-RU"/>
        </w:rPr>
        <w:t>патоспермии</w:t>
      </w:r>
      <w:proofErr w:type="spellEnd"/>
      <w:r w:rsidRPr="00C43CC6">
        <w:rPr>
          <w:rFonts w:eastAsia="Source Han Sans CN Regular"/>
          <w:kern w:val="2"/>
          <w:sz w:val="24"/>
          <w:szCs w:val="24"/>
          <w:lang w:eastAsia="ru-RU" w:bidi="ru-RU"/>
        </w:rPr>
        <w:t xml:space="preserve"> по сравнению как с контролем (1,17±0,13 и 1,54±0,15, </w:t>
      </w:r>
      <w:proofErr w:type="gramStart"/>
      <w:r w:rsidRPr="00C43CC6">
        <w:rPr>
          <w:rFonts w:eastAsia="Source Han Sans CN Regular"/>
          <w:kern w:val="2"/>
          <w:sz w:val="24"/>
          <w:szCs w:val="24"/>
          <w:lang w:eastAsia="ru-RU" w:bidi="ru-RU"/>
        </w:rPr>
        <w:t>p&lt;</w:t>
      </w:r>
      <w:proofErr w:type="gramEnd"/>
      <w:r w:rsidRPr="00C43CC6">
        <w:rPr>
          <w:rFonts w:eastAsia="Source Han Sans CN Regular"/>
          <w:kern w:val="2"/>
          <w:sz w:val="24"/>
          <w:szCs w:val="24"/>
          <w:lang w:eastAsia="ru-RU" w:bidi="ru-RU"/>
        </w:rPr>
        <w:t xml:space="preserve">0,01), так и с группой </w:t>
      </w:r>
      <w:proofErr w:type="spellStart"/>
      <w:r w:rsidRPr="00C43CC6">
        <w:rPr>
          <w:rFonts w:eastAsia="Source Han Sans CN Regular"/>
          <w:kern w:val="2"/>
          <w:sz w:val="24"/>
          <w:szCs w:val="24"/>
          <w:lang w:eastAsia="ru-RU" w:bidi="ru-RU"/>
        </w:rPr>
        <w:t>нормоспермии</w:t>
      </w:r>
      <w:proofErr w:type="spellEnd"/>
      <w:r w:rsidRPr="00C43CC6">
        <w:rPr>
          <w:rFonts w:eastAsia="Source Han Sans CN Regular"/>
          <w:kern w:val="2"/>
          <w:sz w:val="24"/>
          <w:szCs w:val="24"/>
          <w:lang w:eastAsia="ru-RU" w:bidi="ru-RU"/>
        </w:rPr>
        <w:t xml:space="preserve"> (1,17±0,13 и 1,58±0,14, p=0,03). </w:t>
      </w:r>
    </w:p>
    <w:p w14:paraId="315FA6BF" w14:textId="77777777" w:rsidR="00BA4B71" w:rsidRPr="00C43CC6" w:rsidRDefault="00BA4B71" w:rsidP="00BA4B71">
      <w:pPr>
        <w:suppressAutoHyphens/>
        <w:overflowPunct w:val="0"/>
        <w:autoSpaceDE/>
        <w:autoSpaceDN/>
        <w:ind w:firstLine="709"/>
        <w:jc w:val="both"/>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 xml:space="preserve">Снижение соотношения отражает сдвиг баланса в сторону провоспалительных и </w:t>
      </w:r>
      <w:proofErr w:type="spellStart"/>
      <w:r w:rsidRPr="00C43CC6">
        <w:rPr>
          <w:rFonts w:eastAsia="Source Han Sans CN Regular"/>
          <w:kern w:val="2"/>
          <w:sz w:val="24"/>
          <w:szCs w:val="24"/>
          <w:lang w:eastAsia="ru-RU" w:bidi="ru-RU"/>
        </w:rPr>
        <w:t>проапоптотических</w:t>
      </w:r>
      <w:proofErr w:type="spellEnd"/>
      <w:r w:rsidRPr="00C43CC6">
        <w:rPr>
          <w:rFonts w:eastAsia="Source Han Sans CN Regular"/>
          <w:kern w:val="2"/>
          <w:sz w:val="24"/>
          <w:szCs w:val="24"/>
          <w:lang w:eastAsia="ru-RU" w:bidi="ru-RU"/>
        </w:rPr>
        <w:t xml:space="preserve"> сигналов (относительное преобладание лептина над адипонектином). Именно этот дисбаланс, а не изолированное изменение каждого из </w:t>
      </w:r>
      <w:proofErr w:type="spellStart"/>
      <w:r w:rsidRPr="00C43CC6">
        <w:rPr>
          <w:rFonts w:eastAsia="Source Han Sans CN Regular"/>
          <w:kern w:val="2"/>
          <w:sz w:val="24"/>
          <w:szCs w:val="24"/>
          <w:lang w:eastAsia="ru-RU" w:bidi="ru-RU"/>
        </w:rPr>
        <w:t>адипокинов</w:t>
      </w:r>
      <w:proofErr w:type="spellEnd"/>
      <w:r w:rsidRPr="00C43CC6">
        <w:rPr>
          <w:rFonts w:eastAsia="Source Han Sans CN Regular"/>
          <w:kern w:val="2"/>
          <w:sz w:val="24"/>
          <w:szCs w:val="24"/>
          <w:lang w:eastAsia="ru-RU" w:bidi="ru-RU"/>
        </w:rPr>
        <w:t xml:space="preserve">, может иметь ключевое патогенетическое значение в развитии нарушений сперматогенеза. Важно, что </w:t>
      </w:r>
      <w:r w:rsidRPr="00C43CC6">
        <w:rPr>
          <w:rFonts w:eastAsia="Source Han Sans CN Regular"/>
          <w:kern w:val="2"/>
          <w:sz w:val="24"/>
          <w:szCs w:val="24"/>
          <w:lang w:eastAsia="ru-RU" w:bidi="ru-RU"/>
        </w:rPr>
        <w:lastRenderedPageBreak/>
        <w:t xml:space="preserve">соотношение адипонектин/лептин достоверно различалось не только между </w:t>
      </w:r>
      <w:proofErr w:type="spellStart"/>
      <w:r w:rsidRPr="00C43CC6">
        <w:rPr>
          <w:rFonts w:eastAsia="Source Han Sans CN Regular"/>
          <w:kern w:val="2"/>
          <w:sz w:val="24"/>
          <w:szCs w:val="24"/>
          <w:lang w:eastAsia="ru-RU" w:bidi="ru-RU"/>
        </w:rPr>
        <w:t>патоспермией</w:t>
      </w:r>
      <w:proofErr w:type="spellEnd"/>
      <w:r w:rsidRPr="00C43CC6">
        <w:rPr>
          <w:rFonts w:eastAsia="Source Han Sans CN Regular"/>
          <w:kern w:val="2"/>
          <w:sz w:val="24"/>
          <w:szCs w:val="24"/>
          <w:lang w:eastAsia="ru-RU" w:bidi="ru-RU"/>
        </w:rPr>
        <w:t xml:space="preserve"> и контролем, но и между двумя группами бесплодных мужчин (</w:t>
      </w:r>
      <w:proofErr w:type="spellStart"/>
      <w:r w:rsidRPr="00C43CC6">
        <w:rPr>
          <w:rFonts w:eastAsia="Source Han Sans CN Regular"/>
          <w:kern w:val="2"/>
          <w:sz w:val="24"/>
          <w:szCs w:val="24"/>
          <w:lang w:eastAsia="ru-RU" w:bidi="ru-RU"/>
        </w:rPr>
        <w:t>нормоспермия</w:t>
      </w:r>
      <w:proofErr w:type="spellEnd"/>
      <w:r w:rsidRPr="00C43CC6">
        <w:rPr>
          <w:rFonts w:eastAsia="Source Han Sans CN Regular"/>
          <w:kern w:val="2"/>
          <w:sz w:val="24"/>
          <w:szCs w:val="24"/>
          <w:lang w:eastAsia="ru-RU" w:bidi="ru-RU"/>
        </w:rPr>
        <w:t xml:space="preserve"> </w:t>
      </w:r>
      <w:proofErr w:type="spellStart"/>
      <w:r w:rsidRPr="00C43CC6">
        <w:rPr>
          <w:rFonts w:eastAsia="Source Han Sans CN Regular"/>
          <w:kern w:val="2"/>
          <w:sz w:val="24"/>
          <w:szCs w:val="24"/>
          <w:lang w:eastAsia="ru-RU" w:bidi="ru-RU"/>
        </w:rPr>
        <w:t>vs</w:t>
      </w:r>
      <w:proofErr w:type="spellEnd"/>
      <w:r w:rsidRPr="00C43CC6">
        <w:rPr>
          <w:rFonts w:eastAsia="Source Han Sans CN Regular"/>
          <w:kern w:val="2"/>
          <w:sz w:val="24"/>
          <w:szCs w:val="24"/>
          <w:lang w:eastAsia="ru-RU" w:bidi="ru-RU"/>
        </w:rPr>
        <w:t xml:space="preserve"> </w:t>
      </w:r>
      <w:proofErr w:type="spellStart"/>
      <w:r w:rsidRPr="00C43CC6">
        <w:rPr>
          <w:rFonts w:eastAsia="Source Han Sans CN Regular"/>
          <w:kern w:val="2"/>
          <w:sz w:val="24"/>
          <w:szCs w:val="24"/>
          <w:lang w:eastAsia="ru-RU" w:bidi="ru-RU"/>
        </w:rPr>
        <w:t>патоспермия</w:t>
      </w:r>
      <w:proofErr w:type="spellEnd"/>
      <w:r w:rsidRPr="00C43CC6">
        <w:rPr>
          <w:rFonts w:eastAsia="Source Han Sans CN Regular"/>
          <w:kern w:val="2"/>
          <w:sz w:val="24"/>
          <w:szCs w:val="24"/>
          <w:lang w:eastAsia="ru-RU" w:bidi="ru-RU"/>
        </w:rPr>
        <w:t>). Это позволяет рассматривать данный показатель как потенциальный биомаркер, способный дифференцировать формы мужского бесплодия даже при нормальных классических параметрах спермограммы. Полученные результаты согласуются с исследованиями, демонстрирующими, что низкое соотношение адипонектин/лептин ассоциировано с более высоким уровнем оксидативного стресса, воспалительных цитокинов (IL-6, TNF-α) и худшими показателями спермограммы [12].</w:t>
      </w:r>
    </w:p>
    <w:p w14:paraId="3D8CB877" w14:textId="0E00BADC" w:rsidR="00BA4B71" w:rsidRPr="00C43CC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C43CC6">
        <w:rPr>
          <w:rFonts w:eastAsia="Source Han Sans CN Regular"/>
          <w:kern w:val="2"/>
          <w:sz w:val="24"/>
          <w:szCs w:val="24"/>
          <w:lang w:eastAsia="ru-RU" w:bidi="ru-RU"/>
        </w:rPr>
        <w:tab/>
        <w:t xml:space="preserve">Грелин – </w:t>
      </w:r>
      <w:proofErr w:type="spellStart"/>
      <w:r w:rsidRPr="00C43CC6">
        <w:rPr>
          <w:rFonts w:eastAsia="Source Han Sans CN Regular"/>
          <w:kern w:val="2"/>
          <w:sz w:val="24"/>
          <w:szCs w:val="24"/>
          <w:lang w:eastAsia="ru-RU" w:bidi="ru-RU"/>
        </w:rPr>
        <w:t>орексигенный</w:t>
      </w:r>
      <w:proofErr w:type="spellEnd"/>
      <w:r w:rsidRPr="00C43CC6">
        <w:rPr>
          <w:rFonts w:eastAsia="Source Han Sans CN Regular"/>
          <w:kern w:val="2"/>
          <w:sz w:val="24"/>
          <w:szCs w:val="24"/>
          <w:lang w:eastAsia="ru-RU" w:bidi="ru-RU"/>
        </w:rPr>
        <w:t xml:space="preserve"> гормон, преимущественно синтезируемый в желудке, который также участвует в регуляции репродуктивной системы. Статистически значимых различий между группами по уровню грелина не обнаружено (p=0,34). В контрольной группе данный показатель составил 410,5±25,1 </w:t>
      </w:r>
      <w:proofErr w:type="spellStart"/>
      <w:r w:rsidRPr="00C43CC6">
        <w:rPr>
          <w:rFonts w:eastAsia="Source Han Sans CN Regular"/>
          <w:kern w:val="2"/>
          <w:sz w:val="24"/>
          <w:szCs w:val="24"/>
          <w:lang w:eastAsia="ru-RU" w:bidi="ru-RU"/>
        </w:rPr>
        <w:t>пМ</w:t>
      </w:r>
      <w:proofErr w:type="spellEnd"/>
      <w:r w:rsidRPr="00C43CC6">
        <w:rPr>
          <w:rFonts w:eastAsia="Source Han Sans CN Regular"/>
          <w:kern w:val="2"/>
          <w:sz w:val="24"/>
          <w:szCs w:val="24"/>
          <w:lang w:eastAsia="ru-RU" w:bidi="ru-RU"/>
        </w:rPr>
        <w:t xml:space="preserve">/л, в группе </w:t>
      </w:r>
      <w:proofErr w:type="spellStart"/>
      <w:r w:rsidRPr="00C43CC6">
        <w:rPr>
          <w:rFonts w:eastAsia="Source Han Sans CN Regular"/>
          <w:kern w:val="2"/>
          <w:sz w:val="24"/>
          <w:szCs w:val="24"/>
          <w:lang w:eastAsia="ru-RU" w:bidi="ru-RU"/>
        </w:rPr>
        <w:t>нормоспермии</w:t>
      </w:r>
      <w:proofErr w:type="spellEnd"/>
      <w:r w:rsidRPr="00C43CC6">
        <w:rPr>
          <w:rFonts w:eastAsia="Source Han Sans CN Regular"/>
          <w:kern w:val="2"/>
          <w:sz w:val="24"/>
          <w:szCs w:val="24"/>
          <w:lang w:eastAsia="ru-RU" w:bidi="ru-RU"/>
        </w:rPr>
        <w:t xml:space="preserve"> – 392,3±33,0 </w:t>
      </w:r>
      <w:proofErr w:type="spellStart"/>
      <w:r w:rsidRPr="00C43CC6">
        <w:rPr>
          <w:rFonts w:eastAsia="Source Han Sans CN Regular"/>
          <w:kern w:val="2"/>
          <w:sz w:val="24"/>
          <w:szCs w:val="24"/>
          <w:lang w:eastAsia="ru-RU" w:bidi="ru-RU"/>
        </w:rPr>
        <w:t>пМ</w:t>
      </w:r>
      <w:proofErr w:type="spellEnd"/>
      <w:r w:rsidRPr="00C43CC6">
        <w:rPr>
          <w:rFonts w:eastAsia="Source Han Sans CN Regular"/>
          <w:kern w:val="2"/>
          <w:sz w:val="24"/>
          <w:szCs w:val="24"/>
          <w:lang w:eastAsia="ru-RU" w:bidi="ru-RU"/>
        </w:rPr>
        <w:t xml:space="preserve">/л, в группе </w:t>
      </w:r>
      <w:proofErr w:type="spellStart"/>
      <w:r w:rsidRPr="00C43CC6">
        <w:rPr>
          <w:rFonts w:eastAsia="Source Han Sans CN Regular"/>
          <w:kern w:val="2"/>
          <w:sz w:val="24"/>
          <w:szCs w:val="24"/>
          <w:lang w:eastAsia="ru-RU" w:bidi="ru-RU"/>
        </w:rPr>
        <w:t>патоспермии</w:t>
      </w:r>
      <w:proofErr w:type="spellEnd"/>
      <w:r w:rsidRPr="00C43CC6">
        <w:rPr>
          <w:rFonts w:eastAsia="Source Han Sans CN Regular"/>
          <w:kern w:val="2"/>
          <w:sz w:val="24"/>
          <w:szCs w:val="24"/>
          <w:lang w:eastAsia="ru-RU" w:bidi="ru-RU"/>
        </w:rPr>
        <w:t xml:space="preserve"> – 439,5±22,7 </w:t>
      </w:r>
      <w:proofErr w:type="spellStart"/>
      <w:r w:rsidRPr="00C43CC6">
        <w:rPr>
          <w:rFonts w:eastAsia="Source Han Sans CN Regular"/>
          <w:kern w:val="2"/>
          <w:sz w:val="24"/>
          <w:szCs w:val="24"/>
          <w:lang w:eastAsia="ru-RU" w:bidi="ru-RU"/>
        </w:rPr>
        <w:t>пМ</w:t>
      </w:r>
      <w:proofErr w:type="spellEnd"/>
      <w:r w:rsidRPr="00C43CC6">
        <w:rPr>
          <w:rFonts w:eastAsia="Source Han Sans CN Regular"/>
          <w:kern w:val="2"/>
          <w:sz w:val="24"/>
          <w:szCs w:val="24"/>
          <w:lang w:eastAsia="ru-RU" w:bidi="ru-RU"/>
        </w:rPr>
        <w:t xml:space="preserve">/л. Отсутствие достоверной разницы (p=0,34) может быть связано со следующими причинами. Во-первых, грелин преимущественно синтезируется вне жировой ткани, его уровень в меньшей степени зависит от метаболического статуса, чем уровень </w:t>
      </w:r>
      <w:proofErr w:type="spellStart"/>
      <w:r w:rsidRPr="00C43CC6">
        <w:rPr>
          <w:rFonts w:eastAsia="Source Han Sans CN Regular"/>
          <w:kern w:val="2"/>
          <w:sz w:val="24"/>
          <w:szCs w:val="24"/>
          <w:lang w:eastAsia="ru-RU" w:bidi="ru-RU"/>
        </w:rPr>
        <w:t>адипокинов</w:t>
      </w:r>
      <w:proofErr w:type="spellEnd"/>
      <w:r w:rsidRPr="00C43CC6">
        <w:rPr>
          <w:rFonts w:eastAsia="Source Han Sans CN Regular"/>
          <w:kern w:val="2"/>
          <w:sz w:val="24"/>
          <w:szCs w:val="24"/>
          <w:lang w:eastAsia="ru-RU" w:bidi="ru-RU"/>
        </w:rPr>
        <w:t>. Во-вторых, влияние грелина на сперматогенез может быть опосредовано не его системным уровнем, а локальной концентрацией в семенниках или семенной плазме. В-третьих, регуляторные эффекты грелина на репродуктивную систему более выражены на уровне гипоталамуса и гипофиза, что не всегда отражается на периферических концентрациях. Некоторые исследования показывают, что грелин может оказывать как стимулирующее, так и ингибирующее действие на сперматогенез в зависимости от дозы и экспериментальных условий. В нашей когорте, вероятно, системный уровень грелина не является критическим фактором, дифференцирующим фертильных и бесплодных мужчин.</w:t>
      </w:r>
    </w:p>
    <w:p w14:paraId="5A8D8738" w14:textId="48007FAD" w:rsidR="00BA4B71" w:rsidRPr="00C43CC6" w:rsidRDefault="00BA4B71" w:rsidP="00BA4B71">
      <w:pPr>
        <w:suppressAutoHyphens/>
        <w:overflowPunct w:val="0"/>
        <w:autoSpaceDE/>
        <w:autoSpaceDN/>
        <w:jc w:val="both"/>
        <w:rPr>
          <w:rFonts w:ascii="PT Astra Serif" w:eastAsia="Source Han Sans CN Regular" w:hAnsi="PT Astra Serif" w:cs="Lohit Devanagari"/>
          <w:kern w:val="2"/>
          <w:sz w:val="24"/>
          <w:szCs w:val="24"/>
          <w:lang w:eastAsia="ru-RU" w:bidi="ru-RU"/>
        </w:rPr>
      </w:pPr>
      <w:r w:rsidRPr="00C43CC6">
        <w:rPr>
          <w:rFonts w:eastAsia="Source Han Sans CN Regular"/>
          <w:b/>
          <w:bCs/>
          <w:kern w:val="2"/>
          <w:sz w:val="24"/>
          <w:szCs w:val="24"/>
          <w:lang w:eastAsia="ru-RU" w:bidi="ru-RU"/>
        </w:rPr>
        <w:tab/>
        <w:t>Заключение.</w:t>
      </w:r>
      <w:r w:rsidRPr="00C43CC6">
        <w:rPr>
          <w:rFonts w:eastAsia="Source Han Sans CN Regular"/>
          <w:kern w:val="2"/>
          <w:sz w:val="24"/>
          <w:szCs w:val="24"/>
          <w:lang w:eastAsia="ru-RU" w:bidi="ru-RU"/>
        </w:rPr>
        <w:t xml:space="preserve"> Таким образом, провед</w:t>
      </w:r>
      <w:r w:rsidR="00993E64">
        <w:rPr>
          <w:rFonts w:eastAsia="Source Han Sans CN Regular"/>
          <w:kern w:val="2"/>
          <w:sz w:val="24"/>
          <w:szCs w:val="24"/>
          <w:lang w:eastAsia="ru-RU" w:bidi="ru-RU"/>
        </w:rPr>
        <w:t>е</w:t>
      </w:r>
      <w:r w:rsidRPr="00C43CC6">
        <w:rPr>
          <w:rFonts w:eastAsia="Source Han Sans CN Regular"/>
          <w:kern w:val="2"/>
          <w:sz w:val="24"/>
          <w:szCs w:val="24"/>
          <w:lang w:eastAsia="ru-RU" w:bidi="ru-RU"/>
        </w:rPr>
        <w:t xml:space="preserve">нное исследование показало, что у бесплодных мужчин с </w:t>
      </w:r>
      <w:proofErr w:type="spellStart"/>
      <w:r w:rsidRPr="00C43CC6">
        <w:rPr>
          <w:rFonts w:eastAsia="Source Han Sans CN Regular"/>
          <w:kern w:val="2"/>
          <w:sz w:val="24"/>
          <w:szCs w:val="24"/>
          <w:lang w:eastAsia="ru-RU" w:bidi="ru-RU"/>
        </w:rPr>
        <w:t>патоспермией</w:t>
      </w:r>
      <w:proofErr w:type="spellEnd"/>
      <w:r w:rsidRPr="00C43CC6">
        <w:rPr>
          <w:rFonts w:eastAsia="Source Han Sans CN Regular"/>
          <w:kern w:val="2"/>
          <w:sz w:val="24"/>
          <w:szCs w:val="24"/>
          <w:lang w:eastAsia="ru-RU" w:bidi="ru-RU"/>
        </w:rPr>
        <w:t xml:space="preserve"> имеется значимый дисбаланс </w:t>
      </w:r>
      <w:proofErr w:type="spellStart"/>
      <w:r w:rsidRPr="00C43CC6">
        <w:rPr>
          <w:rFonts w:eastAsia="Source Han Sans CN Regular"/>
          <w:kern w:val="2"/>
          <w:sz w:val="24"/>
          <w:szCs w:val="24"/>
          <w:lang w:eastAsia="ru-RU" w:bidi="ru-RU"/>
        </w:rPr>
        <w:t>адипокинов</w:t>
      </w:r>
      <w:proofErr w:type="spellEnd"/>
      <w:r w:rsidRPr="00C43CC6">
        <w:rPr>
          <w:rFonts w:eastAsia="Source Han Sans CN Regular"/>
          <w:kern w:val="2"/>
          <w:sz w:val="24"/>
          <w:szCs w:val="24"/>
          <w:lang w:eastAsia="ru-RU" w:bidi="ru-RU"/>
        </w:rPr>
        <w:t xml:space="preserve">, проявляющийся снижением уровня адипонектина и падением соотношения адипонектин/лептин при тенденции к повышению лептина. Грелин не продемонстрировал значимых различий между группами. Наиболее информативным интегральным показателем оказалось соотношение адипонектин/лептин, которое может быть использовано как дополнительный маркер метаболических нарушений, ассоциированных с ухудшением качества спермы. Бесплодные мужчины с </w:t>
      </w:r>
      <w:proofErr w:type="spellStart"/>
      <w:r w:rsidRPr="00C43CC6">
        <w:rPr>
          <w:rFonts w:eastAsia="Source Han Sans CN Regular"/>
          <w:kern w:val="2"/>
          <w:sz w:val="24"/>
          <w:szCs w:val="24"/>
          <w:lang w:eastAsia="ru-RU" w:bidi="ru-RU"/>
        </w:rPr>
        <w:t>нормоспермией</w:t>
      </w:r>
      <w:proofErr w:type="spellEnd"/>
      <w:r w:rsidRPr="00C43CC6">
        <w:rPr>
          <w:rFonts w:eastAsia="Source Han Sans CN Regular"/>
          <w:kern w:val="2"/>
          <w:sz w:val="24"/>
          <w:szCs w:val="24"/>
          <w:lang w:eastAsia="ru-RU" w:bidi="ru-RU"/>
        </w:rPr>
        <w:t xml:space="preserve"> по исследуемым гормональным параметрам не отличались от фертильных, что подч</w:t>
      </w:r>
      <w:r w:rsidR="00993E64">
        <w:rPr>
          <w:rFonts w:eastAsia="Source Han Sans CN Regular"/>
          <w:kern w:val="2"/>
          <w:sz w:val="24"/>
          <w:szCs w:val="24"/>
          <w:lang w:eastAsia="ru-RU" w:bidi="ru-RU"/>
        </w:rPr>
        <w:t>е</w:t>
      </w:r>
      <w:r w:rsidRPr="00C43CC6">
        <w:rPr>
          <w:rFonts w:eastAsia="Source Han Sans CN Regular"/>
          <w:kern w:val="2"/>
          <w:sz w:val="24"/>
          <w:szCs w:val="24"/>
          <w:lang w:eastAsia="ru-RU" w:bidi="ru-RU"/>
        </w:rPr>
        <w:t>ркивает необходимость поиска иных механизмов нарушения фертильности в этой группе.</w:t>
      </w:r>
    </w:p>
    <w:p w14:paraId="2DACCBD2" w14:textId="77777777" w:rsidR="00C05C37" w:rsidRDefault="00BA4B71" w:rsidP="00BA4B71">
      <w:pPr>
        <w:suppressAutoHyphens/>
        <w:overflowPunct w:val="0"/>
        <w:autoSpaceDE/>
        <w:autoSpaceDN/>
        <w:jc w:val="both"/>
        <w:rPr>
          <w:rFonts w:eastAsia="Source Han Sans CN Regular"/>
          <w:b/>
          <w:bCs/>
          <w:kern w:val="2"/>
          <w:sz w:val="24"/>
          <w:szCs w:val="24"/>
          <w:lang w:eastAsia="ru-RU" w:bidi="ru-RU"/>
        </w:rPr>
      </w:pPr>
      <w:r w:rsidRPr="00C43CC6">
        <w:rPr>
          <w:rFonts w:eastAsia="Source Han Sans CN Regular"/>
          <w:b/>
          <w:bCs/>
          <w:kern w:val="2"/>
          <w:sz w:val="24"/>
          <w:szCs w:val="24"/>
          <w:lang w:eastAsia="ru-RU" w:bidi="ru-RU"/>
        </w:rPr>
        <w:tab/>
      </w:r>
    </w:p>
    <w:p w14:paraId="02894EF5" w14:textId="2E241245" w:rsidR="00BA4B71" w:rsidRPr="00C43CC6" w:rsidRDefault="00BA4B71" w:rsidP="00C05C37">
      <w:pPr>
        <w:suppressAutoHyphens/>
        <w:overflowPunct w:val="0"/>
        <w:autoSpaceDE/>
        <w:autoSpaceDN/>
        <w:ind w:firstLine="720"/>
        <w:jc w:val="both"/>
        <w:rPr>
          <w:rFonts w:ascii="PT Astra Serif" w:eastAsia="Source Han Sans CN Regular" w:hAnsi="PT Astra Serif" w:cs="Lohit Devanagari"/>
          <w:kern w:val="2"/>
          <w:sz w:val="24"/>
          <w:szCs w:val="24"/>
          <w:lang w:eastAsia="ru-RU" w:bidi="ru-RU"/>
        </w:rPr>
      </w:pPr>
      <w:r w:rsidRPr="00C43CC6">
        <w:rPr>
          <w:rFonts w:eastAsia="Source Han Sans CN Regular"/>
          <w:b/>
          <w:bCs/>
          <w:kern w:val="2"/>
          <w:sz w:val="24"/>
          <w:szCs w:val="24"/>
          <w:lang w:eastAsia="ru-RU" w:bidi="ru-RU"/>
        </w:rPr>
        <w:t>Список литературы</w:t>
      </w:r>
    </w:p>
    <w:p w14:paraId="68A6B7C9"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cs="Lohit Devanagari"/>
          <w:kern w:val="2"/>
          <w:sz w:val="24"/>
          <w:szCs w:val="24"/>
          <w:lang w:eastAsia="ru-RU" w:bidi="ru-RU"/>
        </w:rPr>
      </w:pPr>
      <w:r w:rsidRPr="00C43CC6">
        <w:rPr>
          <w:rFonts w:eastAsia="Source Han Sans CN Regular"/>
          <w:kern w:val="2"/>
          <w:sz w:val="24"/>
          <w:szCs w:val="24"/>
          <w:lang w:eastAsia="ru-RU" w:bidi="ru-RU"/>
        </w:rPr>
        <w:t xml:space="preserve"> </w:t>
      </w:r>
      <w:proofErr w:type="spellStart"/>
      <w:r w:rsidRPr="00C43CC6">
        <w:rPr>
          <w:rFonts w:eastAsia="Source Han Sans CN Regular"/>
          <w:kern w:val="2"/>
          <w:sz w:val="24"/>
          <w:szCs w:val="24"/>
          <w:lang w:eastAsia="ru-RU" w:bidi="ru-RU"/>
        </w:rPr>
        <w:t>Божедомов</w:t>
      </w:r>
      <w:proofErr w:type="spellEnd"/>
      <w:r w:rsidRPr="00C43CC6">
        <w:rPr>
          <w:rFonts w:eastAsia="Source Han Sans CN Regular"/>
          <w:kern w:val="2"/>
          <w:sz w:val="24"/>
          <w:szCs w:val="24"/>
          <w:lang w:eastAsia="ru-RU" w:bidi="ru-RU"/>
        </w:rPr>
        <w:t xml:space="preserve"> В.А., Корнеев И.А., Липатова Н.А. и др. Референтные показатели базового анализа эякулята фертильных мужчин: российские региональные особенности // Урология. – 2023. – № 5. – С. 55-62. – DOI:10.18565/urology.2023.5.48-56.</w:t>
      </w:r>
    </w:p>
    <w:p w14:paraId="5EE58F5C"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val="en-US" w:eastAsia="ru-RU" w:bidi="ru-RU"/>
        </w:rPr>
      </w:pPr>
      <w:r w:rsidRPr="00C43CC6">
        <w:rPr>
          <w:rFonts w:eastAsia="Source Han Sans CN Regular"/>
          <w:kern w:val="2"/>
          <w:sz w:val="24"/>
          <w:szCs w:val="24"/>
          <w:lang w:val="en-US" w:eastAsia="ru-RU" w:bidi="ru-RU"/>
        </w:rPr>
        <w:t>World Health Organization. Infertility prevalence estimates, 1990–2021 // WHO Publications. – 2023.</w:t>
      </w:r>
    </w:p>
    <w:p w14:paraId="27B99823"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val="en-US" w:eastAsia="ru-RU" w:bidi="ru-RU"/>
        </w:rPr>
      </w:pPr>
      <w:r w:rsidRPr="00C43CC6">
        <w:rPr>
          <w:rFonts w:eastAsia="Source Han Sans CN Regular"/>
          <w:kern w:val="2"/>
          <w:sz w:val="24"/>
          <w:szCs w:val="24"/>
          <w:lang w:val="en-US" w:eastAsia="ru-RU" w:bidi="ru-RU"/>
        </w:rPr>
        <w:t xml:space="preserve"> NCD Risk Factor Collaboration. Worldwide Trends in Underweight and Obesity from 1990 to 2022: A Pooled Analysis of 3,663 Population-Representative Studies with 222 </w:t>
      </w:r>
      <w:proofErr w:type="gramStart"/>
      <w:r w:rsidRPr="00C43CC6">
        <w:rPr>
          <w:rFonts w:eastAsia="Source Han Sans CN Regular"/>
          <w:kern w:val="2"/>
          <w:sz w:val="24"/>
          <w:szCs w:val="24"/>
          <w:lang w:val="en-US" w:eastAsia="ru-RU" w:bidi="ru-RU"/>
        </w:rPr>
        <w:t>Million</w:t>
      </w:r>
      <w:proofErr w:type="gramEnd"/>
      <w:r w:rsidRPr="00C43CC6">
        <w:rPr>
          <w:rFonts w:eastAsia="Source Han Sans CN Regular"/>
          <w:kern w:val="2"/>
          <w:sz w:val="24"/>
          <w:szCs w:val="24"/>
          <w:lang w:val="en-US" w:eastAsia="ru-RU" w:bidi="ru-RU"/>
        </w:rPr>
        <w:t xml:space="preserve"> Children, Adolescents, and Adults // The Lancet. – 2024. – Vol. 403, No. 10431. – P. 1027–1050. – DOI:10.1016/S0140-6736(23)02750-2.</w:t>
      </w:r>
    </w:p>
    <w:p w14:paraId="160E36C8"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val="en-US" w:eastAsia="ru-RU" w:bidi="ru-RU"/>
        </w:rPr>
      </w:pPr>
      <w:r w:rsidRPr="00C43CC6">
        <w:rPr>
          <w:rFonts w:eastAsia="Source Han Sans CN Regular"/>
          <w:kern w:val="2"/>
          <w:sz w:val="24"/>
          <w:szCs w:val="24"/>
          <w:lang w:val="en-US" w:eastAsia="ru-RU" w:bidi="ru-RU"/>
        </w:rPr>
        <w:t xml:space="preserve">TUNEL assay-Standardized method for testing sperm DNA fragmentation / R. Sharma, C. Iovine, A. Agarwal, R. Henkel // </w:t>
      </w:r>
      <w:proofErr w:type="spellStart"/>
      <w:r w:rsidRPr="00C43CC6">
        <w:rPr>
          <w:rFonts w:eastAsia="Source Han Sans CN Regular"/>
          <w:kern w:val="2"/>
          <w:sz w:val="24"/>
          <w:szCs w:val="24"/>
          <w:lang w:val="en-US" w:eastAsia="ru-RU" w:bidi="ru-RU"/>
        </w:rPr>
        <w:t>Andrologia</w:t>
      </w:r>
      <w:proofErr w:type="spellEnd"/>
      <w:r w:rsidRPr="00C43CC6">
        <w:rPr>
          <w:rFonts w:eastAsia="Source Han Sans CN Regular"/>
          <w:kern w:val="2"/>
          <w:sz w:val="24"/>
          <w:szCs w:val="24"/>
          <w:lang w:val="en-US" w:eastAsia="ru-RU" w:bidi="ru-RU"/>
        </w:rPr>
        <w:t>. – 2021. – Vol. 53, No. 2. – Article e13738.</w:t>
      </w:r>
    </w:p>
    <w:p w14:paraId="3A5855BF"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eastAsia="ru-RU" w:bidi="ru-RU"/>
        </w:rPr>
      </w:pPr>
      <w:r w:rsidRPr="00C43CC6">
        <w:rPr>
          <w:rFonts w:eastAsia="Source Han Sans CN Regular"/>
          <w:kern w:val="2"/>
          <w:sz w:val="24"/>
          <w:szCs w:val="24"/>
          <w:lang w:val="en-US" w:eastAsia="ru-RU" w:bidi="ru-RU"/>
        </w:rPr>
        <w:t xml:space="preserve"> </w:t>
      </w:r>
      <w:r w:rsidRPr="00C43CC6">
        <w:rPr>
          <w:rFonts w:eastAsia="Source Han Sans CN Regular"/>
          <w:kern w:val="2"/>
          <w:sz w:val="24"/>
          <w:szCs w:val="24"/>
          <w:lang w:eastAsia="ru-RU" w:bidi="ru-RU"/>
        </w:rPr>
        <w:t>Галимова Э.Ф. Молекулярные и клеточные механизмы функционирования мужской репродуктивной системы в условиях экстремальных и фоновых воздействий различной природы и интенсивности: диссертация ... доктора медицинских наук: 03.03.01 / Первый Московский государственный медицинский университет им. И.М. Сеченова. – Москва, 2016.</w:t>
      </w:r>
    </w:p>
    <w:p w14:paraId="69DE57FA"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val="en-US" w:eastAsia="ru-RU" w:bidi="ru-RU"/>
        </w:rPr>
      </w:pPr>
      <w:r w:rsidRPr="00C43CC6">
        <w:rPr>
          <w:rFonts w:eastAsia="Source Han Sans CN Regular"/>
          <w:kern w:val="2"/>
          <w:sz w:val="24"/>
          <w:szCs w:val="24"/>
          <w:lang w:val="en-US" w:eastAsia="ru-RU" w:bidi="ru-RU"/>
        </w:rPr>
        <w:t xml:space="preserve"> World Health Organization. WHO laboratory manual for the examination and processing of human semen. – 6th ed. – </w:t>
      </w:r>
      <w:proofErr w:type="gramStart"/>
      <w:r w:rsidRPr="00C43CC6">
        <w:rPr>
          <w:rFonts w:eastAsia="Source Han Sans CN Regular"/>
          <w:kern w:val="2"/>
          <w:sz w:val="24"/>
          <w:szCs w:val="24"/>
          <w:lang w:val="en-US" w:eastAsia="ru-RU" w:bidi="ru-RU"/>
        </w:rPr>
        <w:t>Geneva :</w:t>
      </w:r>
      <w:proofErr w:type="gramEnd"/>
      <w:r w:rsidRPr="00C43CC6">
        <w:rPr>
          <w:rFonts w:eastAsia="Source Han Sans CN Regular"/>
          <w:kern w:val="2"/>
          <w:sz w:val="24"/>
          <w:szCs w:val="24"/>
          <w:lang w:val="en-US" w:eastAsia="ru-RU" w:bidi="ru-RU"/>
        </w:rPr>
        <w:t xml:space="preserve"> World Health Organization, 2021. – 327 p.</w:t>
      </w:r>
    </w:p>
    <w:p w14:paraId="11E1F8A0"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val="en-US" w:eastAsia="ru-RU" w:bidi="ru-RU"/>
        </w:rPr>
      </w:pPr>
      <w:r w:rsidRPr="00C43CC6">
        <w:rPr>
          <w:rFonts w:eastAsia="Source Han Sans CN Regular"/>
          <w:kern w:val="2"/>
          <w:sz w:val="24"/>
          <w:szCs w:val="24"/>
          <w:lang w:val="en-US" w:eastAsia="ru-RU" w:bidi="ru-RU"/>
        </w:rPr>
        <w:lastRenderedPageBreak/>
        <w:t xml:space="preserve"> Does Microfluidic Sperm Sorting Affect Embryo Euploidy Rates in Couples with High Sperm DNA Fragmentation? / M. Keskin, E.G. Pabuçcu, T. </w:t>
      </w:r>
      <w:proofErr w:type="spellStart"/>
      <w:r w:rsidRPr="00C43CC6">
        <w:rPr>
          <w:rFonts w:eastAsia="Source Han Sans CN Regular"/>
          <w:kern w:val="2"/>
          <w:sz w:val="24"/>
          <w:szCs w:val="24"/>
          <w:lang w:val="en-US" w:eastAsia="ru-RU" w:bidi="ru-RU"/>
        </w:rPr>
        <w:t>Arslanca</w:t>
      </w:r>
      <w:proofErr w:type="spellEnd"/>
      <w:r w:rsidRPr="00C43CC6">
        <w:rPr>
          <w:rFonts w:eastAsia="Source Han Sans CN Regular"/>
          <w:kern w:val="2"/>
          <w:sz w:val="24"/>
          <w:szCs w:val="24"/>
          <w:lang w:val="en-US" w:eastAsia="ru-RU" w:bidi="ru-RU"/>
        </w:rPr>
        <w:t xml:space="preserve"> [et al.] // Reproductive Sciences. – 2022. – Vol. 29. – P. 1801–1808. – DOI:10.1007/s43032-021-00720-9.</w:t>
      </w:r>
    </w:p>
    <w:p w14:paraId="250BCDB2"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eastAsia="ru-RU" w:bidi="ru-RU"/>
        </w:rPr>
      </w:pPr>
      <w:r w:rsidRPr="00C43CC6">
        <w:rPr>
          <w:rFonts w:eastAsia="Source Han Sans CN Regular"/>
          <w:kern w:val="2"/>
          <w:sz w:val="24"/>
          <w:szCs w:val="24"/>
          <w:lang w:val="en-US" w:eastAsia="ru-RU" w:bidi="ru-RU"/>
        </w:rPr>
        <w:t xml:space="preserve"> </w:t>
      </w:r>
      <w:r w:rsidRPr="00C43CC6">
        <w:rPr>
          <w:rFonts w:eastAsia="Source Han Sans CN Regular"/>
          <w:kern w:val="2"/>
          <w:sz w:val="24"/>
          <w:szCs w:val="24"/>
          <w:lang w:eastAsia="ru-RU" w:bidi="ru-RU"/>
        </w:rPr>
        <w:t xml:space="preserve">Ассоциация фрагментации ДНК с кинетическими параметрами сперматозоидов у мужчин с идиопатическим бесплодием / И.Д. Громенко, Э.Ф. Галимова, М.Х. </w:t>
      </w:r>
      <w:proofErr w:type="spellStart"/>
      <w:r w:rsidRPr="00C43CC6">
        <w:rPr>
          <w:rFonts w:eastAsia="Source Han Sans CN Regular"/>
          <w:kern w:val="2"/>
          <w:sz w:val="24"/>
          <w:szCs w:val="24"/>
          <w:lang w:eastAsia="ru-RU" w:bidi="ru-RU"/>
        </w:rPr>
        <w:t>Салимгареева</w:t>
      </w:r>
      <w:proofErr w:type="spellEnd"/>
      <w:r w:rsidRPr="00C43CC6">
        <w:rPr>
          <w:rFonts w:eastAsia="Source Han Sans CN Regular"/>
          <w:kern w:val="2"/>
          <w:sz w:val="24"/>
          <w:szCs w:val="24"/>
          <w:lang w:eastAsia="ru-RU" w:bidi="ru-RU"/>
        </w:rPr>
        <w:t xml:space="preserve"> [и др.] // Патологическая физиология и экспериментальная терапия. – 2023. – Т. 67, № 4. – С. 22-28.</w:t>
      </w:r>
    </w:p>
    <w:p w14:paraId="50DEE8A6"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val="en-US" w:eastAsia="ru-RU" w:bidi="ru-RU"/>
        </w:rPr>
      </w:pPr>
      <w:r w:rsidRPr="00C43CC6">
        <w:rPr>
          <w:rFonts w:eastAsia="Source Han Sans CN Regular"/>
          <w:kern w:val="2"/>
          <w:sz w:val="24"/>
          <w:szCs w:val="24"/>
          <w:lang w:eastAsia="ru-RU" w:bidi="ru-RU"/>
        </w:rPr>
        <w:t xml:space="preserve"> </w:t>
      </w:r>
      <w:r w:rsidRPr="00C43CC6">
        <w:rPr>
          <w:rFonts w:eastAsia="Source Han Sans CN Regular"/>
          <w:kern w:val="2"/>
          <w:sz w:val="24"/>
          <w:szCs w:val="24"/>
          <w:lang w:val="en-US" w:eastAsia="ru-RU" w:bidi="ru-RU"/>
        </w:rPr>
        <w:t>Clinical utility of sperm DNA fragmentation testing: concise practice recommendations / C.L. Cho, A. Agarwal, A. Majzoub, S.C. Esteves // Translational Andrology and Urology. – 2017. – Vol. 6, Suppl. 4. – P. S366-S373.</w:t>
      </w:r>
    </w:p>
    <w:p w14:paraId="129010FC"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val="en-US" w:eastAsia="ru-RU" w:bidi="ru-RU"/>
        </w:rPr>
      </w:pPr>
      <w:r w:rsidRPr="00C43CC6">
        <w:rPr>
          <w:rFonts w:eastAsia="Source Han Sans CN Regular"/>
          <w:kern w:val="2"/>
          <w:sz w:val="24"/>
          <w:szCs w:val="24"/>
          <w:lang w:val="en-US" w:eastAsia="ru-RU" w:bidi="ru-RU"/>
        </w:rPr>
        <w:t xml:space="preserve"> The level of secondary messengers and the redox state of NAD+/NADH are associated with sperm quality in infertility / </w:t>
      </w:r>
      <w:proofErr w:type="spellStart"/>
      <w:r w:rsidRPr="00C43CC6">
        <w:rPr>
          <w:rFonts w:eastAsia="Source Han Sans CN Regular"/>
          <w:kern w:val="2"/>
          <w:sz w:val="24"/>
          <w:szCs w:val="24"/>
          <w:lang w:val="en-US" w:eastAsia="ru-RU" w:bidi="ru-RU"/>
        </w:rPr>
        <w:t>Sh.N</w:t>
      </w:r>
      <w:proofErr w:type="spellEnd"/>
      <w:r w:rsidRPr="00C43CC6">
        <w:rPr>
          <w:rFonts w:eastAsia="Source Han Sans CN Regular"/>
          <w:kern w:val="2"/>
          <w:sz w:val="24"/>
          <w:szCs w:val="24"/>
          <w:lang w:val="en-US" w:eastAsia="ru-RU" w:bidi="ru-RU"/>
        </w:rPr>
        <w:t xml:space="preserve">. Galimov, E.F. Galimova, J.Y. </w:t>
      </w:r>
      <w:proofErr w:type="spellStart"/>
      <w:r w:rsidRPr="00C43CC6">
        <w:rPr>
          <w:rFonts w:eastAsia="Source Han Sans CN Regular"/>
          <w:kern w:val="2"/>
          <w:sz w:val="24"/>
          <w:szCs w:val="24"/>
          <w:lang w:val="en-US" w:eastAsia="ru-RU" w:bidi="ru-RU"/>
        </w:rPr>
        <w:t>Gromenko</w:t>
      </w:r>
      <w:proofErr w:type="spellEnd"/>
      <w:r w:rsidRPr="00C43CC6">
        <w:rPr>
          <w:rFonts w:eastAsia="Source Han Sans CN Regular"/>
          <w:kern w:val="2"/>
          <w:sz w:val="24"/>
          <w:szCs w:val="24"/>
          <w:lang w:val="en-US" w:eastAsia="ru-RU" w:bidi="ru-RU"/>
        </w:rPr>
        <w:t xml:space="preserve"> [et al.] // Journal of Reproductive Immunology. – 2021. – </w:t>
      </w:r>
      <w:r w:rsidRPr="00C43CC6">
        <w:rPr>
          <w:rFonts w:eastAsia="Source Han Sans CN Regular"/>
          <w:kern w:val="2"/>
          <w:sz w:val="24"/>
          <w:szCs w:val="24"/>
          <w:lang w:eastAsia="ru-RU" w:bidi="ru-RU"/>
        </w:rPr>
        <w:t>Т</w:t>
      </w:r>
      <w:r w:rsidRPr="00C43CC6">
        <w:rPr>
          <w:rFonts w:eastAsia="Source Han Sans CN Regular"/>
          <w:kern w:val="2"/>
          <w:sz w:val="24"/>
          <w:szCs w:val="24"/>
          <w:lang w:val="en-US" w:eastAsia="ru-RU" w:bidi="ru-RU"/>
        </w:rPr>
        <w:t xml:space="preserve">. 148. – </w:t>
      </w:r>
      <w:r w:rsidRPr="00C43CC6">
        <w:rPr>
          <w:rFonts w:eastAsia="Source Han Sans CN Regular"/>
          <w:kern w:val="2"/>
          <w:sz w:val="24"/>
          <w:szCs w:val="24"/>
          <w:lang w:eastAsia="ru-RU" w:bidi="ru-RU"/>
        </w:rPr>
        <w:t>С</w:t>
      </w:r>
      <w:r w:rsidRPr="00C43CC6">
        <w:rPr>
          <w:rFonts w:eastAsia="Source Han Sans CN Regular"/>
          <w:kern w:val="2"/>
          <w:sz w:val="24"/>
          <w:szCs w:val="24"/>
          <w:lang w:val="en-US" w:eastAsia="ru-RU" w:bidi="ru-RU"/>
        </w:rPr>
        <w:t>. 103383.</w:t>
      </w:r>
    </w:p>
    <w:p w14:paraId="3BE83D82"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eastAsia="ru-RU" w:bidi="ru-RU"/>
        </w:rPr>
      </w:pPr>
      <w:r w:rsidRPr="00C43CC6">
        <w:rPr>
          <w:rFonts w:eastAsia="Source Han Sans CN Regular"/>
          <w:kern w:val="2"/>
          <w:sz w:val="24"/>
          <w:szCs w:val="24"/>
          <w:lang w:val="en-US" w:eastAsia="ru-RU" w:bidi="ru-RU"/>
        </w:rPr>
        <w:t xml:space="preserve"> </w:t>
      </w:r>
      <w:r w:rsidRPr="00C43CC6">
        <w:rPr>
          <w:rFonts w:eastAsia="Source Han Sans CN Regular"/>
          <w:kern w:val="2"/>
          <w:sz w:val="24"/>
          <w:szCs w:val="24"/>
          <w:lang w:eastAsia="ru-RU" w:bidi="ru-RU"/>
        </w:rPr>
        <w:t xml:space="preserve">Влияние неблагоприятных производственных факторов на репродуктивное здоровье работающих / О.В. </w:t>
      </w:r>
      <w:proofErr w:type="spellStart"/>
      <w:r w:rsidRPr="00C43CC6">
        <w:rPr>
          <w:rFonts w:eastAsia="Source Han Sans CN Regular"/>
          <w:kern w:val="2"/>
          <w:sz w:val="24"/>
          <w:szCs w:val="24"/>
          <w:lang w:eastAsia="ru-RU" w:bidi="ru-RU"/>
        </w:rPr>
        <w:t>Сивочалова</w:t>
      </w:r>
      <w:proofErr w:type="spellEnd"/>
      <w:r w:rsidRPr="00C43CC6">
        <w:rPr>
          <w:rFonts w:eastAsia="Source Han Sans CN Regular"/>
          <w:kern w:val="2"/>
          <w:sz w:val="24"/>
          <w:szCs w:val="24"/>
          <w:lang w:eastAsia="ru-RU" w:bidi="ru-RU"/>
        </w:rPr>
        <w:t xml:space="preserve">, М.А. Фесенко, А.Б. Бакиров [и др.]; под ред. О. В. </w:t>
      </w:r>
      <w:proofErr w:type="spellStart"/>
      <w:r w:rsidRPr="00C43CC6">
        <w:rPr>
          <w:rFonts w:eastAsia="Source Han Sans CN Regular"/>
          <w:kern w:val="2"/>
          <w:sz w:val="24"/>
          <w:szCs w:val="24"/>
          <w:lang w:eastAsia="ru-RU" w:bidi="ru-RU"/>
        </w:rPr>
        <w:t>Сивочаловой</w:t>
      </w:r>
      <w:proofErr w:type="spellEnd"/>
      <w:r w:rsidRPr="00C43CC6">
        <w:rPr>
          <w:rFonts w:eastAsia="Source Han Sans CN Regular"/>
          <w:kern w:val="2"/>
          <w:sz w:val="24"/>
          <w:szCs w:val="24"/>
          <w:lang w:eastAsia="ru-RU" w:bidi="ru-RU"/>
        </w:rPr>
        <w:t>. – Москва, 2008. – 120 с.</w:t>
      </w:r>
    </w:p>
    <w:p w14:paraId="578C7346" w14:textId="77777777" w:rsidR="00BA4B71" w:rsidRPr="00C43CC6" w:rsidRDefault="00BA4B71" w:rsidP="00501035">
      <w:pPr>
        <w:widowControl/>
        <w:numPr>
          <w:ilvl w:val="0"/>
          <w:numId w:val="6"/>
        </w:numPr>
        <w:tabs>
          <w:tab w:val="left" w:pos="0"/>
        </w:tabs>
        <w:suppressAutoHyphens/>
        <w:overflowPunct w:val="0"/>
        <w:autoSpaceDE/>
        <w:autoSpaceDN/>
        <w:ind w:firstLine="709"/>
        <w:jc w:val="both"/>
        <w:rPr>
          <w:rFonts w:eastAsia="Source Han Sans CN Regular"/>
          <w:kern w:val="2"/>
          <w:sz w:val="24"/>
          <w:szCs w:val="24"/>
          <w:lang w:eastAsia="ru-RU" w:bidi="ru-RU"/>
        </w:rPr>
      </w:pPr>
      <w:r w:rsidRPr="00C43CC6">
        <w:rPr>
          <w:rFonts w:eastAsia="Source Han Sans CN Regular"/>
          <w:kern w:val="2"/>
          <w:sz w:val="24"/>
          <w:szCs w:val="24"/>
          <w:lang w:eastAsia="ru-RU" w:bidi="ru-RU"/>
        </w:rPr>
        <w:t xml:space="preserve"> Фархутдинов Р.Р. Свободнорадикальное окисление в норме и патологии / Р.Р. Фархутдинов, Ш.Н. Галимов, Э.Ф. Галимова // Практикующий врач сегодня. – 2010. – № 2. – С. 54-61.</w:t>
      </w:r>
    </w:p>
    <w:p w14:paraId="422F3679" w14:textId="77777777" w:rsidR="00BA4B71" w:rsidRPr="00C43CC6" w:rsidRDefault="00BA4B71" w:rsidP="00BA4B71">
      <w:pPr>
        <w:suppressAutoHyphens/>
        <w:overflowPunct w:val="0"/>
        <w:autoSpaceDE/>
        <w:autoSpaceDN/>
        <w:jc w:val="both"/>
        <w:rPr>
          <w:rFonts w:eastAsia="Source Han Sans CN Regular"/>
          <w:kern w:val="2"/>
          <w:sz w:val="24"/>
          <w:szCs w:val="24"/>
          <w:lang w:eastAsia="ru-RU" w:bidi="ru-RU"/>
        </w:rPr>
      </w:pPr>
    </w:p>
    <w:p w14:paraId="24DB85C6" w14:textId="77777777" w:rsidR="00EE1120" w:rsidRDefault="00EE1120" w:rsidP="003D776B">
      <w:pPr>
        <w:widowControl/>
        <w:autoSpaceDE/>
        <w:autoSpaceDN/>
        <w:jc w:val="both"/>
        <w:rPr>
          <w:rFonts w:eastAsia="Calibri"/>
          <w:bCs/>
          <w:caps/>
          <w:sz w:val="24"/>
          <w:szCs w:val="24"/>
        </w:rPr>
      </w:pPr>
    </w:p>
    <w:p w14:paraId="535897BD" w14:textId="48BA0EED" w:rsidR="00BA4B71" w:rsidRPr="009F3056" w:rsidRDefault="00BA4B71" w:rsidP="003D776B">
      <w:pPr>
        <w:widowControl/>
        <w:autoSpaceDE/>
        <w:autoSpaceDN/>
        <w:jc w:val="both"/>
        <w:rPr>
          <w:rFonts w:eastAsia="Calibri"/>
          <w:bCs/>
          <w:snapToGrid w:val="0"/>
          <w:sz w:val="24"/>
          <w:szCs w:val="24"/>
        </w:rPr>
      </w:pPr>
      <w:r w:rsidRPr="009F3056">
        <w:rPr>
          <w:rFonts w:eastAsia="Calibri"/>
          <w:bCs/>
          <w:caps/>
          <w:sz w:val="24"/>
          <w:szCs w:val="24"/>
        </w:rPr>
        <w:t>УДК</w:t>
      </w:r>
      <w:r w:rsidRPr="009F3056">
        <w:rPr>
          <w:rFonts w:eastAsia="Calibri"/>
          <w:bCs/>
          <w:snapToGrid w:val="0"/>
          <w:sz w:val="24"/>
          <w:szCs w:val="24"/>
        </w:rPr>
        <w:t>613.5:613.16</w:t>
      </w:r>
    </w:p>
    <w:p w14:paraId="17C8DE1D" w14:textId="14A7B115" w:rsidR="00BA4B71" w:rsidRPr="00C43CC6" w:rsidRDefault="00BA4B71" w:rsidP="003D776B">
      <w:pPr>
        <w:widowControl/>
        <w:autoSpaceDE/>
        <w:autoSpaceDN/>
        <w:jc w:val="center"/>
        <w:rPr>
          <w:rFonts w:eastAsia="Calibri"/>
          <w:b/>
          <w:caps/>
          <w:sz w:val="24"/>
          <w:szCs w:val="24"/>
        </w:rPr>
      </w:pPr>
      <w:r w:rsidRPr="00C43CC6">
        <w:rPr>
          <w:rFonts w:eastAsia="Calibri"/>
          <w:b/>
          <w:caps/>
          <w:sz w:val="24"/>
          <w:szCs w:val="24"/>
        </w:rPr>
        <w:t>Гигиеническая оценка безопасности биологических факторов внутренней среды помещений</w:t>
      </w:r>
    </w:p>
    <w:p w14:paraId="2535E678" w14:textId="4159B7CA" w:rsidR="00BA4B71" w:rsidRPr="0079367B" w:rsidRDefault="00BA4B71" w:rsidP="007451AF">
      <w:pPr>
        <w:widowControl/>
        <w:autoSpaceDE/>
        <w:autoSpaceDN/>
        <w:rPr>
          <w:b/>
          <w:bCs/>
          <w:iCs/>
          <w:sz w:val="24"/>
          <w:szCs w:val="24"/>
          <w:vertAlign w:val="superscript"/>
        </w:rPr>
      </w:pPr>
      <w:r w:rsidRPr="0079367B">
        <w:rPr>
          <w:b/>
          <w:bCs/>
          <w:iCs/>
          <w:sz w:val="24"/>
          <w:szCs w:val="24"/>
        </w:rPr>
        <w:t xml:space="preserve">Гриценко Т.Д., </w:t>
      </w:r>
      <w:proofErr w:type="spellStart"/>
      <w:r w:rsidRPr="0079367B">
        <w:rPr>
          <w:b/>
          <w:bCs/>
          <w:iCs/>
          <w:sz w:val="24"/>
          <w:szCs w:val="24"/>
        </w:rPr>
        <w:t>Дудчик</w:t>
      </w:r>
      <w:proofErr w:type="spellEnd"/>
      <w:r w:rsidRPr="0079367B">
        <w:rPr>
          <w:b/>
          <w:bCs/>
          <w:iCs/>
          <w:sz w:val="24"/>
          <w:szCs w:val="24"/>
        </w:rPr>
        <w:t xml:space="preserve"> Н.В., Новикова А.А., Соловьев В.В.</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F2188C" w14:paraId="59C98A73" w14:textId="77777777" w:rsidTr="0079367B">
        <w:trPr>
          <w:jc w:val="right"/>
        </w:trPr>
        <w:tc>
          <w:tcPr>
            <w:tcW w:w="7401" w:type="dxa"/>
          </w:tcPr>
          <w:p w14:paraId="178B65B5" w14:textId="78C9C429" w:rsidR="00F2188C" w:rsidRPr="00145DA5" w:rsidRDefault="00096988" w:rsidP="00BC6C5F">
            <w:pPr>
              <w:suppressAutoHyphens/>
              <w:autoSpaceDE/>
              <w:autoSpaceDN/>
              <w:rPr>
                <w:color w:val="000000" w:themeColor="text1"/>
                <w:sz w:val="20"/>
                <w:szCs w:val="20"/>
              </w:rPr>
            </w:pPr>
            <w:r>
              <w:rPr>
                <w:rFonts w:eastAsia="Calibri"/>
                <w:sz w:val="24"/>
                <w:szCs w:val="24"/>
              </w:rPr>
              <w:t>ГУ</w:t>
            </w:r>
            <w:r w:rsidR="00F2188C" w:rsidRPr="00096988">
              <w:rPr>
                <w:rFonts w:eastAsia="Calibri"/>
                <w:sz w:val="24"/>
                <w:szCs w:val="24"/>
              </w:rPr>
              <w:t xml:space="preserve"> «Республиканский центр гигиены, эпидемиологии и общественного здоровья»</w:t>
            </w:r>
          </w:p>
        </w:tc>
      </w:tr>
    </w:tbl>
    <w:p w14:paraId="1FD74C0F" w14:textId="77777777" w:rsidR="00BA4B71" w:rsidRPr="00F2188C" w:rsidRDefault="00BA4B71" w:rsidP="00BA4B71">
      <w:pPr>
        <w:widowControl/>
        <w:autoSpaceDE/>
        <w:autoSpaceDN/>
        <w:ind w:firstLine="709"/>
        <w:jc w:val="center"/>
        <w:rPr>
          <w:rFonts w:eastAsia="Calibri"/>
          <w:iCs/>
          <w:sz w:val="24"/>
          <w:szCs w:val="24"/>
          <w:vertAlign w:val="superscript"/>
        </w:rPr>
      </w:pPr>
    </w:p>
    <w:p w14:paraId="4F5A8423" w14:textId="68B05B7E" w:rsidR="00BA4B71" w:rsidRPr="00501035" w:rsidRDefault="00BA4B71" w:rsidP="00501035">
      <w:pPr>
        <w:widowControl/>
        <w:autoSpaceDE/>
        <w:autoSpaceDN/>
        <w:ind w:firstLine="709"/>
        <w:jc w:val="both"/>
        <w:rPr>
          <w:rFonts w:eastAsia="Calibri"/>
          <w:b/>
          <w:sz w:val="24"/>
          <w:szCs w:val="24"/>
        </w:rPr>
      </w:pPr>
      <w:r w:rsidRPr="00C43CC6">
        <w:rPr>
          <w:rFonts w:eastAsia="Calibri"/>
          <w:b/>
          <w:sz w:val="24"/>
          <w:szCs w:val="24"/>
        </w:rPr>
        <w:t>Аннотация.</w:t>
      </w:r>
      <w:r w:rsidR="00501035">
        <w:rPr>
          <w:rFonts w:eastAsia="Calibri"/>
          <w:b/>
          <w:sz w:val="24"/>
          <w:szCs w:val="24"/>
        </w:rPr>
        <w:t xml:space="preserve"> </w:t>
      </w:r>
      <w:r w:rsidRPr="00C43CC6">
        <w:rPr>
          <w:rFonts w:eastAsia="Calibri"/>
          <w:sz w:val="24"/>
          <w:szCs w:val="24"/>
        </w:rPr>
        <w:t xml:space="preserve">Обоснованы гигиенический норматив и </w:t>
      </w:r>
      <w:r w:rsidR="00501035">
        <w:rPr>
          <w:rFonts w:eastAsia="Calibri"/>
          <w:sz w:val="24"/>
          <w:szCs w:val="24"/>
        </w:rPr>
        <w:t>и</w:t>
      </w:r>
      <w:r w:rsidRPr="00C43CC6">
        <w:rPr>
          <w:rFonts w:eastAsia="Calibri"/>
          <w:sz w:val="24"/>
          <w:szCs w:val="24"/>
        </w:rPr>
        <w:t xml:space="preserve">нструкция по применению, содержащие гигиенические требования по регламентированию биологических факторов внутренней среды помещений и методы оценки потенциальных рисков качества жилой среды для здоровья человека. В ходе проведения натурно-экспериментальных исследований по определению количественной распространенности и таксономической принадлежности доминирующих родов плесневых грибов в воздушной среде выявили, что в закрытых помещениях плесневые грибы встречаются чаще по сравнению с атмосферным воздухом. Доказано, что в жилых помещениях формируется автономный и специфический комплекс грибов, по структурной организации отличающийся от природных </w:t>
      </w:r>
      <w:proofErr w:type="spellStart"/>
      <w:r w:rsidRPr="00C43CC6">
        <w:rPr>
          <w:rFonts w:eastAsia="Calibri"/>
          <w:sz w:val="24"/>
          <w:szCs w:val="24"/>
        </w:rPr>
        <w:t>микоценозов</w:t>
      </w:r>
      <w:proofErr w:type="spellEnd"/>
      <w:r w:rsidRPr="00C43CC6">
        <w:rPr>
          <w:rFonts w:eastAsia="Calibri"/>
          <w:sz w:val="24"/>
          <w:szCs w:val="24"/>
        </w:rPr>
        <w:t xml:space="preserve"> (</w:t>
      </w:r>
      <w:r w:rsidR="00501035">
        <w:rPr>
          <w:rFonts w:eastAsia="Calibri"/>
          <w:sz w:val="24"/>
          <w:szCs w:val="24"/>
        </w:rPr>
        <w:t xml:space="preserve">по </w:t>
      </w:r>
      <w:r w:rsidRPr="00C43CC6">
        <w:rPr>
          <w:rFonts w:eastAsia="Calibri"/>
          <w:sz w:val="24"/>
          <w:szCs w:val="24"/>
        </w:rPr>
        <w:t xml:space="preserve">уровню численности, характеру доминирования, сезонной динамике). Нахождение человека в микологически загрязненных помещениях является причиной развития </w:t>
      </w:r>
      <w:proofErr w:type="spellStart"/>
      <w:r w:rsidRPr="00C43CC6">
        <w:rPr>
          <w:rFonts w:eastAsia="Calibri"/>
          <w:sz w:val="24"/>
          <w:szCs w:val="24"/>
        </w:rPr>
        <w:t>аллергопатологии</w:t>
      </w:r>
      <w:proofErr w:type="spellEnd"/>
      <w:r w:rsidRPr="00C43CC6">
        <w:rPr>
          <w:rFonts w:eastAsia="Calibri"/>
          <w:sz w:val="24"/>
          <w:szCs w:val="24"/>
        </w:rPr>
        <w:t>.</w:t>
      </w:r>
    </w:p>
    <w:p w14:paraId="5E8C2581" w14:textId="7B0D216A" w:rsidR="00BA4B71" w:rsidRPr="00C43CC6" w:rsidRDefault="00BA4B71" w:rsidP="00BA4B71">
      <w:pPr>
        <w:widowControl/>
        <w:autoSpaceDE/>
        <w:autoSpaceDN/>
        <w:ind w:firstLine="709"/>
        <w:jc w:val="both"/>
        <w:rPr>
          <w:b/>
          <w:snapToGrid w:val="0"/>
          <w:sz w:val="24"/>
          <w:szCs w:val="24"/>
          <w:lang w:eastAsia="ru-RU"/>
        </w:rPr>
      </w:pPr>
      <w:r w:rsidRPr="00C43CC6">
        <w:rPr>
          <w:b/>
          <w:snapToGrid w:val="0"/>
          <w:sz w:val="24"/>
          <w:szCs w:val="24"/>
          <w:lang w:eastAsia="ru-RU"/>
        </w:rPr>
        <w:t>Ключевые слова:</w:t>
      </w:r>
      <w:r w:rsidRPr="00C43CC6">
        <w:rPr>
          <w:snapToGrid w:val="0"/>
          <w:sz w:val="24"/>
          <w:szCs w:val="24"/>
          <w:lang w:eastAsia="ru-RU"/>
        </w:rPr>
        <w:t xml:space="preserve"> внутренняя среда помещений, </w:t>
      </w:r>
      <w:proofErr w:type="spellStart"/>
      <w:r w:rsidRPr="00C43CC6">
        <w:rPr>
          <w:snapToGrid w:val="0"/>
          <w:sz w:val="24"/>
          <w:szCs w:val="24"/>
          <w:lang w:eastAsia="ru-RU"/>
        </w:rPr>
        <w:t>микобиота</w:t>
      </w:r>
      <w:proofErr w:type="spellEnd"/>
      <w:r w:rsidRPr="00C43CC6">
        <w:rPr>
          <w:snapToGrid w:val="0"/>
          <w:sz w:val="24"/>
          <w:szCs w:val="24"/>
          <w:lang w:eastAsia="ru-RU"/>
        </w:rPr>
        <w:t xml:space="preserve">, </w:t>
      </w:r>
      <w:proofErr w:type="spellStart"/>
      <w:r w:rsidRPr="00C43CC6">
        <w:rPr>
          <w:snapToGrid w:val="0"/>
          <w:sz w:val="24"/>
          <w:szCs w:val="24"/>
          <w:lang w:eastAsia="ru-RU"/>
        </w:rPr>
        <w:t>аллергопатологии</w:t>
      </w:r>
      <w:proofErr w:type="spellEnd"/>
    </w:p>
    <w:p w14:paraId="12254DE1" w14:textId="77777777" w:rsidR="00DB11C0" w:rsidRDefault="00DB11C0" w:rsidP="002C50A6">
      <w:pPr>
        <w:autoSpaceDE/>
        <w:autoSpaceDN/>
        <w:ind w:firstLine="720"/>
        <w:jc w:val="both"/>
        <w:rPr>
          <w:rFonts w:eastAsia="Calibri"/>
          <w:b/>
          <w:sz w:val="24"/>
          <w:szCs w:val="24"/>
        </w:rPr>
      </w:pPr>
    </w:p>
    <w:p w14:paraId="4187AA31" w14:textId="41C7C8B5" w:rsidR="00BA4B71" w:rsidRPr="00C43CC6" w:rsidRDefault="00BA4B71" w:rsidP="002C50A6">
      <w:pPr>
        <w:autoSpaceDE/>
        <w:autoSpaceDN/>
        <w:ind w:firstLine="720"/>
        <w:jc w:val="both"/>
        <w:rPr>
          <w:rFonts w:eastAsia="Calibri"/>
          <w:sz w:val="24"/>
          <w:szCs w:val="24"/>
          <w:shd w:val="clear" w:color="auto" w:fill="FFFFFF"/>
        </w:rPr>
      </w:pPr>
      <w:r w:rsidRPr="00C43CC6">
        <w:rPr>
          <w:rFonts w:eastAsia="Calibri"/>
          <w:b/>
          <w:sz w:val="24"/>
          <w:szCs w:val="24"/>
        </w:rPr>
        <w:t>Актуальность</w:t>
      </w:r>
      <w:r w:rsidRPr="00C43CC6">
        <w:rPr>
          <w:rFonts w:eastAsia="Calibri"/>
          <w:sz w:val="24"/>
          <w:szCs w:val="24"/>
        </w:rPr>
        <w:t xml:space="preserve">. </w:t>
      </w:r>
      <w:r w:rsidRPr="00C43CC6">
        <w:rPr>
          <w:rFonts w:eastAsia="Calibri"/>
          <w:color w:val="000000"/>
          <w:sz w:val="24"/>
          <w:szCs w:val="24"/>
          <w:shd w:val="clear" w:color="auto" w:fill="FFFFFF"/>
        </w:rPr>
        <w:t>Здоровье населения в значительной мере зависит от состояния окружающей среды, поэтому к</w:t>
      </w:r>
      <w:r w:rsidRPr="00C43CC6">
        <w:rPr>
          <w:rFonts w:eastAsia="Calibri"/>
          <w:sz w:val="24"/>
          <w:szCs w:val="24"/>
          <w:shd w:val="clear" w:color="auto" w:fill="FFFFFF"/>
        </w:rPr>
        <w:t>ачество атмосферного воздуха и воздуха жилых и общественных помещений имеет в данной связи большое значение. Г</w:t>
      </w:r>
      <w:r w:rsidRPr="00C43CC6">
        <w:rPr>
          <w:rFonts w:eastAsia="Calibri"/>
          <w:sz w:val="24"/>
          <w:szCs w:val="24"/>
        </w:rPr>
        <w:t>игиеническая</w:t>
      </w:r>
      <w:r w:rsidRPr="00C43CC6">
        <w:rPr>
          <w:rFonts w:eastAsia="Calibri"/>
          <w:sz w:val="24"/>
          <w:szCs w:val="24"/>
          <w:shd w:val="clear" w:color="auto" w:fill="FFFFFF"/>
        </w:rPr>
        <w:t xml:space="preserve"> оценка загрязнения атмосферного воздуха селитебных территорий получила значительное развитие, однако гигиеническая оценка качества воздуха помещений жилых, административных и общественных зданий находится в стадии постоянного развития. </w:t>
      </w:r>
      <w:r w:rsidR="00976B2D" w:rsidRPr="00C43CC6">
        <w:rPr>
          <w:rFonts w:eastAsia="Calibri"/>
          <w:sz w:val="24"/>
          <w:szCs w:val="24"/>
          <w:shd w:val="clear" w:color="auto" w:fill="FFFFFF"/>
        </w:rPr>
        <w:t>Вместе с тем</w:t>
      </w:r>
      <w:r w:rsidRPr="00C43CC6">
        <w:rPr>
          <w:rFonts w:eastAsia="Calibri"/>
          <w:sz w:val="24"/>
          <w:szCs w:val="24"/>
          <w:shd w:val="clear" w:color="auto" w:fill="FFFFFF"/>
        </w:rPr>
        <w:t xml:space="preserve"> современный человек проводит в жилых и общественных зданиях от 52 до 85% суточного времени, и внутренняя среда помещений даже при относительно невысоких концентрациях большого количества химических веществ может влиять на его самочувствие, работоспособность и здоровье. В зданиях формируется воздушная среда, составляющими которой являются состояние атмосферного воздуха и мощность внутренних источников загрязнения. К внутренним источникам в первую очередь относятся продукты деструкции отделочных полимерных материалов, жизнедеятельности человека, неполного сгорания бытового газа и др. [1]. </w:t>
      </w:r>
    </w:p>
    <w:p w14:paraId="0C98FBF6" w14:textId="0A5E71F5" w:rsidR="00BA4B71" w:rsidRPr="00C43CC6" w:rsidRDefault="00BA4B71" w:rsidP="00BA4B71">
      <w:pPr>
        <w:autoSpaceDE/>
        <w:autoSpaceDN/>
        <w:ind w:firstLine="709"/>
        <w:jc w:val="both"/>
        <w:rPr>
          <w:rFonts w:eastAsia="Calibri"/>
          <w:snapToGrid w:val="0"/>
          <w:sz w:val="24"/>
          <w:szCs w:val="24"/>
        </w:rPr>
      </w:pPr>
      <w:r w:rsidRPr="00C43CC6">
        <w:rPr>
          <w:rFonts w:eastAsia="Calibri"/>
          <w:sz w:val="24"/>
          <w:szCs w:val="24"/>
        </w:rPr>
        <w:lastRenderedPageBreak/>
        <w:t xml:space="preserve">На сегодняшний день к числу безусловных биологических факторов риска, вызывающих </w:t>
      </w:r>
      <w:proofErr w:type="spellStart"/>
      <w:r w:rsidRPr="00C43CC6">
        <w:rPr>
          <w:rFonts w:eastAsia="Calibri"/>
          <w:sz w:val="24"/>
          <w:szCs w:val="24"/>
        </w:rPr>
        <w:t>аллергизацию</w:t>
      </w:r>
      <w:proofErr w:type="spellEnd"/>
      <w:r w:rsidRPr="00C43CC6">
        <w:rPr>
          <w:rFonts w:eastAsia="Calibri"/>
          <w:sz w:val="24"/>
          <w:szCs w:val="24"/>
        </w:rPr>
        <w:t xml:space="preserve"> населения в условиях жилой среды, относят микологическое загрязнение.</w:t>
      </w:r>
      <w:r w:rsidRPr="00C43CC6">
        <w:rPr>
          <w:rFonts w:eastAsia="Calibri"/>
          <w:snapToGrid w:val="0"/>
          <w:sz w:val="24"/>
          <w:szCs w:val="24"/>
        </w:rPr>
        <w:t xml:space="preserve"> </w:t>
      </w:r>
      <w:r w:rsidRPr="00C43CC6">
        <w:rPr>
          <w:rFonts w:eastAsia="Calibri"/>
          <w:sz w:val="24"/>
          <w:szCs w:val="24"/>
        </w:rPr>
        <w:t xml:space="preserve">Хорошо известно, что присутствие плесневых грибов и их метаболитов в окружающей человека среде может оказывать токсическое действие, способствовать развитию микозов, а также провоцировать развитие аллергических реакций.  Кроме того, существует группа заболеваний, объединяемых под общим названием </w:t>
      </w:r>
      <w:r w:rsidR="00501035">
        <w:rPr>
          <w:rFonts w:eastAsia="Calibri"/>
          <w:sz w:val="24"/>
          <w:szCs w:val="24"/>
        </w:rPr>
        <w:t>«</w:t>
      </w:r>
      <w:r w:rsidRPr="00C43CC6">
        <w:rPr>
          <w:rFonts w:eastAsia="Calibri"/>
          <w:sz w:val="24"/>
          <w:szCs w:val="24"/>
        </w:rPr>
        <w:t>синдром больных зданий</w:t>
      </w:r>
      <w:r w:rsidR="00501035">
        <w:rPr>
          <w:rFonts w:eastAsia="Calibri"/>
          <w:sz w:val="24"/>
          <w:szCs w:val="24"/>
        </w:rPr>
        <w:t>»</w:t>
      </w:r>
      <w:r w:rsidRPr="00C43CC6">
        <w:rPr>
          <w:rFonts w:eastAsia="Calibri"/>
          <w:sz w:val="24"/>
          <w:szCs w:val="24"/>
        </w:rPr>
        <w:t xml:space="preserve"> (</w:t>
      </w:r>
      <w:proofErr w:type="spellStart"/>
      <w:r w:rsidRPr="00C43CC6">
        <w:rPr>
          <w:rFonts w:eastAsia="Calibri"/>
          <w:sz w:val="24"/>
          <w:szCs w:val="24"/>
        </w:rPr>
        <w:t>sick</w:t>
      </w:r>
      <w:proofErr w:type="spellEnd"/>
      <w:r w:rsidRPr="00C43CC6">
        <w:rPr>
          <w:rFonts w:eastAsia="Calibri"/>
          <w:sz w:val="24"/>
          <w:szCs w:val="24"/>
        </w:rPr>
        <w:t xml:space="preserve"> </w:t>
      </w:r>
      <w:proofErr w:type="spellStart"/>
      <w:r w:rsidRPr="00C43CC6">
        <w:rPr>
          <w:rFonts w:eastAsia="Calibri"/>
          <w:sz w:val="24"/>
          <w:szCs w:val="24"/>
        </w:rPr>
        <w:t>building</w:t>
      </w:r>
      <w:proofErr w:type="spellEnd"/>
      <w:r w:rsidRPr="00C43CC6">
        <w:rPr>
          <w:rFonts w:eastAsia="Calibri"/>
          <w:sz w:val="24"/>
          <w:szCs w:val="24"/>
        </w:rPr>
        <w:t xml:space="preserve"> </w:t>
      </w:r>
      <w:proofErr w:type="spellStart"/>
      <w:r w:rsidRPr="00C43CC6">
        <w:rPr>
          <w:rFonts w:eastAsia="Calibri"/>
          <w:sz w:val="24"/>
          <w:szCs w:val="24"/>
        </w:rPr>
        <w:t>syndrome</w:t>
      </w:r>
      <w:proofErr w:type="spellEnd"/>
      <w:r w:rsidRPr="00C43CC6">
        <w:rPr>
          <w:rFonts w:eastAsia="Calibri"/>
          <w:sz w:val="24"/>
          <w:szCs w:val="24"/>
        </w:rPr>
        <w:t xml:space="preserve">), которыми страдают люди, длительное время находящиеся в «неблагополучных» помещениях, в том числе пораженных плесневыми грибами. Контакт людей с микромицетами происходит постоянно: в быту, на работе, в транспорте, во время пребывания на улице. Исследование </w:t>
      </w:r>
      <w:proofErr w:type="spellStart"/>
      <w:r w:rsidRPr="00C43CC6">
        <w:rPr>
          <w:rFonts w:eastAsia="Calibri"/>
          <w:sz w:val="24"/>
          <w:szCs w:val="24"/>
        </w:rPr>
        <w:t>микобиоты</w:t>
      </w:r>
      <w:proofErr w:type="spellEnd"/>
      <w:r w:rsidRPr="00C43CC6">
        <w:rPr>
          <w:rFonts w:eastAsia="Calibri"/>
          <w:sz w:val="24"/>
          <w:szCs w:val="24"/>
        </w:rPr>
        <w:t xml:space="preserve"> жилых помещений позволяет установить закономерности ее формирования и особенности структурной организации, что непосредственно отражается на структуре экспозиции </w:t>
      </w:r>
      <w:proofErr w:type="spellStart"/>
      <w:r w:rsidRPr="00C43CC6">
        <w:rPr>
          <w:rFonts w:eastAsia="Calibri"/>
          <w:sz w:val="24"/>
          <w:szCs w:val="24"/>
        </w:rPr>
        <w:t>микогенных</w:t>
      </w:r>
      <w:proofErr w:type="spellEnd"/>
      <w:r w:rsidRPr="00C43CC6">
        <w:rPr>
          <w:rFonts w:eastAsia="Calibri"/>
          <w:sz w:val="24"/>
          <w:szCs w:val="24"/>
        </w:rPr>
        <w:t xml:space="preserve"> аллергенов и особенностях сенсибилизации жителей города.</w:t>
      </w:r>
      <w:r w:rsidRPr="00C43CC6">
        <w:rPr>
          <w:rFonts w:eastAsia="Calibri"/>
          <w:snapToGrid w:val="0"/>
          <w:sz w:val="24"/>
          <w:szCs w:val="24"/>
        </w:rPr>
        <w:t xml:space="preserve"> </w:t>
      </w:r>
    </w:p>
    <w:p w14:paraId="6406BDE5" w14:textId="312CE037" w:rsidR="00BA4B71" w:rsidRPr="00C43CC6" w:rsidRDefault="00BA4B71" w:rsidP="00BA4B71">
      <w:pPr>
        <w:autoSpaceDE/>
        <w:autoSpaceDN/>
        <w:ind w:firstLine="709"/>
        <w:jc w:val="both"/>
        <w:rPr>
          <w:rFonts w:eastAsia="Calibri"/>
          <w:sz w:val="24"/>
          <w:szCs w:val="24"/>
        </w:rPr>
      </w:pPr>
      <w:r w:rsidRPr="00C43CC6">
        <w:rPr>
          <w:rFonts w:eastAsia="Calibri"/>
          <w:sz w:val="24"/>
          <w:szCs w:val="24"/>
        </w:rPr>
        <w:t>В рамках выполнения научно-исследовательской работы «</w:t>
      </w:r>
      <w:r w:rsidR="007451AF" w:rsidRPr="00C43CC6">
        <w:rPr>
          <w:rFonts w:eastAsia="Calibri"/>
          <w:sz w:val="24"/>
          <w:szCs w:val="24"/>
        </w:rPr>
        <w:t>Разработать и</w:t>
      </w:r>
      <w:r w:rsidRPr="00C43CC6">
        <w:rPr>
          <w:rFonts w:eastAsia="Calibri"/>
          <w:sz w:val="24"/>
          <w:szCs w:val="24"/>
        </w:rPr>
        <w:t xml:space="preserve"> внедрить гигиенические критерии оценки безопасности биологических факторов внутренней среды </w:t>
      </w:r>
      <w:r w:rsidR="00EE1120" w:rsidRPr="00C43CC6">
        <w:rPr>
          <w:rFonts w:eastAsia="Calibri"/>
          <w:sz w:val="24"/>
          <w:szCs w:val="24"/>
        </w:rPr>
        <w:t>помещений</w:t>
      </w:r>
      <w:r w:rsidR="00EE1120" w:rsidRPr="00C43CC6">
        <w:rPr>
          <w:rFonts w:eastAsia="Calibri"/>
          <w:bCs/>
          <w:sz w:val="24"/>
          <w:szCs w:val="24"/>
        </w:rPr>
        <w:t xml:space="preserve">» </w:t>
      </w:r>
      <w:r w:rsidR="00EE1120" w:rsidRPr="00C43CC6">
        <w:rPr>
          <w:rFonts w:eastAsia="Calibri"/>
          <w:sz w:val="24"/>
          <w:szCs w:val="24"/>
        </w:rPr>
        <w:t>отраслевой</w:t>
      </w:r>
      <w:r w:rsidRPr="00C43CC6">
        <w:rPr>
          <w:rFonts w:eastAsia="Calibri"/>
          <w:sz w:val="24"/>
          <w:szCs w:val="24"/>
        </w:rPr>
        <w:t xml:space="preserve"> научно-технической программы «Современные условия жизнедеятельности и </w:t>
      </w:r>
      <w:proofErr w:type="spellStart"/>
      <w:r w:rsidRPr="00C43CC6">
        <w:rPr>
          <w:rFonts w:eastAsia="Calibri"/>
          <w:sz w:val="24"/>
          <w:szCs w:val="24"/>
        </w:rPr>
        <w:t>здоровьесбережение</w:t>
      </w:r>
      <w:proofErr w:type="spellEnd"/>
      <w:r w:rsidRPr="00C43CC6">
        <w:rPr>
          <w:rFonts w:eastAsia="Calibri"/>
          <w:sz w:val="24"/>
          <w:szCs w:val="24"/>
        </w:rPr>
        <w:t>» проведены исследования по установлению количественной распространенности и таксономической принадлежности доминирующих родов плесневых грибов в воздушной среде жилых помещений.</w:t>
      </w:r>
    </w:p>
    <w:p w14:paraId="01C4E451" w14:textId="1544848C" w:rsidR="00BA4B71" w:rsidRPr="00C43CC6" w:rsidRDefault="00BA4B71" w:rsidP="00BA4B71">
      <w:pPr>
        <w:widowControl/>
        <w:autoSpaceDE/>
        <w:autoSpaceDN/>
        <w:ind w:firstLine="709"/>
        <w:jc w:val="both"/>
        <w:rPr>
          <w:rFonts w:eastAsia="Calibri"/>
          <w:sz w:val="24"/>
          <w:szCs w:val="24"/>
        </w:rPr>
      </w:pPr>
      <w:r w:rsidRPr="00C43CC6">
        <w:rPr>
          <w:rFonts w:eastAsia="Calibri"/>
          <w:b/>
          <w:sz w:val="24"/>
          <w:szCs w:val="24"/>
        </w:rPr>
        <w:t xml:space="preserve">Цель и задачи исследования - </w:t>
      </w:r>
      <w:r w:rsidRPr="00C43CC6">
        <w:rPr>
          <w:rFonts w:eastAsia="Calibri"/>
          <w:sz w:val="24"/>
          <w:szCs w:val="24"/>
        </w:rPr>
        <w:t>провести натурно-экспериментальные исследования по установлению количественной распространенности и таксономической принадлежности доминирующих родов плесневых грибов и дать гигиеническую оценку качества внутренней среды помещений по биологическим загрязнителям.</w:t>
      </w:r>
    </w:p>
    <w:p w14:paraId="3D31E560" w14:textId="6000C633" w:rsidR="00BA4B71" w:rsidRPr="00501035" w:rsidRDefault="00BA4B71" w:rsidP="00501035">
      <w:pPr>
        <w:widowControl/>
        <w:autoSpaceDE/>
        <w:autoSpaceDN/>
        <w:ind w:firstLine="709"/>
        <w:jc w:val="both"/>
        <w:rPr>
          <w:rFonts w:eastAsia="Calibri"/>
          <w:b/>
          <w:sz w:val="24"/>
          <w:szCs w:val="24"/>
        </w:rPr>
      </w:pPr>
      <w:r w:rsidRPr="00C43CC6">
        <w:rPr>
          <w:rFonts w:eastAsia="Calibri"/>
          <w:b/>
          <w:sz w:val="24"/>
          <w:szCs w:val="24"/>
        </w:rPr>
        <w:t>Материалы и методы.</w:t>
      </w:r>
      <w:r w:rsidR="00501035">
        <w:rPr>
          <w:rFonts w:eastAsia="Calibri"/>
          <w:b/>
          <w:sz w:val="24"/>
          <w:szCs w:val="24"/>
        </w:rPr>
        <w:t xml:space="preserve"> </w:t>
      </w:r>
      <w:r w:rsidRPr="00C43CC6">
        <w:rPr>
          <w:sz w:val="24"/>
          <w:szCs w:val="24"/>
          <w:lang w:eastAsia="ru-RU"/>
        </w:rPr>
        <w:t xml:space="preserve">Объект исследования: жилые помещения, биологический фактор, изоляты доминирующей и сопутствующей </w:t>
      </w:r>
      <w:proofErr w:type="spellStart"/>
      <w:r w:rsidRPr="00C43CC6">
        <w:rPr>
          <w:sz w:val="24"/>
          <w:szCs w:val="24"/>
          <w:lang w:eastAsia="ru-RU"/>
        </w:rPr>
        <w:t>микобиоты</w:t>
      </w:r>
      <w:proofErr w:type="spellEnd"/>
      <w:r w:rsidRPr="00C43CC6">
        <w:rPr>
          <w:sz w:val="24"/>
          <w:szCs w:val="24"/>
          <w:lang w:eastAsia="ru-RU"/>
        </w:rPr>
        <w:t>, население девяти административных районов г. Минска. При выполнении исследований использованы: анкетирование, санитарно-гигиенические, микробиологические и клинические методы.</w:t>
      </w:r>
    </w:p>
    <w:p w14:paraId="3E3968C5" w14:textId="77777777" w:rsidR="00BA4B71" w:rsidRPr="00C43CC6" w:rsidRDefault="00BA4B71" w:rsidP="00BA4B71">
      <w:pPr>
        <w:widowControl/>
        <w:autoSpaceDE/>
        <w:autoSpaceDN/>
        <w:ind w:firstLine="709"/>
        <w:jc w:val="both"/>
        <w:rPr>
          <w:rFonts w:eastAsia="Calibri"/>
          <w:sz w:val="24"/>
          <w:szCs w:val="24"/>
        </w:rPr>
      </w:pPr>
      <w:r w:rsidRPr="00C43CC6">
        <w:rPr>
          <w:rFonts w:eastAsia="Calibri"/>
          <w:i/>
          <w:sz w:val="24"/>
          <w:szCs w:val="24"/>
        </w:rPr>
        <w:t xml:space="preserve">Выбор объектов исследования. </w:t>
      </w:r>
      <w:r w:rsidRPr="00C43CC6">
        <w:rPr>
          <w:rFonts w:eastAsia="Calibri"/>
          <w:sz w:val="24"/>
          <w:szCs w:val="24"/>
        </w:rPr>
        <w:t>В процессе работы были проведены исследования в группах, состоящих из населения, проживающего в Центральном, Фрунзенском, Московском Октябрьском, Ленинском, Советском, Первомайском, Заводском и Партизанском районах города Минска, подверженных и не подверженных действию биологического фактора. С целью изучения особенностей воздействия биологического фактора на организм человека было проведено обследование 350 помещений квартир и проанкетировано 900 человек. Исследования проводились в зимне-весенний и летне-осенний периоды. Для выполнения первого этапа работы была разработана анкета по оценке микробиологического статуса и качества внутренней среды помещений. Опрос проводился методом «интервью».</w:t>
      </w:r>
    </w:p>
    <w:p w14:paraId="3B751FB0" w14:textId="77777777" w:rsidR="00BA4B71" w:rsidRPr="00C43CC6" w:rsidRDefault="00BA4B71" w:rsidP="00BA4B71">
      <w:pPr>
        <w:autoSpaceDE/>
        <w:autoSpaceDN/>
        <w:ind w:firstLine="709"/>
        <w:jc w:val="both"/>
        <w:rPr>
          <w:sz w:val="24"/>
          <w:szCs w:val="24"/>
          <w:lang w:eastAsia="ru-RU"/>
        </w:rPr>
      </w:pPr>
      <w:r w:rsidRPr="00C43CC6">
        <w:rPr>
          <w:i/>
          <w:sz w:val="24"/>
          <w:szCs w:val="24"/>
          <w:lang w:eastAsia="ru-RU"/>
        </w:rPr>
        <w:t xml:space="preserve">Методы гигиенических исследований. </w:t>
      </w:r>
      <w:r w:rsidRPr="00C43CC6">
        <w:rPr>
          <w:sz w:val="24"/>
          <w:szCs w:val="24"/>
          <w:lang w:eastAsia="ru-RU"/>
        </w:rPr>
        <w:t xml:space="preserve">Визуальное обследование помещений производили с целью обнаружения протечек, видимого роста плесневых грибов на поверхностях строительных и отделочных материалов, оценки примерной площади очагов поражения стеновых конструкций грибковой флорой. Оценка микроклиматических условий проводилась по общепринятой методике. Температура и относительная влажность воздуха измерялась в центре помещений гигрометром - термометром цифровым с диапазоном измерений: относительной влажностью </w:t>
      </w:r>
      <w:r w:rsidRPr="00C43CC6">
        <w:rPr>
          <w:sz w:val="24"/>
          <w:szCs w:val="24"/>
          <w:lang w:val="en-US" w:eastAsia="ru-RU"/>
        </w:rPr>
        <w:t>o</w:t>
      </w:r>
      <w:r w:rsidRPr="00C43CC6">
        <w:rPr>
          <w:sz w:val="24"/>
          <w:szCs w:val="24"/>
          <w:lang w:eastAsia="ru-RU"/>
        </w:rPr>
        <w:t xml:space="preserve">т 10 % до 100 %, относительная влажность от – 30 °С до 60 °С. Класс точности измерений   ± 3,0 % ±0,5 °С (в точке 20 °С) ±0,6 °С в остальном диапазоне. </w:t>
      </w:r>
    </w:p>
    <w:p w14:paraId="174D7FC7" w14:textId="4BEA8E76" w:rsidR="00BA4B71" w:rsidRPr="00C43CC6" w:rsidRDefault="00BA4B71" w:rsidP="00BA4B71">
      <w:pPr>
        <w:tabs>
          <w:tab w:val="left" w:pos="1068"/>
        </w:tabs>
        <w:autoSpaceDE/>
        <w:autoSpaceDN/>
        <w:ind w:firstLine="709"/>
        <w:jc w:val="both"/>
        <w:rPr>
          <w:sz w:val="24"/>
          <w:szCs w:val="24"/>
          <w:lang w:eastAsia="ru-RU"/>
        </w:rPr>
      </w:pPr>
      <w:r w:rsidRPr="00C43CC6">
        <w:rPr>
          <w:i/>
          <w:sz w:val="24"/>
          <w:szCs w:val="24"/>
          <w:lang w:eastAsia="ru-RU"/>
        </w:rPr>
        <w:t xml:space="preserve">Методы микробиологических исследований. </w:t>
      </w:r>
      <w:r w:rsidRPr="00C43CC6">
        <w:rPr>
          <w:sz w:val="24"/>
          <w:szCs w:val="24"/>
          <w:lang w:eastAsia="ru-RU"/>
        </w:rPr>
        <w:t>Для исследовани</w:t>
      </w:r>
      <w:r w:rsidR="00501035">
        <w:rPr>
          <w:sz w:val="24"/>
          <w:szCs w:val="24"/>
          <w:lang w:eastAsia="ru-RU"/>
        </w:rPr>
        <w:t>я</w:t>
      </w:r>
      <w:r w:rsidRPr="00C43CC6">
        <w:rPr>
          <w:sz w:val="24"/>
          <w:szCs w:val="24"/>
          <w:lang w:eastAsia="ru-RU"/>
        </w:rPr>
        <w:t xml:space="preserve"> воздушной среды помещений пробы воздуха отбирали в помещениях с плесневым поражением у жителей исследуемых когортных групп и в аналогичных помещениях (без плесневого поражения) у жителей контрольной группы в 9 районах г. Минска: Центральном, Фрунзенском, Московском Октябрьском, Ленинском, Советском, Первомайском, Заводском, Партизанском районах. </w:t>
      </w:r>
    </w:p>
    <w:p w14:paraId="132BAACB" w14:textId="2B6AC4A6" w:rsidR="00BA4B71" w:rsidRPr="00C43CC6" w:rsidRDefault="00BA4B71" w:rsidP="00BA4B71">
      <w:pPr>
        <w:tabs>
          <w:tab w:val="left" w:pos="1068"/>
        </w:tabs>
        <w:autoSpaceDE/>
        <w:autoSpaceDN/>
        <w:ind w:firstLine="709"/>
        <w:jc w:val="both"/>
        <w:rPr>
          <w:sz w:val="24"/>
          <w:szCs w:val="24"/>
          <w:lang w:eastAsia="ru-RU"/>
        </w:rPr>
      </w:pPr>
      <w:r w:rsidRPr="00C43CC6">
        <w:rPr>
          <w:sz w:val="24"/>
          <w:szCs w:val="24"/>
          <w:lang w:eastAsia="ru-RU"/>
        </w:rPr>
        <w:t>Отбор проб воздуха проводил</w:t>
      </w:r>
      <w:r w:rsidR="00501035">
        <w:rPr>
          <w:sz w:val="24"/>
          <w:szCs w:val="24"/>
          <w:lang w:eastAsia="ru-RU"/>
        </w:rPr>
        <w:t>и</w:t>
      </w:r>
      <w:r w:rsidRPr="00C43CC6">
        <w:rPr>
          <w:sz w:val="24"/>
          <w:szCs w:val="24"/>
          <w:lang w:eastAsia="ru-RU"/>
        </w:rPr>
        <w:t xml:space="preserve"> на уровне зоны дыхания человека (1,5 м от уровня пола) в трех точках: в центре помещения, непосредственно у источника и на стороне, противоположной очагу поражения. Для определения обсемененности проб воздуха жилых помещений и оценки его количественного и качественного состава были проведены исследования по следующим показателям: общее число микроорганизмов в 1 м</w:t>
      </w:r>
      <w:r w:rsidRPr="00C43CC6">
        <w:rPr>
          <w:sz w:val="24"/>
          <w:szCs w:val="24"/>
          <w:vertAlign w:val="superscript"/>
          <w:lang w:eastAsia="ru-RU"/>
        </w:rPr>
        <w:t>3</w:t>
      </w:r>
      <w:r w:rsidRPr="00C43CC6">
        <w:rPr>
          <w:sz w:val="24"/>
          <w:szCs w:val="24"/>
          <w:lang w:eastAsia="ru-RU"/>
        </w:rPr>
        <w:t xml:space="preserve"> воздуха, КОЕ/1м</w:t>
      </w:r>
      <w:r w:rsidRPr="00C43CC6">
        <w:rPr>
          <w:sz w:val="24"/>
          <w:szCs w:val="24"/>
          <w:vertAlign w:val="superscript"/>
          <w:lang w:eastAsia="ru-RU"/>
        </w:rPr>
        <w:t>З</w:t>
      </w:r>
      <w:r w:rsidRPr="00C43CC6">
        <w:rPr>
          <w:sz w:val="24"/>
          <w:szCs w:val="24"/>
          <w:lang w:eastAsia="ru-RU"/>
        </w:rPr>
        <w:t xml:space="preserve">; количество плесневых </w:t>
      </w:r>
      <w:r w:rsidRPr="00C43CC6">
        <w:rPr>
          <w:sz w:val="24"/>
          <w:szCs w:val="24"/>
          <w:lang w:eastAsia="ru-RU"/>
        </w:rPr>
        <w:lastRenderedPageBreak/>
        <w:t>грибов, КОЕ/1</w:t>
      </w:r>
      <w:r w:rsidR="00501035">
        <w:rPr>
          <w:sz w:val="24"/>
          <w:szCs w:val="24"/>
          <w:lang w:eastAsia="ru-RU"/>
        </w:rPr>
        <w:t xml:space="preserve"> </w:t>
      </w:r>
      <w:proofErr w:type="spellStart"/>
      <w:r w:rsidRPr="00C43CC6">
        <w:rPr>
          <w:sz w:val="24"/>
          <w:szCs w:val="24"/>
          <w:lang w:eastAsia="ru-RU"/>
        </w:rPr>
        <w:t>м</w:t>
      </w:r>
      <w:r w:rsidRPr="00C43CC6">
        <w:rPr>
          <w:sz w:val="24"/>
          <w:szCs w:val="24"/>
          <w:vertAlign w:val="superscript"/>
          <w:lang w:eastAsia="ru-RU"/>
        </w:rPr>
        <w:t>З</w:t>
      </w:r>
      <w:proofErr w:type="spellEnd"/>
      <w:r w:rsidRPr="00C43CC6">
        <w:rPr>
          <w:sz w:val="24"/>
          <w:szCs w:val="24"/>
          <w:lang w:eastAsia="ru-RU"/>
        </w:rPr>
        <w:t>; количество гемолитических стрептококков и стафилококков, КОЕ/1</w:t>
      </w:r>
      <w:r w:rsidR="00501035">
        <w:rPr>
          <w:sz w:val="24"/>
          <w:szCs w:val="24"/>
          <w:lang w:eastAsia="ru-RU"/>
        </w:rPr>
        <w:t xml:space="preserve"> </w:t>
      </w:r>
      <w:proofErr w:type="spellStart"/>
      <w:r w:rsidRPr="00C43CC6">
        <w:rPr>
          <w:sz w:val="24"/>
          <w:szCs w:val="24"/>
          <w:lang w:eastAsia="ru-RU"/>
        </w:rPr>
        <w:t>м</w:t>
      </w:r>
      <w:r w:rsidRPr="00C43CC6">
        <w:rPr>
          <w:sz w:val="24"/>
          <w:szCs w:val="24"/>
          <w:vertAlign w:val="superscript"/>
          <w:lang w:eastAsia="ru-RU"/>
        </w:rPr>
        <w:t>З</w:t>
      </w:r>
      <w:proofErr w:type="spellEnd"/>
      <w:r w:rsidRPr="00C43CC6">
        <w:rPr>
          <w:sz w:val="24"/>
          <w:szCs w:val="24"/>
          <w:lang w:eastAsia="ru-RU"/>
        </w:rPr>
        <w:t>. Отобрано и исследовано 650 проб воздуха, в том числе: 650 проб на общую обсемененность микроорганизмами, 650 проб на количество гемолитической микрофлоры, 650 проб на содержание плесневых грибов и дрожжей; взято 1700 соскобов из пораж</w:t>
      </w:r>
      <w:r w:rsidR="00993E64">
        <w:rPr>
          <w:sz w:val="24"/>
          <w:szCs w:val="24"/>
          <w:lang w:eastAsia="ru-RU"/>
        </w:rPr>
        <w:t>е</w:t>
      </w:r>
      <w:r w:rsidRPr="00C43CC6">
        <w:rPr>
          <w:sz w:val="24"/>
          <w:szCs w:val="24"/>
          <w:lang w:eastAsia="ru-RU"/>
        </w:rPr>
        <w:t>нных плесенью участков. Пробы воздуха отбирали аспирационным методом. Питательные среды готовили по общепринятым методикам.</w:t>
      </w:r>
    </w:p>
    <w:p w14:paraId="0D43FBC0" w14:textId="69FD4786" w:rsidR="00BA4B71" w:rsidRPr="00C43CC6" w:rsidRDefault="00BA4B71" w:rsidP="00BA4B71">
      <w:pPr>
        <w:autoSpaceDE/>
        <w:autoSpaceDN/>
        <w:ind w:firstLine="709"/>
        <w:jc w:val="both"/>
        <w:rPr>
          <w:sz w:val="24"/>
          <w:szCs w:val="24"/>
          <w:lang w:eastAsia="ru-RU"/>
        </w:rPr>
      </w:pPr>
      <w:r w:rsidRPr="00C43CC6">
        <w:rPr>
          <w:sz w:val="24"/>
          <w:szCs w:val="24"/>
          <w:lang w:eastAsia="ru-RU"/>
        </w:rPr>
        <w:t>Для оценки микробиологического статуса и качества внутренней среды помещений было проведено анкетирование когортных групп населения Центрального, Фрунзенского, Московского Октябрьского, Ленинского, Советского, Первомайского, Заводского, Партизанского районов г. Минска. Всего было проанкетировано 900 человек, из них в контрольной группе 240 человек, из которых 145 взрослых (63 % женщин, 37 % мужчин), 95 детей (53 % мальчи</w:t>
      </w:r>
      <w:r w:rsidR="00501035">
        <w:rPr>
          <w:sz w:val="24"/>
          <w:szCs w:val="24"/>
          <w:lang w:eastAsia="ru-RU"/>
        </w:rPr>
        <w:t>ков</w:t>
      </w:r>
      <w:r w:rsidRPr="00C43CC6">
        <w:rPr>
          <w:sz w:val="24"/>
          <w:szCs w:val="24"/>
          <w:lang w:eastAsia="ru-RU"/>
        </w:rPr>
        <w:t>, 47 % девоч</w:t>
      </w:r>
      <w:r w:rsidR="00501035">
        <w:rPr>
          <w:sz w:val="24"/>
          <w:szCs w:val="24"/>
          <w:lang w:eastAsia="ru-RU"/>
        </w:rPr>
        <w:t>ек</w:t>
      </w:r>
      <w:r w:rsidRPr="00C43CC6">
        <w:rPr>
          <w:sz w:val="24"/>
          <w:szCs w:val="24"/>
          <w:lang w:eastAsia="ru-RU"/>
        </w:rPr>
        <w:t>). Исследуемая группа состояла из 660 человек, из которых 410 взрослы</w:t>
      </w:r>
      <w:r w:rsidR="00501035">
        <w:rPr>
          <w:sz w:val="24"/>
          <w:szCs w:val="24"/>
          <w:lang w:eastAsia="ru-RU"/>
        </w:rPr>
        <w:t>х</w:t>
      </w:r>
      <w:r w:rsidRPr="00C43CC6">
        <w:rPr>
          <w:sz w:val="24"/>
          <w:szCs w:val="24"/>
          <w:lang w:eastAsia="ru-RU"/>
        </w:rPr>
        <w:t xml:space="preserve"> (66 % женщин, 34 % мужчин), 250 детей (52 % мальчик</w:t>
      </w:r>
      <w:r w:rsidR="00501035">
        <w:rPr>
          <w:sz w:val="24"/>
          <w:szCs w:val="24"/>
          <w:lang w:eastAsia="ru-RU"/>
        </w:rPr>
        <w:t>ов</w:t>
      </w:r>
      <w:r w:rsidRPr="00C43CC6">
        <w:rPr>
          <w:sz w:val="24"/>
          <w:szCs w:val="24"/>
          <w:lang w:eastAsia="ru-RU"/>
        </w:rPr>
        <w:t>, 48 % девоч</w:t>
      </w:r>
      <w:r w:rsidR="00501035">
        <w:rPr>
          <w:sz w:val="24"/>
          <w:szCs w:val="24"/>
          <w:lang w:eastAsia="ru-RU"/>
        </w:rPr>
        <w:t>ек</w:t>
      </w:r>
      <w:r w:rsidRPr="00C43CC6">
        <w:rPr>
          <w:sz w:val="24"/>
          <w:szCs w:val="24"/>
          <w:lang w:eastAsia="ru-RU"/>
        </w:rPr>
        <w:t>). Возрастной состав опрашиваемых лиц был сходным</w:t>
      </w:r>
      <w:r w:rsidR="00501035">
        <w:rPr>
          <w:sz w:val="24"/>
          <w:szCs w:val="24"/>
          <w:lang w:eastAsia="ru-RU"/>
        </w:rPr>
        <w:t>,</w:t>
      </w:r>
      <w:r w:rsidRPr="00C43CC6">
        <w:rPr>
          <w:sz w:val="24"/>
          <w:szCs w:val="24"/>
          <w:lang w:eastAsia="ru-RU"/>
        </w:rPr>
        <w:t xml:space="preserve"> как в исследуемой, так и в контрольной группах, и составлял для взрослых 25 - 75 лет, для детей – 5-17 лет.</w:t>
      </w:r>
    </w:p>
    <w:p w14:paraId="041DAB9A" w14:textId="77777777" w:rsidR="00BA4B71" w:rsidRPr="00C43CC6" w:rsidRDefault="00BA4B71" w:rsidP="00BA4B71">
      <w:pPr>
        <w:autoSpaceDE/>
        <w:autoSpaceDN/>
        <w:ind w:firstLine="709"/>
        <w:jc w:val="both"/>
        <w:rPr>
          <w:sz w:val="24"/>
          <w:szCs w:val="24"/>
          <w:lang w:eastAsia="ru-RU"/>
        </w:rPr>
      </w:pPr>
      <w:r w:rsidRPr="00C43CC6">
        <w:rPr>
          <w:sz w:val="24"/>
          <w:szCs w:val="24"/>
          <w:lang w:eastAsia="ru-RU"/>
        </w:rPr>
        <w:t>Оценка количественной распространенности и установление таксономической принадлежности доминирующих родов плесневых грибов во внутренней среде помещений жителей г. Минска (когортные группы) проводилась в натурно-экспериментальном исследовании в зависимости от конструктивных особенностей помещений.</w:t>
      </w:r>
    </w:p>
    <w:p w14:paraId="0A66EDDD" w14:textId="45358C70" w:rsidR="00BA4B71" w:rsidRPr="00501035" w:rsidRDefault="00BA4B71" w:rsidP="00501035">
      <w:pPr>
        <w:widowControl/>
        <w:autoSpaceDE/>
        <w:autoSpaceDN/>
        <w:ind w:firstLine="709"/>
        <w:jc w:val="both"/>
        <w:rPr>
          <w:rFonts w:eastAsia="Calibri"/>
          <w:b/>
          <w:sz w:val="24"/>
          <w:szCs w:val="24"/>
        </w:rPr>
      </w:pPr>
      <w:r w:rsidRPr="00C43CC6">
        <w:rPr>
          <w:rFonts w:eastAsia="Calibri"/>
          <w:b/>
          <w:sz w:val="24"/>
          <w:szCs w:val="24"/>
        </w:rPr>
        <w:t>Результаты.</w:t>
      </w:r>
      <w:r w:rsidR="00501035">
        <w:rPr>
          <w:rFonts w:eastAsia="Calibri"/>
          <w:b/>
          <w:sz w:val="24"/>
          <w:szCs w:val="24"/>
        </w:rPr>
        <w:t xml:space="preserve"> </w:t>
      </w:r>
      <w:r w:rsidRPr="00C43CC6">
        <w:rPr>
          <w:rFonts w:eastAsia="Calibri"/>
          <w:sz w:val="24"/>
          <w:szCs w:val="24"/>
        </w:rPr>
        <w:t xml:space="preserve">Одной из главных задач исследований являлась разработка методов контроля и гигиенических критериев оценки качества внутренней среды помещений по биологическим загрязнителям. Для методического обеспечения контроля содержания плесневых грибов разработана </w:t>
      </w:r>
      <w:r w:rsidR="00501035">
        <w:rPr>
          <w:rFonts w:eastAsia="Calibri"/>
          <w:sz w:val="24"/>
          <w:szCs w:val="24"/>
        </w:rPr>
        <w:t>И</w:t>
      </w:r>
      <w:r w:rsidRPr="00C43CC6">
        <w:rPr>
          <w:rFonts w:eastAsia="Calibri"/>
          <w:sz w:val="24"/>
          <w:szCs w:val="24"/>
        </w:rPr>
        <w:t xml:space="preserve">нструкция по применению «Методы оценки биологических факторов внутренней среды помещений» </w:t>
      </w:r>
      <w:r w:rsidR="003C63EA" w:rsidRPr="00C43CC6">
        <w:rPr>
          <w:rFonts w:eastAsia="Calibri"/>
          <w:sz w:val="24"/>
          <w:szCs w:val="24"/>
        </w:rPr>
        <w:t>№007–0514</w:t>
      </w:r>
      <w:r w:rsidRPr="00C43CC6">
        <w:rPr>
          <w:rFonts w:eastAsia="Calibri"/>
          <w:sz w:val="24"/>
          <w:szCs w:val="24"/>
        </w:rPr>
        <w:t>, утвержденная Главным государственным санитарным врачом Республики Беларусь 02.06.2014, в которой изложены методы количественного определения микробиологического загрязнения воздуха и поверхностей жилых помещений.</w:t>
      </w:r>
    </w:p>
    <w:p w14:paraId="29BFE345" w14:textId="01D86F3E" w:rsidR="00BA4B71" w:rsidRPr="00C43CC6" w:rsidRDefault="00BA4B71" w:rsidP="00BA4B71">
      <w:pPr>
        <w:autoSpaceDE/>
        <w:autoSpaceDN/>
        <w:ind w:firstLine="709"/>
        <w:jc w:val="both"/>
        <w:rPr>
          <w:rFonts w:eastAsia="Calibri"/>
          <w:sz w:val="24"/>
          <w:szCs w:val="24"/>
        </w:rPr>
      </w:pPr>
      <w:r w:rsidRPr="00C43CC6">
        <w:rPr>
          <w:rFonts w:eastAsia="Calibri"/>
          <w:sz w:val="24"/>
          <w:szCs w:val="24"/>
        </w:rPr>
        <w:t xml:space="preserve">На основании проведенных исследований научно </w:t>
      </w:r>
      <w:r w:rsidR="00EE1120" w:rsidRPr="00C43CC6">
        <w:rPr>
          <w:rFonts w:eastAsia="Calibri"/>
          <w:sz w:val="24"/>
          <w:szCs w:val="24"/>
        </w:rPr>
        <w:t>обоснован максимальный</w:t>
      </w:r>
      <w:r w:rsidRPr="00C43CC6">
        <w:rPr>
          <w:rFonts w:eastAsia="Calibri"/>
          <w:sz w:val="24"/>
          <w:szCs w:val="24"/>
        </w:rPr>
        <w:t xml:space="preserve"> допустимый уровень содержания плесневых грибов в воздухе жилых помещений на уровне не более 800 КОЕ/м</w:t>
      </w:r>
      <w:r w:rsidRPr="00C43CC6">
        <w:rPr>
          <w:rFonts w:eastAsia="Calibri"/>
          <w:sz w:val="24"/>
          <w:szCs w:val="24"/>
          <w:vertAlign w:val="superscript"/>
        </w:rPr>
        <w:t>3</w:t>
      </w:r>
      <w:r w:rsidRPr="00C43CC6">
        <w:rPr>
          <w:rFonts w:eastAsia="Calibri"/>
          <w:sz w:val="24"/>
          <w:szCs w:val="24"/>
        </w:rPr>
        <w:t xml:space="preserve">, подготовлен и утвержден постановлением Министерства здравоохранения Республики Беларусь №109 от 13.10.2016 </w:t>
      </w:r>
      <w:r w:rsidR="00501035">
        <w:rPr>
          <w:rFonts w:eastAsia="Calibri"/>
          <w:sz w:val="24"/>
          <w:szCs w:val="24"/>
        </w:rPr>
        <w:t>Г</w:t>
      </w:r>
      <w:r w:rsidRPr="00C43CC6">
        <w:rPr>
          <w:rFonts w:eastAsia="Calibri"/>
          <w:sz w:val="24"/>
          <w:szCs w:val="24"/>
        </w:rPr>
        <w:t>игиенический норматив «Максимальный допустимый уровень содержания плесневых грибов в воздухе жилых помещений».</w:t>
      </w:r>
    </w:p>
    <w:p w14:paraId="417E9972" w14:textId="77777777" w:rsidR="00BA4B71" w:rsidRPr="00C43CC6" w:rsidRDefault="00BA4B71" w:rsidP="00BA4B71">
      <w:pPr>
        <w:tabs>
          <w:tab w:val="left" w:pos="1523"/>
        </w:tabs>
        <w:autoSpaceDE/>
        <w:autoSpaceDN/>
        <w:ind w:firstLine="709"/>
        <w:jc w:val="both"/>
        <w:rPr>
          <w:sz w:val="24"/>
          <w:szCs w:val="24"/>
          <w:lang w:eastAsia="ru-RU"/>
        </w:rPr>
      </w:pPr>
      <w:r w:rsidRPr="00C43CC6">
        <w:rPr>
          <w:sz w:val="24"/>
          <w:szCs w:val="24"/>
          <w:lang w:eastAsia="ru-RU"/>
        </w:rPr>
        <w:t xml:space="preserve">Результаты анкетирования свидетельствуют о том, что большинство опрошенных лиц исследуемой группы высказывали жалобы на плохое самочувствие, наличие аллергических заболеваний, при этом связывали это с проживанием в данной квартире. Также 55 % опрошенных связывали появление плесневых поражений в квартире с плохими микроклиматическими параметрами (низкая температура в квартире, сырость), 35 % связывали появление плесени со строительными дефектами и отмечали наличие плесневых поражений у соседей верхних и нижних этажей в аналогичных помещениях и участках, 10 % опрошенных связывали появление плесени с плохой работой вентиляции. Из числа опрошенных лиц исследуемой группы 80 % самостоятельно боролись с плесневым поражением и только 5 % из них привлекали специалистов других служб, 15 % из числа пользователей жилых помещений не придавали значение наличию плесневых поражений. Из числа опрошенных 7 % респондентов заявили, что проведенные мероприятия по борьбе с плесенью были эффективными и плесневые поражения не появились вновь, в </w:t>
      </w:r>
      <w:r w:rsidRPr="00C43CC6">
        <w:rPr>
          <w:iCs/>
          <w:color w:val="000000"/>
          <w:sz w:val="24"/>
          <w:szCs w:val="24"/>
          <w:lang w:eastAsia="ru-RU"/>
        </w:rPr>
        <w:t>70 %</w:t>
      </w:r>
      <w:r w:rsidRPr="00C43CC6">
        <w:rPr>
          <w:i/>
          <w:iCs/>
          <w:color w:val="000000"/>
          <w:sz w:val="24"/>
          <w:szCs w:val="24"/>
          <w:lang w:eastAsia="ru-RU"/>
        </w:rPr>
        <w:t xml:space="preserve"> </w:t>
      </w:r>
      <w:r w:rsidRPr="00C43CC6">
        <w:rPr>
          <w:sz w:val="24"/>
          <w:szCs w:val="24"/>
          <w:lang w:eastAsia="ru-RU"/>
        </w:rPr>
        <w:t>случаев респонденты отмечали появление вторичных очагов плесневого поражения в ванной комнате и на кухне, в 70 % связывая это с плохой (недостаточной) работой либо отсутствием вентиляции. В 7 % случаев причиной появления плесневого загрязнения жилых помещений стала неправильная установка пластиковых окон. Время пребывания в помещении лиц контрольной и исследуемой группы колебалось от 12 до 18 часов в сутки и в среднем составило 16,0±1,5 часов.</w:t>
      </w:r>
    </w:p>
    <w:p w14:paraId="30D179EA" w14:textId="77777777" w:rsidR="00BA4B71" w:rsidRPr="00C43CC6" w:rsidRDefault="00BA4B71" w:rsidP="00BA4B71">
      <w:pPr>
        <w:autoSpaceDE/>
        <w:autoSpaceDN/>
        <w:ind w:firstLine="709"/>
        <w:jc w:val="both"/>
        <w:rPr>
          <w:rFonts w:eastAsia="Calibri"/>
          <w:sz w:val="24"/>
          <w:szCs w:val="24"/>
        </w:rPr>
      </w:pPr>
      <w:r w:rsidRPr="00C43CC6">
        <w:rPr>
          <w:rFonts w:eastAsia="Calibri"/>
          <w:sz w:val="24"/>
          <w:szCs w:val="24"/>
        </w:rPr>
        <w:t xml:space="preserve">На этапе натурно-экспериментальных исследований по определению распространенности и таксономической принадлежности доминирующих родов плесневых грибов в воздушной среде выявили, что в закрытых помещениях плесневые грибы встречаются чаще по сравнению с </w:t>
      </w:r>
      <w:r w:rsidRPr="00C43CC6">
        <w:rPr>
          <w:rFonts w:eastAsia="Calibri"/>
          <w:sz w:val="24"/>
          <w:szCs w:val="24"/>
        </w:rPr>
        <w:lastRenderedPageBreak/>
        <w:t xml:space="preserve">атмосферным воздухом [2]. </w:t>
      </w:r>
    </w:p>
    <w:p w14:paraId="6F3ED521" w14:textId="642A4CD7" w:rsidR="00BA4B71" w:rsidRPr="00C43CC6" w:rsidRDefault="00BA4B71" w:rsidP="00BA4B71">
      <w:pPr>
        <w:autoSpaceDE/>
        <w:autoSpaceDN/>
        <w:ind w:firstLine="709"/>
        <w:jc w:val="both"/>
        <w:rPr>
          <w:rFonts w:eastAsia="Calibri"/>
          <w:sz w:val="24"/>
          <w:szCs w:val="24"/>
          <w:shd w:val="clear" w:color="auto" w:fill="FFFFFF"/>
        </w:rPr>
      </w:pPr>
      <w:r w:rsidRPr="00C43CC6">
        <w:rPr>
          <w:rFonts w:eastAsia="Calibri"/>
          <w:sz w:val="24"/>
          <w:szCs w:val="24"/>
        </w:rPr>
        <w:t xml:space="preserve">При визуальном обследовании помещений жителей исследуемой группы в 100% случаев было установлено наличие плесневого поражения. Установлено, что в воздушной среде жилых помещений в общей сложности присутствуют представители 6 родов плесневых родов. Наиболее часто в условиях закрытых помещений выявлялись плесневые грибы родов </w:t>
      </w:r>
      <w:r w:rsidRPr="00C43CC6">
        <w:rPr>
          <w:rFonts w:eastAsia="Calibri"/>
          <w:i/>
          <w:sz w:val="24"/>
          <w:szCs w:val="24"/>
          <w:lang w:val="en-US"/>
        </w:rPr>
        <w:t>Penicillium</w:t>
      </w:r>
      <w:r w:rsidRPr="00C43CC6">
        <w:rPr>
          <w:rFonts w:eastAsia="Calibri"/>
          <w:sz w:val="24"/>
          <w:szCs w:val="24"/>
        </w:rPr>
        <w:t xml:space="preserve">, </w:t>
      </w:r>
      <w:r w:rsidRPr="00C43CC6">
        <w:rPr>
          <w:rFonts w:eastAsia="Calibri"/>
          <w:i/>
          <w:sz w:val="24"/>
          <w:szCs w:val="24"/>
          <w:lang w:val="en-US"/>
        </w:rPr>
        <w:t>Aspergillus</w:t>
      </w:r>
      <w:r w:rsidRPr="00C43CC6">
        <w:rPr>
          <w:rFonts w:eastAsia="Calibri"/>
          <w:sz w:val="24"/>
          <w:szCs w:val="24"/>
        </w:rPr>
        <w:t xml:space="preserve"> и </w:t>
      </w:r>
      <w:r w:rsidRPr="00C43CC6">
        <w:rPr>
          <w:rFonts w:eastAsia="Calibri"/>
          <w:i/>
          <w:sz w:val="24"/>
          <w:szCs w:val="24"/>
          <w:lang w:val="en-US"/>
        </w:rPr>
        <w:t>Cladosporium</w:t>
      </w:r>
      <w:r w:rsidRPr="00C43CC6">
        <w:rPr>
          <w:rFonts w:eastAsia="Calibri"/>
          <w:sz w:val="24"/>
          <w:szCs w:val="24"/>
        </w:rPr>
        <w:t xml:space="preserve">, частота встречаемости которых в воздухе составила 79,0 %, 74,0 % и 68,7 %, в соскобах и смывах стеновых конструкций – 75,0 %, 72,0 % и 62,5 % соответственно. Представители родов </w:t>
      </w:r>
      <w:r w:rsidRPr="00C43CC6">
        <w:rPr>
          <w:rFonts w:eastAsia="Calibri"/>
          <w:i/>
          <w:sz w:val="24"/>
          <w:szCs w:val="24"/>
          <w:lang w:val="en-US"/>
        </w:rPr>
        <w:t>Alternaria</w:t>
      </w:r>
      <w:r w:rsidRPr="00C43CC6">
        <w:rPr>
          <w:rFonts w:eastAsia="Calibri"/>
          <w:sz w:val="24"/>
          <w:szCs w:val="24"/>
        </w:rPr>
        <w:t xml:space="preserve">, </w:t>
      </w:r>
      <w:r w:rsidRPr="00C43CC6">
        <w:rPr>
          <w:rFonts w:eastAsia="Calibri"/>
          <w:i/>
          <w:sz w:val="24"/>
          <w:szCs w:val="24"/>
          <w:lang w:val="en-US"/>
        </w:rPr>
        <w:t>Fusarium</w:t>
      </w:r>
      <w:r w:rsidRPr="00C43CC6">
        <w:rPr>
          <w:rFonts w:eastAsia="Calibri"/>
          <w:i/>
          <w:sz w:val="24"/>
          <w:szCs w:val="24"/>
        </w:rPr>
        <w:t xml:space="preserve">, </w:t>
      </w:r>
      <w:r w:rsidRPr="00C43CC6">
        <w:rPr>
          <w:rFonts w:eastAsia="Calibri"/>
          <w:i/>
          <w:sz w:val="24"/>
          <w:szCs w:val="24"/>
          <w:lang w:val="en-US"/>
        </w:rPr>
        <w:t>Mucor</w:t>
      </w:r>
      <w:r w:rsidRPr="00C43CC6">
        <w:rPr>
          <w:rFonts w:eastAsia="Calibri"/>
          <w:sz w:val="24"/>
          <w:szCs w:val="24"/>
        </w:rPr>
        <w:t xml:space="preserve"> </w:t>
      </w:r>
      <w:r w:rsidR="003C63EA" w:rsidRPr="00C43CC6">
        <w:rPr>
          <w:rFonts w:eastAsia="Calibri"/>
          <w:sz w:val="24"/>
          <w:szCs w:val="24"/>
        </w:rPr>
        <w:t>встречались в</w:t>
      </w:r>
      <w:r w:rsidRPr="00C43CC6">
        <w:rPr>
          <w:rFonts w:eastAsia="Calibri"/>
          <w:sz w:val="24"/>
          <w:szCs w:val="24"/>
        </w:rPr>
        <w:t xml:space="preserve"> 38,3 %, 22,7 %, 13,5 % в воздухе и в 33,7 %, 18,1 %, 9,5 % в соскобах и смывах соответственно. Сопутствующими представителями </w:t>
      </w:r>
      <w:proofErr w:type="spellStart"/>
      <w:r w:rsidRPr="00C43CC6">
        <w:rPr>
          <w:rFonts w:eastAsia="Calibri"/>
          <w:sz w:val="24"/>
          <w:szCs w:val="24"/>
        </w:rPr>
        <w:t>микобиоты</w:t>
      </w:r>
      <w:proofErr w:type="spellEnd"/>
      <w:r w:rsidRPr="00C43CC6">
        <w:rPr>
          <w:rFonts w:eastAsia="Calibri"/>
          <w:sz w:val="24"/>
          <w:szCs w:val="24"/>
        </w:rPr>
        <w:t xml:space="preserve"> были бактерии различной таксономической принадлежности, в том числе родов </w:t>
      </w:r>
      <w:r w:rsidRPr="00C43CC6">
        <w:rPr>
          <w:rFonts w:eastAsia="Calibri"/>
          <w:i/>
          <w:sz w:val="24"/>
          <w:szCs w:val="24"/>
          <w:lang w:val="en-US"/>
        </w:rPr>
        <w:t>Streptococcus</w:t>
      </w:r>
      <w:r w:rsidRPr="00C43CC6">
        <w:rPr>
          <w:rFonts w:eastAsia="Calibri"/>
          <w:i/>
          <w:sz w:val="24"/>
          <w:szCs w:val="24"/>
        </w:rPr>
        <w:t>,</w:t>
      </w:r>
      <w:r w:rsidRPr="00C43CC6">
        <w:rPr>
          <w:rFonts w:eastAsia="Calibri"/>
          <w:sz w:val="24"/>
          <w:szCs w:val="24"/>
        </w:rPr>
        <w:t xml:space="preserve"> </w:t>
      </w:r>
      <w:r w:rsidRPr="00C43CC6">
        <w:rPr>
          <w:rFonts w:eastAsia="Calibri"/>
          <w:i/>
          <w:sz w:val="24"/>
          <w:szCs w:val="24"/>
          <w:lang w:val="en-US"/>
        </w:rPr>
        <w:t>Escherichia</w:t>
      </w:r>
      <w:r w:rsidRPr="00C43CC6">
        <w:rPr>
          <w:rFonts w:eastAsia="Calibri"/>
          <w:sz w:val="24"/>
          <w:szCs w:val="24"/>
        </w:rPr>
        <w:t xml:space="preserve">, </w:t>
      </w:r>
      <w:r w:rsidRPr="00C43CC6">
        <w:rPr>
          <w:rFonts w:eastAsia="Calibri"/>
          <w:i/>
          <w:sz w:val="24"/>
          <w:szCs w:val="24"/>
          <w:lang w:val="en-US"/>
        </w:rPr>
        <w:t>Staphylococcus</w:t>
      </w:r>
      <w:r w:rsidRPr="00C43CC6">
        <w:rPr>
          <w:rFonts w:eastAsia="Calibri"/>
          <w:sz w:val="24"/>
          <w:szCs w:val="24"/>
        </w:rPr>
        <w:t xml:space="preserve"> и др.</w:t>
      </w:r>
      <w:r w:rsidRPr="00C43CC6">
        <w:rPr>
          <w:rFonts w:eastAsia="Calibri"/>
          <w:sz w:val="24"/>
          <w:szCs w:val="24"/>
          <w:shd w:val="clear" w:color="auto" w:fill="FFFFFF"/>
        </w:rPr>
        <w:t xml:space="preserve"> [3,4]. </w:t>
      </w:r>
      <w:r w:rsidRPr="00C43CC6">
        <w:rPr>
          <w:rFonts w:eastAsia="Calibri"/>
          <w:sz w:val="24"/>
          <w:szCs w:val="24"/>
        </w:rPr>
        <w:t xml:space="preserve">Таксономический состав сопутствующей </w:t>
      </w:r>
      <w:proofErr w:type="spellStart"/>
      <w:r w:rsidRPr="00C43CC6">
        <w:rPr>
          <w:rFonts w:eastAsia="Calibri"/>
          <w:sz w:val="24"/>
          <w:szCs w:val="24"/>
        </w:rPr>
        <w:t>микобиоты</w:t>
      </w:r>
      <w:proofErr w:type="spellEnd"/>
      <w:r w:rsidRPr="00C43CC6">
        <w:rPr>
          <w:rFonts w:eastAsia="Calibri"/>
          <w:sz w:val="24"/>
          <w:szCs w:val="24"/>
        </w:rPr>
        <w:t xml:space="preserve">, обнаруженной в воздухе внутренней среды помещений у жителей контрольного района, </w:t>
      </w:r>
      <w:r w:rsidR="00EE1120" w:rsidRPr="00C43CC6">
        <w:rPr>
          <w:rFonts w:eastAsia="Calibri"/>
          <w:sz w:val="24"/>
          <w:szCs w:val="24"/>
        </w:rPr>
        <w:t>аналогичен у</w:t>
      </w:r>
      <w:r w:rsidRPr="00C43CC6">
        <w:rPr>
          <w:rFonts w:eastAsia="Calibri"/>
          <w:sz w:val="24"/>
          <w:szCs w:val="24"/>
        </w:rPr>
        <w:t xml:space="preserve"> жителей исследуемого района.</w:t>
      </w:r>
    </w:p>
    <w:p w14:paraId="58834BFF" w14:textId="3FA9E01A" w:rsidR="00BA4B71" w:rsidRPr="00C43CC6" w:rsidRDefault="00BA4B71" w:rsidP="00BA4B71">
      <w:pPr>
        <w:widowControl/>
        <w:autoSpaceDE/>
        <w:autoSpaceDN/>
        <w:ind w:firstLine="709"/>
        <w:jc w:val="both"/>
        <w:rPr>
          <w:rFonts w:eastAsia="Calibri"/>
          <w:sz w:val="24"/>
          <w:szCs w:val="24"/>
        </w:rPr>
      </w:pPr>
      <w:r w:rsidRPr="00C43CC6">
        <w:rPr>
          <w:rFonts w:eastAsia="Calibri"/>
          <w:sz w:val="24"/>
          <w:szCs w:val="24"/>
        </w:rPr>
        <w:t xml:space="preserve">Доминирующие представители </w:t>
      </w:r>
      <w:proofErr w:type="spellStart"/>
      <w:r w:rsidRPr="00C43CC6">
        <w:rPr>
          <w:rFonts w:eastAsia="Calibri"/>
          <w:sz w:val="24"/>
          <w:szCs w:val="24"/>
        </w:rPr>
        <w:t>микобиоты</w:t>
      </w:r>
      <w:proofErr w:type="spellEnd"/>
      <w:r w:rsidRPr="00C43CC6">
        <w:rPr>
          <w:rFonts w:eastAsia="Calibri"/>
          <w:sz w:val="24"/>
          <w:szCs w:val="24"/>
        </w:rPr>
        <w:t xml:space="preserve"> внутренней среды помещений оказывают значимое влияние на параметры </w:t>
      </w:r>
      <w:proofErr w:type="spellStart"/>
      <w:r w:rsidRPr="00C43CC6">
        <w:rPr>
          <w:rFonts w:eastAsia="Calibri"/>
          <w:sz w:val="24"/>
          <w:szCs w:val="24"/>
        </w:rPr>
        <w:t>иммуно</w:t>
      </w:r>
      <w:proofErr w:type="spellEnd"/>
      <w:r w:rsidRPr="00C43CC6">
        <w:rPr>
          <w:rFonts w:eastAsia="Calibri"/>
          <w:sz w:val="24"/>
          <w:szCs w:val="24"/>
        </w:rPr>
        <w:t xml:space="preserve">-аллергологического статуса жителей исследуемой группы, что подтверждается положительными результатами </w:t>
      </w:r>
      <w:proofErr w:type="spellStart"/>
      <w:r w:rsidRPr="00C43CC6">
        <w:rPr>
          <w:rFonts w:eastAsia="Calibri"/>
          <w:sz w:val="24"/>
          <w:szCs w:val="24"/>
        </w:rPr>
        <w:t>скарификационных</w:t>
      </w:r>
      <w:proofErr w:type="spellEnd"/>
      <w:r w:rsidRPr="00C43CC6">
        <w:rPr>
          <w:rFonts w:eastAsia="Calibri"/>
          <w:sz w:val="24"/>
          <w:szCs w:val="24"/>
        </w:rPr>
        <w:t xml:space="preserve"> проб у жителей основной и первой контрольной групп; более высоким уровнем общего </w:t>
      </w:r>
      <w:r w:rsidRPr="00C43CC6">
        <w:rPr>
          <w:rFonts w:eastAsia="Calibri"/>
          <w:sz w:val="24"/>
          <w:szCs w:val="24"/>
          <w:lang w:val="en-US"/>
        </w:rPr>
        <w:t>IgE</w:t>
      </w:r>
      <w:r w:rsidRPr="00C43CC6">
        <w:rPr>
          <w:rFonts w:eastAsia="Calibri"/>
          <w:sz w:val="24"/>
          <w:szCs w:val="24"/>
        </w:rPr>
        <w:t xml:space="preserve"> в сыворотке крови у жителей основной группы - 338,5 МЕ/мл, первой контрольной -</w:t>
      </w:r>
      <w:r w:rsidR="00501035">
        <w:rPr>
          <w:rFonts w:eastAsia="Calibri"/>
          <w:sz w:val="24"/>
          <w:szCs w:val="24"/>
        </w:rPr>
        <w:t xml:space="preserve"> </w:t>
      </w:r>
      <w:r w:rsidRPr="00C43CC6">
        <w:rPr>
          <w:rFonts w:eastAsia="Calibri"/>
          <w:sz w:val="24"/>
          <w:szCs w:val="24"/>
        </w:rPr>
        <w:t xml:space="preserve">65,0 МЕ/мл, в сравнении с его содержанием в сыворотке крови у жителей второй контрольной группы - 13,0 МЕ/мл; частотой наличия специфического </w:t>
      </w:r>
      <w:r w:rsidRPr="00C43CC6">
        <w:rPr>
          <w:rFonts w:eastAsia="Calibri"/>
          <w:sz w:val="24"/>
          <w:szCs w:val="24"/>
          <w:lang w:val="en-US"/>
        </w:rPr>
        <w:t>IgE</w:t>
      </w:r>
      <w:r w:rsidRPr="00C43CC6">
        <w:rPr>
          <w:rFonts w:eastAsia="Calibri"/>
          <w:sz w:val="24"/>
          <w:szCs w:val="24"/>
        </w:rPr>
        <w:t xml:space="preserve">-ответа в сыворотке крови, которая у лиц основной группы варьировала от 20 % к </w:t>
      </w:r>
      <w:r w:rsidRPr="00C43CC6">
        <w:rPr>
          <w:rFonts w:eastAsia="Calibri"/>
          <w:sz w:val="24"/>
          <w:szCs w:val="24"/>
          <w:lang w:val="en-US"/>
        </w:rPr>
        <w:t>Alternaria</w:t>
      </w:r>
      <w:r w:rsidRPr="00C43CC6">
        <w:rPr>
          <w:rFonts w:eastAsia="Calibri"/>
          <w:sz w:val="24"/>
          <w:szCs w:val="24"/>
        </w:rPr>
        <w:t xml:space="preserve"> до 90,5 % к </w:t>
      </w:r>
      <w:r w:rsidRPr="00C43CC6">
        <w:rPr>
          <w:rFonts w:eastAsia="Calibri"/>
          <w:sz w:val="24"/>
          <w:szCs w:val="24"/>
          <w:lang w:val="en-US"/>
        </w:rPr>
        <w:t>Penicillium</w:t>
      </w:r>
      <w:r w:rsidRPr="00C43CC6">
        <w:rPr>
          <w:rFonts w:eastAsia="Calibri"/>
          <w:sz w:val="24"/>
          <w:szCs w:val="24"/>
        </w:rPr>
        <w:t xml:space="preserve">, а у лиц первой контрольной группы варьировала от 12,2 % к </w:t>
      </w:r>
      <w:r w:rsidRPr="00C43CC6">
        <w:rPr>
          <w:rFonts w:eastAsia="Calibri"/>
          <w:sz w:val="24"/>
          <w:szCs w:val="24"/>
          <w:lang w:val="en-US"/>
        </w:rPr>
        <w:t>Alternaria</w:t>
      </w:r>
      <w:r w:rsidRPr="00C43CC6">
        <w:rPr>
          <w:rFonts w:eastAsia="Calibri"/>
          <w:sz w:val="24"/>
          <w:szCs w:val="24"/>
        </w:rPr>
        <w:t xml:space="preserve"> до 63,5 % к </w:t>
      </w:r>
      <w:r w:rsidRPr="00C43CC6">
        <w:rPr>
          <w:rFonts w:eastAsia="Calibri"/>
          <w:sz w:val="24"/>
          <w:szCs w:val="24"/>
          <w:lang w:val="en-US"/>
        </w:rPr>
        <w:t>Penicillium</w:t>
      </w:r>
      <w:r w:rsidRPr="00C43CC6">
        <w:rPr>
          <w:rFonts w:eastAsia="Calibri"/>
          <w:sz w:val="24"/>
          <w:szCs w:val="24"/>
        </w:rPr>
        <w:t>.</w:t>
      </w:r>
    </w:p>
    <w:p w14:paraId="40075CF7" w14:textId="77777777" w:rsidR="00BA4B71" w:rsidRPr="00C43CC6" w:rsidRDefault="00BA4B71" w:rsidP="00BA4B71">
      <w:pPr>
        <w:widowControl/>
        <w:suppressAutoHyphens/>
        <w:autoSpaceDE/>
        <w:autoSpaceDN/>
        <w:ind w:firstLine="709"/>
        <w:jc w:val="both"/>
        <w:rPr>
          <w:rFonts w:eastAsia="Calibri"/>
          <w:sz w:val="24"/>
          <w:szCs w:val="24"/>
        </w:rPr>
      </w:pPr>
      <w:r w:rsidRPr="00C43CC6">
        <w:rPr>
          <w:rFonts w:eastAsia="Calibri"/>
          <w:sz w:val="24"/>
          <w:szCs w:val="24"/>
        </w:rPr>
        <w:t xml:space="preserve">Установлена тесная прямая корреляционная связь между концентрацией </w:t>
      </w:r>
      <w:r w:rsidRPr="00C43CC6">
        <w:rPr>
          <w:rFonts w:eastAsia="Calibri"/>
          <w:sz w:val="24"/>
          <w:szCs w:val="24"/>
          <w:lang w:val="en-US"/>
        </w:rPr>
        <w:t>IgE</w:t>
      </w:r>
      <w:r w:rsidRPr="00C43CC6">
        <w:rPr>
          <w:rFonts w:eastAsia="Calibri"/>
          <w:sz w:val="24"/>
          <w:szCs w:val="24"/>
        </w:rPr>
        <w:t xml:space="preserve"> в сыворотке крови обследованных лиц и уровнем </w:t>
      </w:r>
      <w:proofErr w:type="spellStart"/>
      <w:r w:rsidRPr="00C43CC6">
        <w:rPr>
          <w:rFonts w:eastAsia="Calibri"/>
          <w:sz w:val="24"/>
          <w:szCs w:val="24"/>
        </w:rPr>
        <w:t>микогенной</w:t>
      </w:r>
      <w:proofErr w:type="spellEnd"/>
      <w:r w:rsidRPr="00C43CC6">
        <w:rPr>
          <w:rFonts w:eastAsia="Calibri"/>
          <w:sz w:val="24"/>
          <w:szCs w:val="24"/>
        </w:rPr>
        <w:t xml:space="preserve"> нагрузки в воздухе жилых помещений: коэффициент корреляции Пирсона 0,67, при </w:t>
      </w:r>
      <w:proofErr w:type="gramStart"/>
      <w:r w:rsidRPr="00C43CC6">
        <w:rPr>
          <w:rFonts w:eastAsia="Calibri"/>
          <w:sz w:val="24"/>
          <w:szCs w:val="24"/>
        </w:rPr>
        <w:t>р&lt;</w:t>
      </w:r>
      <w:proofErr w:type="gramEnd"/>
      <w:r w:rsidRPr="00C43CC6">
        <w:rPr>
          <w:rFonts w:eastAsia="Calibri"/>
          <w:sz w:val="24"/>
          <w:szCs w:val="24"/>
        </w:rPr>
        <w:t>0,05.</w:t>
      </w:r>
    </w:p>
    <w:p w14:paraId="758635B6" w14:textId="77777777" w:rsidR="00BA4B71" w:rsidRPr="00C43CC6" w:rsidRDefault="00BA4B71" w:rsidP="00BA4B71">
      <w:pPr>
        <w:widowControl/>
        <w:autoSpaceDE/>
        <w:autoSpaceDN/>
        <w:ind w:firstLine="709"/>
        <w:jc w:val="both"/>
        <w:rPr>
          <w:rFonts w:eastAsia="Calibri"/>
          <w:sz w:val="24"/>
          <w:szCs w:val="24"/>
        </w:rPr>
      </w:pPr>
      <w:r w:rsidRPr="00C43CC6">
        <w:rPr>
          <w:rFonts w:eastAsia="Calibri"/>
          <w:sz w:val="24"/>
          <w:szCs w:val="24"/>
        </w:rPr>
        <w:t xml:space="preserve">Результаты проведенных исследований обсемененности воздушной среды жилых помещений обследованных когорт населения в отношении содержания </w:t>
      </w:r>
      <w:proofErr w:type="spellStart"/>
      <w:r w:rsidRPr="00C43CC6">
        <w:rPr>
          <w:rFonts w:eastAsia="Calibri"/>
          <w:sz w:val="24"/>
          <w:szCs w:val="24"/>
        </w:rPr>
        <w:t>микогенной</w:t>
      </w:r>
      <w:proofErr w:type="spellEnd"/>
      <w:r w:rsidRPr="00C43CC6">
        <w:rPr>
          <w:rFonts w:eastAsia="Calibri"/>
          <w:sz w:val="24"/>
          <w:szCs w:val="24"/>
        </w:rPr>
        <w:t xml:space="preserve"> флоры и спор плесневых грибов позволили установить наименьшее значение концентрации данных объектов, при котором происходит обострение (проявление) симптомов аллергических заболеваний, составляющее не менее 750 КОЕ/м</w:t>
      </w:r>
      <w:r w:rsidRPr="00C43CC6">
        <w:rPr>
          <w:rFonts w:eastAsia="Calibri"/>
          <w:sz w:val="24"/>
          <w:szCs w:val="24"/>
          <w:vertAlign w:val="superscript"/>
        </w:rPr>
        <w:t>3</w:t>
      </w:r>
      <w:r w:rsidRPr="00C43CC6">
        <w:rPr>
          <w:rFonts w:eastAsia="Calibri"/>
          <w:sz w:val="24"/>
          <w:szCs w:val="24"/>
        </w:rPr>
        <w:t>. При этом установлена статистически значимая (</w:t>
      </w:r>
      <w:proofErr w:type="gramStart"/>
      <w:r w:rsidRPr="00C43CC6">
        <w:rPr>
          <w:rFonts w:eastAsia="Calibri"/>
          <w:sz w:val="24"/>
          <w:szCs w:val="24"/>
        </w:rPr>
        <w:t>р&lt;</w:t>
      </w:r>
      <w:proofErr w:type="gramEnd"/>
      <w:r w:rsidRPr="00C43CC6">
        <w:rPr>
          <w:rFonts w:eastAsia="Calibri"/>
          <w:sz w:val="24"/>
          <w:szCs w:val="24"/>
        </w:rPr>
        <w:t xml:space="preserve">0,05) корреляционная связь между концентрацией спор плесневых грибов и манифестацией симптомов аллергической патологии (частота приступов бронхиальной астмы бытовой этиологии). Проведенные исследования показали, что при увеличении уровня грибкового загрязнения </w:t>
      </w:r>
      <w:proofErr w:type="spellStart"/>
      <w:r w:rsidRPr="00C43CC6">
        <w:rPr>
          <w:rFonts w:eastAsia="Calibri"/>
          <w:sz w:val="24"/>
          <w:szCs w:val="24"/>
        </w:rPr>
        <w:t>внутрижилищной</w:t>
      </w:r>
      <w:proofErr w:type="spellEnd"/>
      <w:r w:rsidRPr="00C43CC6">
        <w:rPr>
          <w:rFonts w:eastAsia="Calibri"/>
          <w:sz w:val="24"/>
          <w:szCs w:val="24"/>
        </w:rPr>
        <w:t xml:space="preserve"> среды в «здоровых» помещениях (без видимых признаков плесневого поражения) свыше 750 КОЕ/м</w:t>
      </w:r>
      <w:r w:rsidRPr="00C43CC6">
        <w:rPr>
          <w:rFonts w:eastAsia="Calibri"/>
          <w:sz w:val="24"/>
          <w:szCs w:val="24"/>
          <w:vertAlign w:val="superscript"/>
        </w:rPr>
        <w:t>3</w:t>
      </w:r>
      <w:r w:rsidRPr="00C43CC6">
        <w:rPr>
          <w:rFonts w:eastAsia="Calibri"/>
          <w:sz w:val="24"/>
          <w:szCs w:val="24"/>
        </w:rPr>
        <w:t xml:space="preserve"> возрастает опасность обострения аллергических реакций и сенсибилизации на аллергены жилища.</w:t>
      </w:r>
    </w:p>
    <w:p w14:paraId="38C779FC" w14:textId="77777777" w:rsidR="00BA4B71" w:rsidRPr="00C43CC6" w:rsidRDefault="00BA4B71" w:rsidP="00BA4B71">
      <w:pPr>
        <w:widowControl/>
        <w:suppressAutoHyphens/>
        <w:autoSpaceDE/>
        <w:autoSpaceDN/>
        <w:ind w:firstLine="709"/>
        <w:jc w:val="both"/>
        <w:rPr>
          <w:rFonts w:eastAsia="Calibri"/>
          <w:sz w:val="24"/>
          <w:szCs w:val="24"/>
        </w:rPr>
      </w:pPr>
      <w:r w:rsidRPr="00C43CC6">
        <w:rPr>
          <w:rFonts w:eastAsia="Calibri"/>
          <w:sz w:val="24"/>
          <w:szCs w:val="24"/>
        </w:rPr>
        <w:t>Таким образом, концентрация спор плесневых грибов в воздушной среде жилых помещений на уровне 750 КОЕ/м</w:t>
      </w:r>
      <w:r w:rsidRPr="00C43CC6">
        <w:rPr>
          <w:rFonts w:eastAsia="Calibri"/>
          <w:sz w:val="24"/>
          <w:szCs w:val="24"/>
          <w:vertAlign w:val="superscript"/>
        </w:rPr>
        <w:t>3</w:t>
      </w:r>
      <w:r w:rsidRPr="00C43CC6">
        <w:rPr>
          <w:rFonts w:eastAsia="Calibri"/>
          <w:sz w:val="24"/>
          <w:szCs w:val="24"/>
        </w:rPr>
        <w:t xml:space="preserve"> является ориентировочно безопасным уровнем, при котором не происходит инициация клинических проявлений </w:t>
      </w:r>
      <w:proofErr w:type="spellStart"/>
      <w:r w:rsidRPr="00C43CC6">
        <w:rPr>
          <w:rFonts w:eastAsia="Calibri"/>
          <w:sz w:val="24"/>
          <w:szCs w:val="24"/>
        </w:rPr>
        <w:t>аллергопатологии</w:t>
      </w:r>
      <w:proofErr w:type="spellEnd"/>
      <w:r w:rsidRPr="00C43CC6">
        <w:rPr>
          <w:rFonts w:eastAsia="Calibri"/>
          <w:sz w:val="24"/>
          <w:szCs w:val="24"/>
        </w:rPr>
        <w:t xml:space="preserve"> и сенсибилизации человека на аллергены жилища.</w:t>
      </w:r>
    </w:p>
    <w:p w14:paraId="1CA09597" w14:textId="32EEE899" w:rsidR="00BA4B71" w:rsidRPr="00C43CC6" w:rsidRDefault="00BA4B71" w:rsidP="00BA4B71">
      <w:pPr>
        <w:widowControl/>
        <w:autoSpaceDE/>
        <w:autoSpaceDN/>
        <w:ind w:firstLine="709"/>
        <w:jc w:val="both"/>
        <w:rPr>
          <w:rFonts w:eastAsia="Calibri"/>
          <w:sz w:val="24"/>
          <w:szCs w:val="24"/>
        </w:rPr>
      </w:pPr>
      <w:r w:rsidRPr="00C43CC6">
        <w:rPr>
          <w:rFonts w:eastAsia="Calibri"/>
          <w:b/>
          <w:sz w:val="24"/>
          <w:szCs w:val="24"/>
        </w:rPr>
        <w:t xml:space="preserve">Заключение. </w:t>
      </w:r>
      <w:r w:rsidRPr="00C43CC6">
        <w:rPr>
          <w:rFonts w:eastAsia="Calibri"/>
          <w:sz w:val="24"/>
          <w:szCs w:val="24"/>
        </w:rPr>
        <w:t xml:space="preserve">Подытоживая вышеизложенное, следует отметить, что качество воздушной среды жилых и общественных зданий является одним из ведущих гигиенических факторов. Данные, полученные при проведении исследований, имеют высокую научную и практическую значимость, способствуют усовершенствованию системы гигиенической оценки качества </w:t>
      </w:r>
      <w:proofErr w:type="spellStart"/>
      <w:r w:rsidRPr="00C43CC6">
        <w:rPr>
          <w:rFonts w:eastAsia="Calibri"/>
          <w:sz w:val="24"/>
          <w:szCs w:val="24"/>
        </w:rPr>
        <w:t>внутрижилищной</w:t>
      </w:r>
      <w:proofErr w:type="spellEnd"/>
      <w:r w:rsidRPr="00C43CC6">
        <w:rPr>
          <w:rFonts w:eastAsia="Calibri"/>
          <w:sz w:val="24"/>
          <w:szCs w:val="24"/>
        </w:rPr>
        <w:t xml:space="preserve"> среды и минимизации риска </w:t>
      </w:r>
      <w:proofErr w:type="spellStart"/>
      <w:r w:rsidRPr="00C43CC6">
        <w:rPr>
          <w:rFonts w:eastAsia="Calibri"/>
          <w:sz w:val="24"/>
          <w:szCs w:val="24"/>
        </w:rPr>
        <w:t>аллергизации</w:t>
      </w:r>
      <w:proofErr w:type="spellEnd"/>
      <w:r w:rsidRPr="00C43CC6">
        <w:rPr>
          <w:rFonts w:eastAsia="Calibri"/>
          <w:sz w:val="24"/>
          <w:szCs w:val="24"/>
        </w:rPr>
        <w:t xml:space="preserve"> населения в условиях жилой среды. Внедрена в практическую деятельность инструкция по применению </w:t>
      </w:r>
      <w:r w:rsidR="00EE1120" w:rsidRPr="00C43CC6">
        <w:rPr>
          <w:rFonts w:eastAsia="Calibri"/>
          <w:sz w:val="24"/>
          <w:szCs w:val="24"/>
        </w:rPr>
        <w:t>№ 007–0514</w:t>
      </w:r>
      <w:r w:rsidRPr="00C43CC6">
        <w:rPr>
          <w:rFonts w:eastAsia="Calibri"/>
          <w:sz w:val="24"/>
          <w:szCs w:val="24"/>
        </w:rPr>
        <w:t xml:space="preserve"> «Методы определения микробиологических показателей внутренней среды помещений» </w:t>
      </w:r>
      <w:r w:rsidR="00EE1120" w:rsidRPr="00C43CC6">
        <w:rPr>
          <w:rFonts w:eastAsia="Calibri"/>
          <w:sz w:val="24"/>
          <w:szCs w:val="24"/>
        </w:rPr>
        <w:t>от 02.06.2014</w:t>
      </w:r>
      <w:r w:rsidRPr="00C43CC6">
        <w:rPr>
          <w:rFonts w:eastAsia="Calibri"/>
          <w:sz w:val="24"/>
          <w:szCs w:val="24"/>
        </w:rPr>
        <w:t>, о чем свидетельствую</w:t>
      </w:r>
      <w:r w:rsidR="00501035">
        <w:rPr>
          <w:rFonts w:eastAsia="Calibri"/>
          <w:sz w:val="24"/>
          <w:szCs w:val="24"/>
        </w:rPr>
        <w:t>т</w:t>
      </w:r>
      <w:r w:rsidRPr="00C43CC6">
        <w:rPr>
          <w:rFonts w:eastAsia="Calibri"/>
          <w:sz w:val="24"/>
          <w:szCs w:val="24"/>
        </w:rPr>
        <w:t xml:space="preserve"> многочисленные Акты о внедрении. </w:t>
      </w:r>
    </w:p>
    <w:p w14:paraId="57979600" w14:textId="77777777" w:rsidR="00BA4B71" w:rsidRPr="00C43CC6" w:rsidRDefault="00BA4B71" w:rsidP="00BA4B71">
      <w:pPr>
        <w:widowControl/>
        <w:autoSpaceDE/>
        <w:autoSpaceDN/>
        <w:ind w:firstLine="709"/>
        <w:jc w:val="both"/>
        <w:rPr>
          <w:rFonts w:eastAsia="Calibri"/>
          <w:sz w:val="24"/>
          <w:szCs w:val="24"/>
        </w:rPr>
      </w:pPr>
      <w:r w:rsidRPr="00C43CC6">
        <w:rPr>
          <w:rFonts w:eastAsia="Calibri"/>
          <w:sz w:val="24"/>
          <w:szCs w:val="24"/>
        </w:rPr>
        <w:t xml:space="preserve">Разработка гигиенического норматива и методики контроля содержания плесневых грибов в воздухе жилых помещений обеспечивает комплексную оценку факторов среды обитания человека, дополняя испытания по оценке физических (температура, относительная влажность и скорость движения воздуха) и химических (содержание химических загрязнителей) факторов. </w:t>
      </w:r>
    </w:p>
    <w:p w14:paraId="6D62572A" w14:textId="77777777" w:rsidR="00BA4B71" w:rsidRPr="00C43CC6" w:rsidRDefault="00BA4B71" w:rsidP="00BA4B71">
      <w:pPr>
        <w:widowControl/>
        <w:autoSpaceDE/>
        <w:autoSpaceDN/>
        <w:ind w:firstLine="709"/>
        <w:jc w:val="both"/>
        <w:rPr>
          <w:rFonts w:eastAsia="Calibri"/>
          <w:sz w:val="24"/>
          <w:szCs w:val="24"/>
        </w:rPr>
      </w:pPr>
      <w:r w:rsidRPr="00C43CC6">
        <w:rPr>
          <w:rFonts w:eastAsia="Calibri"/>
          <w:sz w:val="24"/>
          <w:szCs w:val="24"/>
        </w:rPr>
        <w:lastRenderedPageBreak/>
        <w:t>Результаты оценки внутренней среды жилых помещений на предмет соответствия Гигиеническому нормативу могут использоваться при обращениях граждан (жалобы) в качестве доказательной базы соответствия (несоответствия) внутренней среды жилых помещений требованиям безопасности для здоровья населения.</w:t>
      </w:r>
    </w:p>
    <w:p w14:paraId="6D334696" w14:textId="77777777" w:rsidR="00C05C37" w:rsidRDefault="00C05C37" w:rsidP="00BA4B71">
      <w:pPr>
        <w:widowControl/>
        <w:autoSpaceDE/>
        <w:autoSpaceDN/>
        <w:ind w:firstLine="709"/>
        <w:jc w:val="both"/>
        <w:rPr>
          <w:rFonts w:eastAsia="Calibri"/>
          <w:b/>
          <w:sz w:val="24"/>
          <w:szCs w:val="24"/>
        </w:rPr>
      </w:pPr>
    </w:p>
    <w:p w14:paraId="2ED486BE" w14:textId="4BD72C25" w:rsidR="00BA4B71" w:rsidRPr="00C43CC6" w:rsidRDefault="00BA4B71" w:rsidP="00BA4B71">
      <w:pPr>
        <w:widowControl/>
        <w:autoSpaceDE/>
        <w:autoSpaceDN/>
        <w:ind w:firstLine="709"/>
        <w:jc w:val="both"/>
        <w:rPr>
          <w:rFonts w:eastAsia="Calibri"/>
          <w:b/>
          <w:sz w:val="24"/>
          <w:szCs w:val="24"/>
        </w:rPr>
      </w:pPr>
      <w:r w:rsidRPr="00C43CC6">
        <w:rPr>
          <w:rFonts w:eastAsia="Calibri"/>
          <w:b/>
          <w:sz w:val="24"/>
          <w:szCs w:val="24"/>
        </w:rPr>
        <w:t>Список литературы</w:t>
      </w:r>
    </w:p>
    <w:p w14:paraId="2A41F8EC" w14:textId="50B26E28" w:rsidR="00BA4B71" w:rsidRPr="00C43CC6" w:rsidRDefault="00BA4B71" w:rsidP="001B236C">
      <w:pPr>
        <w:widowControl/>
        <w:numPr>
          <w:ilvl w:val="0"/>
          <w:numId w:val="7"/>
        </w:numPr>
        <w:tabs>
          <w:tab w:val="left" w:pos="993"/>
        </w:tabs>
        <w:autoSpaceDE/>
        <w:autoSpaceDN/>
        <w:spacing w:line="259" w:lineRule="auto"/>
        <w:ind w:left="0" w:firstLine="709"/>
        <w:jc w:val="both"/>
        <w:rPr>
          <w:sz w:val="24"/>
          <w:szCs w:val="24"/>
        </w:rPr>
      </w:pPr>
      <w:r w:rsidRPr="00C43CC6">
        <w:rPr>
          <w:sz w:val="24"/>
          <w:szCs w:val="24"/>
        </w:rPr>
        <w:t xml:space="preserve">Царев, С. В. Роль микромицетов в </w:t>
      </w:r>
      <w:proofErr w:type="spellStart"/>
      <w:r w:rsidRPr="00C43CC6">
        <w:rPr>
          <w:sz w:val="24"/>
          <w:szCs w:val="24"/>
        </w:rPr>
        <w:t>аллергопатологии</w:t>
      </w:r>
      <w:proofErr w:type="spellEnd"/>
      <w:r w:rsidRPr="00C43CC6">
        <w:rPr>
          <w:sz w:val="24"/>
          <w:szCs w:val="24"/>
        </w:rPr>
        <w:t xml:space="preserve">. Современные подходы к диагностике и </w:t>
      </w:r>
      <w:r w:rsidR="00B81AA1" w:rsidRPr="00C43CC6">
        <w:rPr>
          <w:sz w:val="24"/>
          <w:szCs w:val="24"/>
        </w:rPr>
        <w:t>терапии:</w:t>
      </w:r>
      <w:r w:rsidRPr="00C43CC6">
        <w:rPr>
          <w:sz w:val="24"/>
          <w:szCs w:val="24"/>
        </w:rPr>
        <w:t xml:space="preserve"> автореферат диссертации на соискание ученой степени доктора медицинских </w:t>
      </w:r>
      <w:r w:rsidR="00B81AA1" w:rsidRPr="00C43CC6">
        <w:rPr>
          <w:sz w:val="24"/>
          <w:szCs w:val="24"/>
        </w:rPr>
        <w:t>наук:</w:t>
      </w:r>
      <w:r w:rsidRPr="00C43CC6">
        <w:rPr>
          <w:sz w:val="24"/>
          <w:szCs w:val="24"/>
        </w:rPr>
        <w:t xml:space="preserve"> специальность 14.03.09 "Клиническая иммунология, аллергология" / Царев Сергей Владимирович. – Москва, 2010. – 50 с.</w:t>
      </w:r>
    </w:p>
    <w:p w14:paraId="3FF73DAA" w14:textId="77777777" w:rsidR="00BA4B71" w:rsidRPr="00C43CC6" w:rsidRDefault="00BA4B71" w:rsidP="001B236C">
      <w:pPr>
        <w:widowControl/>
        <w:numPr>
          <w:ilvl w:val="0"/>
          <w:numId w:val="7"/>
        </w:numPr>
        <w:tabs>
          <w:tab w:val="left" w:pos="993"/>
        </w:tabs>
        <w:autoSpaceDE/>
        <w:autoSpaceDN/>
        <w:spacing w:line="259" w:lineRule="auto"/>
        <w:ind w:left="0" w:firstLine="709"/>
        <w:jc w:val="both"/>
        <w:rPr>
          <w:sz w:val="24"/>
          <w:szCs w:val="24"/>
        </w:rPr>
      </w:pPr>
      <w:r w:rsidRPr="00C43CC6">
        <w:rPr>
          <w:sz w:val="24"/>
          <w:szCs w:val="24"/>
        </w:rPr>
        <w:t xml:space="preserve">Щербинская, И. П. Гигиеническая характеристика </w:t>
      </w:r>
      <w:proofErr w:type="spellStart"/>
      <w:r w:rsidRPr="00C43CC6">
        <w:rPr>
          <w:sz w:val="24"/>
          <w:szCs w:val="24"/>
        </w:rPr>
        <w:t>аэромикобиоты</w:t>
      </w:r>
      <w:proofErr w:type="spellEnd"/>
      <w:r w:rsidRPr="00C43CC6">
        <w:rPr>
          <w:sz w:val="24"/>
          <w:szCs w:val="24"/>
        </w:rPr>
        <w:t xml:space="preserve"> внутренней среды помещений / И. П. Щербинская, Д. С. Грек, Н. В. </w:t>
      </w:r>
      <w:proofErr w:type="spellStart"/>
      <w:r w:rsidRPr="00C43CC6">
        <w:rPr>
          <w:sz w:val="24"/>
          <w:szCs w:val="24"/>
        </w:rPr>
        <w:t>Дудчик</w:t>
      </w:r>
      <w:proofErr w:type="spellEnd"/>
      <w:r w:rsidRPr="00C43CC6">
        <w:rPr>
          <w:sz w:val="24"/>
          <w:szCs w:val="24"/>
        </w:rPr>
        <w:t xml:space="preserve">, З. В. Кулеша // Актуализированные проблемы здоровья человека и среды его обитания и пути их решения : материалы Пленума научного совета по экологии человека и гигиене окружающей среды Российской Федерации, 14–15 декабря 2011 г. / под редакцией Ю. А. Рахманина. – Москва, 2011. – С. 448–450. </w:t>
      </w:r>
    </w:p>
    <w:p w14:paraId="0B058AFD" w14:textId="77777777" w:rsidR="00BA4B71" w:rsidRPr="00C43CC6" w:rsidRDefault="00BA4B71" w:rsidP="001B236C">
      <w:pPr>
        <w:widowControl/>
        <w:numPr>
          <w:ilvl w:val="0"/>
          <w:numId w:val="7"/>
        </w:numPr>
        <w:tabs>
          <w:tab w:val="left" w:pos="993"/>
        </w:tabs>
        <w:autoSpaceDE/>
        <w:autoSpaceDN/>
        <w:spacing w:line="259" w:lineRule="auto"/>
        <w:ind w:left="0" w:firstLine="709"/>
        <w:jc w:val="both"/>
        <w:rPr>
          <w:sz w:val="24"/>
          <w:szCs w:val="24"/>
        </w:rPr>
      </w:pPr>
      <w:r w:rsidRPr="00C43CC6">
        <w:rPr>
          <w:sz w:val="24"/>
          <w:szCs w:val="24"/>
        </w:rPr>
        <w:t xml:space="preserve">Щербинская, И. П. Влияние доминирующих представителей </w:t>
      </w:r>
      <w:proofErr w:type="spellStart"/>
      <w:r w:rsidRPr="00C43CC6">
        <w:rPr>
          <w:sz w:val="24"/>
          <w:szCs w:val="24"/>
        </w:rPr>
        <w:t>микобиоты</w:t>
      </w:r>
      <w:proofErr w:type="spellEnd"/>
      <w:r w:rsidRPr="00C43CC6">
        <w:rPr>
          <w:sz w:val="24"/>
          <w:szCs w:val="24"/>
        </w:rPr>
        <w:t xml:space="preserve"> внутренней среды помещений на параметры </w:t>
      </w:r>
      <w:proofErr w:type="spellStart"/>
      <w:r w:rsidRPr="00C43CC6">
        <w:rPr>
          <w:sz w:val="24"/>
          <w:szCs w:val="24"/>
        </w:rPr>
        <w:t>иммуно</w:t>
      </w:r>
      <w:proofErr w:type="spellEnd"/>
      <w:r w:rsidRPr="00C43CC6">
        <w:rPr>
          <w:sz w:val="24"/>
          <w:szCs w:val="24"/>
        </w:rPr>
        <w:t xml:space="preserve">-аллергологического статуса населения / И. П. Щербинская, В. В. Кравцова, С. А. Науменко, В. В. </w:t>
      </w:r>
      <w:proofErr w:type="spellStart"/>
      <w:r w:rsidRPr="00C43CC6">
        <w:rPr>
          <w:sz w:val="24"/>
          <w:szCs w:val="24"/>
        </w:rPr>
        <w:t>Трейлиб</w:t>
      </w:r>
      <w:proofErr w:type="spellEnd"/>
      <w:r w:rsidRPr="00C43CC6">
        <w:rPr>
          <w:sz w:val="24"/>
          <w:szCs w:val="24"/>
        </w:rPr>
        <w:t xml:space="preserve">, С. В. </w:t>
      </w:r>
      <w:proofErr w:type="spellStart"/>
      <w:r w:rsidRPr="00C43CC6">
        <w:rPr>
          <w:sz w:val="24"/>
          <w:szCs w:val="24"/>
        </w:rPr>
        <w:t>Мараховская</w:t>
      </w:r>
      <w:proofErr w:type="spellEnd"/>
      <w:r w:rsidRPr="00C43CC6">
        <w:rPr>
          <w:sz w:val="24"/>
          <w:szCs w:val="24"/>
        </w:rPr>
        <w:t xml:space="preserve"> // Сахаровские чтения 2014 года: экологические проблемы XXI века : материалы 14-й международной научной конференции, 29–30 мая 2014 </w:t>
      </w:r>
      <w:proofErr w:type="spellStart"/>
      <w:r w:rsidRPr="00C43CC6">
        <w:rPr>
          <w:sz w:val="24"/>
          <w:szCs w:val="24"/>
        </w:rPr>
        <w:t>г.г</w:t>
      </w:r>
      <w:proofErr w:type="spellEnd"/>
      <w:r w:rsidRPr="00C43CC6">
        <w:rPr>
          <w:sz w:val="24"/>
          <w:szCs w:val="24"/>
        </w:rPr>
        <w:t>. / – Минск, 2014. – С. 140.</w:t>
      </w:r>
    </w:p>
    <w:p w14:paraId="6EB1B26C" w14:textId="680C9044" w:rsidR="00BA4B71" w:rsidRPr="00C43CC6" w:rsidRDefault="00BA4B71" w:rsidP="001B236C">
      <w:pPr>
        <w:widowControl/>
        <w:numPr>
          <w:ilvl w:val="0"/>
          <w:numId w:val="7"/>
        </w:numPr>
        <w:tabs>
          <w:tab w:val="left" w:pos="993"/>
        </w:tabs>
        <w:autoSpaceDE/>
        <w:autoSpaceDN/>
        <w:spacing w:line="259" w:lineRule="auto"/>
        <w:ind w:left="0" w:firstLine="709"/>
        <w:jc w:val="both"/>
        <w:rPr>
          <w:sz w:val="24"/>
          <w:szCs w:val="24"/>
        </w:rPr>
      </w:pPr>
      <w:r w:rsidRPr="00C43CC6">
        <w:rPr>
          <w:sz w:val="24"/>
          <w:szCs w:val="24"/>
        </w:rPr>
        <w:t xml:space="preserve">Гриценко, Т. Д. Оценка </w:t>
      </w:r>
      <w:proofErr w:type="spellStart"/>
      <w:r w:rsidRPr="00C43CC6">
        <w:rPr>
          <w:sz w:val="24"/>
          <w:szCs w:val="24"/>
        </w:rPr>
        <w:t>микогенной</w:t>
      </w:r>
      <w:proofErr w:type="spellEnd"/>
      <w:r w:rsidRPr="00C43CC6">
        <w:rPr>
          <w:sz w:val="24"/>
          <w:szCs w:val="24"/>
        </w:rPr>
        <w:t xml:space="preserve"> нагрузки внутренней среды помещений / Т. Д. Гриценко, Н. В. </w:t>
      </w:r>
      <w:proofErr w:type="spellStart"/>
      <w:r w:rsidRPr="00C43CC6">
        <w:rPr>
          <w:sz w:val="24"/>
          <w:szCs w:val="24"/>
        </w:rPr>
        <w:t>Дудчик</w:t>
      </w:r>
      <w:proofErr w:type="spellEnd"/>
      <w:r w:rsidRPr="00C43CC6">
        <w:rPr>
          <w:sz w:val="24"/>
          <w:szCs w:val="24"/>
        </w:rPr>
        <w:t xml:space="preserve">, А. Н. </w:t>
      </w:r>
      <w:proofErr w:type="spellStart"/>
      <w:r w:rsidRPr="00C43CC6">
        <w:rPr>
          <w:sz w:val="24"/>
          <w:szCs w:val="24"/>
        </w:rPr>
        <w:t>Ганькин</w:t>
      </w:r>
      <w:proofErr w:type="spellEnd"/>
      <w:r w:rsidRPr="00C43CC6">
        <w:rPr>
          <w:sz w:val="24"/>
          <w:szCs w:val="24"/>
        </w:rPr>
        <w:t xml:space="preserve"> [и др.] // Сахаровские чтения 2018 года: экологические проблемы XXI века : материалы 18-й международной научной конференции, 17–18 мая 2018 г., г. Минск, Республика Беларусь : в 3 частях / Международный государственный экологический институт имени А. Д. Сахарова Белорусского государственного университета ; редколлегия: А. Н. </w:t>
      </w:r>
      <w:proofErr w:type="spellStart"/>
      <w:r w:rsidRPr="00C43CC6">
        <w:rPr>
          <w:sz w:val="24"/>
          <w:szCs w:val="24"/>
        </w:rPr>
        <w:t>Батян</w:t>
      </w:r>
      <w:proofErr w:type="spellEnd"/>
      <w:r w:rsidRPr="00C43CC6">
        <w:rPr>
          <w:sz w:val="24"/>
          <w:szCs w:val="24"/>
        </w:rPr>
        <w:t xml:space="preserve"> [и др.] ; под редакцией С. А. Маскевича, С. С. Позняка. – </w:t>
      </w:r>
      <w:r w:rsidR="00B81AA1" w:rsidRPr="00C43CC6">
        <w:rPr>
          <w:sz w:val="24"/>
          <w:szCs w:val="24"/>
        </w:rPr>
        <w:t>Минск:</w:t>
      </w:r>
      <w:r w:rsidRPr="00C43CC6">
        <w:rPr>
          <w:sz w:val="24"/>
          <w:szCs w:val="24"/>
        </w:rPr>
        <w:t xml:space="preserve"> ИВЦ Минфина, 2018. – Ч. 2. – С. 32–33.</w:t>
      </w:r>
    </w:p>
    <w:p w14:paraId="3216C103" w14:textId="77777777" w:rsidR="00BA4B71" w:rsidRPr="00C43CC6" w:rsidRDefault="00BA4B71" w:rsidP="003D776B">
      <w:pPr>
        <w:widowControl/>
        <w:autoSpaceDE/>
        <w:autoSpaceDN/>
        <w:jc w:val="both"/>
        <w:rPr>
          <w:rFonts w:eastAsia="Calibri"/>
          <w:b/>
          <w:sz w:val="24"/>
          <w:szCs w:val="24"/>
        </w:rPr>
      </w:pPr>
    </w:p>
    <w:p w14:paraId="2DF75999" w14:textId="77777777" w:rsidR="00BA4B71" w:rsidRPr="009F3056" w:rsidRDefault="00BA4B71" w:rsidP="00BA4B71">
      <w:pPr>
        <w:widowControl/>
        <w:adjustRightInd w:val="0"/>
        <w:jc w:val="both"/>
        <w:rPr>
          <w:rFonts w:eastAsia="Calibri"/>
          <w:color w:val="000000"/>
          <w:sz w:val="24"/>
          <w:szCs w:val="24"/>
          <w:lang w:eastAsia="ru-RU"/>
        </w:rPr>
      </w:pPr>
    </w:p>
    <w:p w14:paraId="6B45DE52" w14:textId="77777777" w:rsidR="00BA4B71" w:rsidRPr="009F3056" w:rsidRDefault="00BA4B71" w:rsidP="00BA4B71">
      <w:pPr>
        <w:adjustRightInd w:val="0"/>
        <w:rPr>
          <w:sz w:val="24"/>
          <w:szCs w:val="24"/>
          <w:lang w:eastAsia="ru-RU"/>
        </w:rPr>
      </w:pPr>
      <w:r w:rsidRPr="009F3056">
        <w:rPr>
          <w:sz w:val="24"/>
          <w:szCs w:val="24"/>
          <w:lang w:eastAsia="ru-RU"/>
        </w:rPr>
        <w:t>УДК: 641:658.562</w:t>
      </w:r>
    </w:p>
    <w:p w14:paraId="2378865A" w14:textId="77777777" w:rsidR="00BA4B71" w:rsidRPr="00C43CC6" w:rsidRDefault="00BA4B71" w:rsidP="007451AF">
      <w:pPr>
        <w:adjustRightInd w:val="0"/>
        <w:jc w:val="center"/>
        <w:rPr>
          <w:b/>
          <w:bCs/>
          <w:sz w:val="24"/>
          <w:szCs w:val="24"/>
          <w:lang w:eastAsia="ru-RU"/>
        </w:rPr>
      </w:pPr>
      <w:r w:rsidRPr="005514B0">
        <w:rPr>
          <w:b/>
          <w:color w:val="000000"/>
          <w:sz w:val="24"/>
          <w:szCs w:val="24"/>
          <w:shd w:val="clear" w:color="auto" w:fill="FFFFFF"/>
          <w:lang w:eastAsia="ru-RU"/>
        </w:rPr>
        <w:t>БЕЗОПАСНОСТЬ</w:t>
      </w:r>
      <w:r w:rsidRPr="00C43CC6">
        <w:rPr>
          <w:b/>
          <w:color w:val="000000"/>
          <w:sz w:val="24"/>
          <w:szCs w:val="24"/>
          <w:shd w:val="clear" w:color="auto" w:fill="FFFFFF"/>
          <w:lang w:eastAsia="ru-RU"/>
        </w:rPr>
        <w:t xml:space="preserve"> ПИЩЕВОЙ ПРОДУКЦИИ КАК ОДИН ИЗ АСПЕКТОВ ОБЕСПЕЧЕНИЯ САНИТАРНО-ЭПИДЕМИОЛОГИЧЕСКОГО БЛАГОПОЛУЧИЯ НАСЕЛЕНИЯ</w:t>
      </w:r>
    </w:p>
    <w:p w14:paraId="2887AA27" w14:textId="77777777" w:rsidR="00BA4B71" w:rsidRPr="001B236C" w:rsidRDefault="00BA4B71" w:rsidP="007451AF">
      <w:pPr>
        <w:widowControl/>
        <w:suppressAutoHyphens/>
        <w:autoSpaceDE/>
        <w:autoSpaceDN/>
        <w:rPr>
          <w:rFonts w:eastAsia="Calibri"/>
          <w:b/>
          <w:bCs/>
          <w:sz w:val="24"/>
          <w:szCs w:val="24"/>
          <w:lang w:eastAsia="ru-RU"/>
        </w:rPr>
      </w:pPr>
      <w:r w:rsidRPr="001B236C">
        <w:rPr>
          <w:rFonts w:eastAsia="Calibri"/>
          <w:b/>
          <w:bCs/>
          <w:sz w:val="24"/>
          <w:szCs w:val="24"/>
          <w:lang w:eastAsia="ru-RU"/>
        </w:rPr>
        <w:t xml:space="preserve">Даукаев Р.А., Афонькина С.Р., </w:t>
      </w:r>
      <w:proofErr w:type="spellStart"/>
      <w:r w:rsidRPr="001B236C">
        <w:rPr>
          <w:rFonts w:eastAsia="Calibri"/>
          <w:b/>
          <w:bCs/>
          <w:sz w:val="24"/>
          <w:szCs w:val="24"/>
          <w:lang w:eastAsia="ru-RU"/>
        </w:rPr>
        <w:t>Аухадиева</w:t>
      </w:r>
      <w:proofErr w:type="spellEnd"/>
      <w:r w:rsidRPr="001B236C">
        <w:rPr>
          <w:rFonts w:eastAsia="Calibri"/>
          <w:b/>
          <w:bCs/>
          <w:sz w:val="24"/>
          <w:szCs w:val="24"/>
          <w:lang w:eastAsia="ru-RU"/>
        </w:rPr>
        <w:t xml:space="preserve"> Э.А., Усманова Э.Н., Бакиров А.Б.</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rsidRPr="00096988" w14:paraId="1BB969A5" w14:textId="77777777" w:rsidTr="001B236C">
        <w:trPr>
          <w:jc w:val="right"/>
        </w:trPr>
        <w:tc>
          <w:tcPr>
            <w:tcW w:w="7401" w:type="dxa"/>
          </w:tcPr>
          <w:p w14:paraId="3208EEAE" w14:textId="77777777" w:rsidR="000168FD" w:rsidRPr="00096988" w:rsidRDefault="000168FD" w:rsidP="00BC6C5F">
            <w:pPr>
              <w:widowControl/>
              <w:adjustRightInd w:val="0"/>
              <w:rPr>
                <w:color w:val="000000" w:themeColor="text1"/>
                <w:sz w:val="24"/>
                <w:szCs w:val="24"/>
              </w:rPr>
            </w:pPr>
            <w:r w:rsidRPr="00096988">
              <w:rPr>
                <w:sz w:val="24"/>
                <w:szCs w:val="24"/>
                <w:lang w:eastAsia="ru-RU"/>
              </w:rPr>
              <w:t>ФБУН «Уфимский НИИ медицины труда и экологии человека»</w:t>
            </w:r>
          </w:p>
        </w:tc>
      </w:tr>
    </w:tbl>
    <w:p w14:paraId="74C75DC7" w14:textId="77777777" w:rsidR="00BA4B71" w:rsidRPr="00096988" w:rsidRDefault="00BA4B71" w:rsidP="00BA4B71">
      <w:pPr>
        <w:widowControl/>
        <w:autoSpaceDE/>
        <w:autoSpaceDN/>
        <w:ind w:firstLine="709"/>
        <w:jc w:val="both"/>
        <w:rPr>
          <w:rFonts w:eastAsia="Calibri"/>
          <w:b/>
          <w:sz w:val="32"/>
          <w:szCs w:val="32"/>
          <w:lang w:eastAsia="ru-RU"/>
        </w:rPr>
      </w:pPr>
    </w:p>
    <w:p w14:paraId="1F657E5A" w14:textId="137EE45F"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b/>
          <w:sz w:val="24"/>
          <w:szCs w:val="24"/>
          <w:lang w:eastAsia="ru-RU"/>
        </w:rPr>
        <w:t xml:space="preserve">Аннотация. </w:t>
      </w:r>
      <w:r w:rsidRPr="00C43CC6">
        <w:rPr>
          <w:rFonts w:eastAsia="Calibri"/>
          <w:sz w:val="24"/>
          <w:szCs w:val="24"/>
          <w:lang w:eastAsia="ru-RU"/>
        </w:rPr>
        <w:t xml:space="preserve">Безопасность пищевой продукции - ключевой элемент обеспечения санитарно-эпидемиологического благополучия населения, так как напрямую влияет на здоровье граждан, продолжительность жизни и качество жизни общества. Эта проблема актуальна в условиях </w:t>
      </w:r>
      <w:r w:rsidRPr="00C43CC6">
        <w:rPr>
          <w:sz w:val="24"/>
          <w:szCs w:val="24"/>
          <w:lang w:eastAsia="ru-RU"/>
        </w:rPr>
        <w:t xml:space="preserve">внешнеполитических, экономических изменений, климатических и агроэкологических угроз, </w:t>
      </w:r>
      <w:r w:rsidRPr="00C43CC6">
        <w:rPr>
          <w:rFonts w:eastAsia="Calibri"/>
          <w:sz w:val="24"/>
          <w:szCs w:val="24"/>
          <w:lang w:eastAsia="ru-RU"/>
        </w:rPr>
        <w:t>глобализации продовольственных рынков, развития технологий производства и изменения потребительских предпочтений. Обеспечение высокого уровня качества и безопасности пищевых продуктов является важной задачей для современного общества. Для е</w:t>
      </w:r>
      <w:r w:rsidR="00993E64">
        <w:rPr>
          <w:rFonts w:eastAsia="Calibri"/>
          <w:sz w:val="24"/>
          <w:szCs w:val="24"/>
          <w:lang w:eastAsia="ru-RU"/>
        </w:rPr>
        <w:t>е</w:t>
      </w:r>
      <w:r w:rsidRPr="00C43CC6">
        <w:rPr>
          <w:rFonts w:eastAsia="Calibri"/>
          <w:sz w:val="24"/>
          <w:szCs w:val="24"/>
          <w:lang w:eastAsia="ru-RU"/>
        </w:rPr>
        <w:t xml:space="preserve"> решения необходимо комплексное взаимодействие государства, предприятий пищевой промышленности, торговых организаций и общественных объединений.  </w:t>
      </w:r>
    </w:p>
    <w:p w14:paraId="13ACFB45" w14:textId="125DFBA5"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b/>
          <w:sz w:val="24"/>
          <w:szCs w:val="24"/>
          <w:lang w:eastAsia="ru-RU"/>
        </w:rPr>
        <w:t>Ключевые слова:</w:t>
      </w:r>
      <w:r w:rsidRPr="00C43CC6">
        <w:rPr>
          <w:rFonts w:eastAsia="Calibri"/>
          <w:sz w:val="24"/>
          <w:szCs w:val="24"/>
          <w:lang w:eastAsia="ru-RU"/>
        </w:rPr>
        <w:t xml:space="preserve"> обеспечение санитарно-эпидемиологического благополучия, качество и безопасность пищевой продукции, мониторинг продовольственной безопасности, здоровье населения, повышение качества жизни населения</w:t>
      </w:r>
    </w:p>
    <w:p w14:paraId="1E68DBF4" w14:textId="77777777" w:rsidR="00DB11C0" w:rsidRDefault="00DB11C0" w:rsidP="00BA4B71">
      <w:pPr>
        <w:widowControl/>
        <w:autoSpaceDE/>
        <w:autoSpaceDN/>
        <w:ind w:firstLine="709"/>
        <w:jc w:val="both"/>
        <w:rPr>
          <w:b/>
          <w:bCs/>
          <w:sz w:val="24"/>
          <w:szCs w:val="24"/>
          <w:lang w:eastAsia="ru-RU"/>
        </w:rPr>
      </w:pPr>
    </w:p>
    <w:p w14:paraId="6E303EDC" w14:textId="6B5EC8A9" w:rsidR="00BA4B71" w:rsidRPr="00C43CC6" w:rsidRDefault="00BA4B71" w:rsidP="00BA4B71">
      <w:pPr>
        <w:widowControl/>
        <w:autoSpaceDE/>
        <w:autoSpaceDN/>
        <w:ind w:firstLine="709"/>
        <w:jc w:val="both"/>
        <w:rPr>
          <w:sz w:val="24"/>
          <w:szCs w:val="24"/>
          <w:lang w:eastAsia="ru-RU"/>
        </w:rPr>
      </w:pPr>
      <w:r w:rsidRPr="00C43CC6">
        <w:rPr>
          <w:b/>
          <w:bCs/>
          <w:sz w:val="24"/>
          <w:szCs w:val="24"/>
          <w:lang w:eastAsia="ru-RU"/>
        </w:rPr>
        <w:t xml:space="preserve">Актуальность. </w:t>
      </w:r>
      <w:r w:rsidRPr="00C43CC6">
        <w:rPr>
          <w:sz w:val="24"/>
          <w:szCs w:val="24"/>
          <w:lang w:eastAsia="ru-RU"/>
        </w:rPr>
        <w:t xml:space="preserve">Обеспечение качества и безопасности пищевых продуктов входит в число приоритетных задач государственной политики Российской Федерации в области здорового </w:t>
      </w:r>
      <w:r w:rsidRPr="00C43CC6">
        <w:rPr>
          <w:sz w:val="24"/>
          <w:szCs w:val="24"/>
          <w:lang w:eastAsia="ru-RU"/>
        </w:rPr>
        <w:lastRenderedPageBreak/>
        <w:t xml:space="preserve">питания. Основой для обеспечения </w:t>
      </w:r>
      <w:r w:rsidRPr="00C43CC6">
        <w:rPr>
          <w:rFonts w:eastAsia="Calibri"/>
          <w:sz w:val="24"/>
          <w:szCs w:val="24"/>
          <w:lang w:eastAsia="ru-RU"/>
        </w:rPr>
        <w:t>продовольственной безопасности</w:t>
      </w:r>
      <w:r w:rsidRPr="00C43CC6">
        <w:rPr>
          <w:sz w:val="24"/>
          <w:szCs w:val="24"/>
          <w:lang w:eastAsia="ru-RU"/>
        </w:rPr>
        <w:t xml:space="preserve"> является нормативно-правовая база, включающая в себя законы, стандарты, технические регламенты и другие нормативные документы. Контрольно-надзорные функции возложены на Роспотребнадзор (надзор за соблюдением требований к пищевой продукции) и Россельхознадзор (контроль продукции животного происхождения и ветеринарный надзор). Для обеспечения высокого качества пищевых продуктов и разработки новых стандартов в России действуют научные учреждения и лаборатории, занимающиеся изучением свойств пищевых продуктов, разработкой новых технологий производства и контроля качества. Важным направлением государственной политики является санитарно-просветительская работа с населением по вопросам выбора качественных продуктов, здорового питания и профилактики пищевых отравлений. Исходя из этого, можно утверждать, что в Российской Федерации существует формально полная и законодательно закрепл</w:t>
      </w:r>
      <w:r w:rsidR="00993E64">
        <w:rPr>
          <w:sz w:val="24"/>
          <w:szCs w:val="24"/>
          <w:lang w:eastAsia="ru-RU"/>
        </w:rPr>
        <w:t>е</w:t>
      </w:r>
      <w:r w:rsidRPr="00C43CC6">
        <w:rPr>
          <w:sz w:val="24"/>
          <w:szCs w:val="24"/>
          <w:lang w:eastAsia="ru-RU"/>
        </w:rPr>
        <w:t>нная система государственного обеспечения качества и безопасности пищевых продуктов, однако е</w:t>
      </w:r>
      <w:r w:rsidR="00993E64">
        <w:rPr>
          <w:sz w:val="24"/>
          <w:szCs w:val="24"/>
          <w:lang w:eastAsia="ru-RU"/>
        </w:rPr>
        <w:t>е</w:t>
      </w:r>
      <w:r w:rsidRPr="00C43CC6">
        <w:rPr>
          <w:sz w:val="24"/>
          <w:szCs w:val="24"/>
          <w:lang w:eastAsia="ru-RU"/>
        </w:rPr>
        <w:t xml:space="preserve"> реальная эффективность оста</w:t>
      </w:r>
      <w:r w:rsidR="00993E64">
        <w:rPr>
          <w:sz w:val="24"/>
          <w:szCs w:val="24"/>
          <w:lang w:eastAsia="ru-RU"/>
        </w:rPr>
        <w:t>е</w:t>
      </w:r>
      <w:r w:rsidRPr="00C43CC6">
        <w:rPr>
          <w:sz w:val="24"/>
          <w:szCs w:val="24"/>
          <w:lang w:eastAsia="ru-RU"/>
        </w:rPr>
        <w:t>тся предметом дискуссий и требует системного анализа.</w:t>
      </w:r>
    </w:p>
    <w:p w14:paraId="4BE871FC" w14:textId="77777777" w:rsidR="00BA4B71" w:rsidRPr="00C43CC6" w:rsidRDefault="00BA4B71" w:rsidP="00BA4B71">
      <w:pPr>
        <w:widowControl/>
        <w:autoSpaceDE/>
        <w:autoSpaceDN/>
        <w:ind w:firstLine="709"/>
        <w:jc w:val="both"/>
        <w:rPr>
          <w:rFonts w:eastAsia="Calibri"/>
          <w:sz w:val="24"/>
          <w:szCs w:val="24"/>
          <w:lang w:eastAsia="ru-RU"/>
        </w:rPr>
      </w:pPr>
      <w:r w:rsidRPr="00C43CC6">
        <w:rPr>
          <w:b/>
          <w:bCs/>
          <w:sz w:val="24"/>
          <w:szCs w:val="24"/>
          <w:lang w:eastAsia="ru-RU"/>
        </w:rPr>
        <w:t xml:space="preserve">Цель исследования </w:t>
      </w:r>
      <w:r w:rsidRPr="00C43CC6">
        <w:rPr>
          <w:bCs/>
          <w:sz w:val="24"/>
          <w:szCs w:val="24"/>
          <w:lang w:eastAsia="ru-RU"/>
        </w:rPr>
        <w:t>-</w:t>
      </w:r>
      <w:r w:rsidRPr="00C43CC6">
        <w:rPr>
          <w:b/>
          <w:bCs/>
          <w:sz w:val="24"/>
          <w:szCs w:val="24"/>
          <w:lang w:eastAsia="ru-RU"/>
        </w:rPr>
        <w:t xml:space="preserve"> </w:t>
      </w:r>
      <w:r w:rsidRPr="00C43CC6">
        <w:rPr>
          <w:bCs/>
          <w:sz w:val="24"/>
          <w:szCs w:val="24"/>
          <w:lang w:eastAsia="ru-RU"/>
        </w:rPr>
        <w:t xml:space="preserve">обобщить текущие проблемы </w:t>
      </w:r>
      <w:r w:rsidRPr="00C43CC6">
        <w:rPr>
          <w:rFonts w:eastAsia="Calibri"/>
          <w:sz w:val="24"/>
          <w:szCs w:val="24"/>
          <w:lang w:eastAsia="ru-RU"/>
        </w:rPr>
        <w:t xml:space="preserve">обеспечения пищевой безопасности в Российской Федерации и </w:t>
      </w:r>
      <w:r w:rsidRPr="00C43CC6">
        <w:rPr>
          <w:sz w:val="24"/>
          <w:szCs w:val="24"/>
          <w:lang w:eastAsia="ru-RU"/>
        </w:rPr>
        <w:t>определить необходимые меры для повышения эффективности и результативности мероприятий в сфере качества и безопасности пищевых продуктов.</w:t>
      </w:r>
    </w:p>
    <w:p w14:paraId="2F69B853" w14:textId="77777777" w:rsidR="00BA4B71" w:rsidRPr="00C43CC6" w:rsidRDefault="00BA4B71" w:rsidP="00BA4B71">
      <w:pPr>
        <w:widowControl/>
        <w:autoSpaceDE/>
        <w:autoSpaceDN/>
        <w:ind w:firstLine="709"/>
        <w:jc w:val="both"/>
        <w:rPr>
          <w:sz w:val="24"/>
          <w:szCs w:val="24"/>
          <w:lang w:eastAsia="ru-RU"/>
        </w:rPr>
      </w:pPr>
      <w:r w:rsidRPr="00C43CC6">
        <w:rPr>
          <w:b/>
          <w:bCs/>
          <w:sz w:val="24"/>
          <w:szCs w:val="24"/>
          <w:lang w:eastAsia="ru-RU"/>
        </w:rPr>
        <w:t xml:space="preserve">Материалы и методы. </w:t>
      </w:r>
      <w:r w:rsidRPr="00C43CC6">
        <w:rPr>
          <w:bCs/>
          <w:sz w:val="24"/>
          <w:szCs w:val="24"/>
          <w:lang w:eastAsia="ru-RU"/>
        </w:rPr>
        <w:t xml:space="preserve">Для систематизации данных в сфере контроля качества и безопасности пищевой продукции были применены </w:t>
      </w:r>
      <w:r w:rsidRPr="00C43CC6">
        <w:rPr>
          <w:sz w:val="24"/>
          <w:szCs w:val="24"/>
          <w:lang w:eastAsia="ru-RU"/>
        </w:rPr>
        <w:t>нормативно-правовые акты, методические документы и национальные стандарты Российской Федерации, доклады федеральных органов исполнительной власти, осуществляющих мониторинг качества, безопасности пищевых продуктов и здоровья населения, а также материалы из национальной библиографической базы данных научного цитирования и сетевых изданий.</w:t>
      </w:r>
    </w:p>
    <w:p w14:paraId="05D11196" w14:textId="71579AC1" w:rsidR="00BA4B71" w:rsidRPr="00C43CC6" w:rsidRDefault="00BA4B71" w:rsidP="00BA4B71">
      <w:pPr>
        <w:widowControl/>
        <w:autoSpaceDE/>
        <w:autoSpaceDN/>
        <w:ind w:firstLine="709"/>
        <w:jc w:val="both"/>
        <w:rPr>
          <w:rFonts w:eastAsia="Calibri"/>
          <w:sz w:val="24"/>
          <w:szCs w:val="24"/>
          <w:lang w:eastAsia="ru-RU"/>
        </w:rPr>
      </w:pPr>
      <w:r w:rsidRPr="00C43CC6">
        <w:rPr>
          <w:b/>
          <w:bCs/>
          <w:sz w:val="24"/>
          <w:szCs w:val="24"/>
          <w:lang w:eastAsia="ru-RU"/>
        </w:rPr>
        <w:t xml:space="preserve">Результаты. </w:t>
      </w:r>
      <w:r w:rsidRPr="00C43CC6">
        <w:rPr>
          <w:color w:val="0F1115"/>
          <w:sz w:val="24"/>
          <w:szCs w:val="24"/>
          <w:shd w:val="clear" w:color="auto" w:fill="FFFFFF"/>
          <w:lang w:eastAsia="ru-RU"/>
        </w:rPr>
        <w:t xml:space="preserve">Одной из актуальных проблем общественного здоровья остаются пищевые отравления, вызванные </w:t>
      </w:r>
      <w:r w:rsidRPr="00C43CC6">
        <w:rPr>
          <w:rFonts w:eastAsia="Calibri"/>
          <w:sz w:val="24"/>
          <w:szCs w:val="24"/>
          <w:lang w:eastAsia="ru-RU"/>
        </w:rPr>
        <w:t>микробиологическими, химическими, физическими и другими загрязнениями пищевых продуктов. По официальным данным Федеральной службы государственной статистики</w:t>
      </w:r>
      <w:r w:rsidR="005514B0">
        <w:rPr>
          <w:rFonts w:eastAsia="Calibri"/>
          <w:sz w:val="24"/>
          <w:szCs w:val="24"/>
          <w:lang w:eastAsia="ru-RU"/>
        </w:rPr>
        <w:t>,</w:t>
      </w:r>
      <w:r w:rsidRPr="00C43CC6">
        <w:rPr>
          <w:rFonts w:eastAsia="Calibri"/>
          <w:sz w:val="24"/>
          <w:szCs w:val="24"/>
          <w:lang w:eastAsia="ru-RU"/>
        </w:rPr>
        <w:t xml:space="preserve"> в 2024 году в Российской Федерации зарегистрировано 633 случа</w:t>
      </w:r>
      <w:r w:rsidR="005514B0">
        <w:rPr>
          <w:rFonts w:eastAsia="Calibri"/>
          <w:sz w:val="24"/>
          <w:szCs w:val="24"/>
          <w:lang w:eastAsia="ru-RU"/>
        </w:rPr>
        <w:t>я</w:t>
      </w:r>
      <w:r w:rsidRPr="00C43CC6">
        <w:rPr>
          <w:rFonts w:eastAsia="Calibri"/>
          <w:sz w:val="24"/>
          <w:szCs w:val="24"/>
          <w:lang w:eastAsia="ru-RU"/>
        </w:rPr>
        <w:t xml:space="preserve"> пищевых отравлений [1], из них 60 % приходится на отравления </w:t>
      </w:r>
      <w:proofErr w:type="spellStart"/>
      <w:r w:rsidRPr="00C43CC6">
        <w:rPr>
          <w:rFonts w:eastAsia="Calibri"/>
          <w:sz w:val="24"/>
          <w:szCs w:val="24"/>
          <w:lang w:eastAsia="ru-RU"/>
        </w:rPr>
        <w:t>небактериального</w:t>
      </w:r>
      <w:proofErr w:type="spellEnd"/>
      <w:r w:rsidRPr="00C43CC6">
        <w:rPr>
          <w:rFonts w:eastAsia="Calibri"/>
          <w:sz w:val="24"/>
          <w:szCs w:val="24"/>
          <w:lang w:eastAsia="ru-RU"/>
        </w:rPr>
        <w:t xml:space="preserve"> происхождения, связанн</w:t>
      </w:r>
      <w:r w:rsidR="005514B0">
        <w:rPr>
          <w:rFonts w:eastAsia="Calibri"/>
          <w:sz w:val="24"/>
          <w:szCs w:val="24"/>
          <w:lang w:eastAsia="ru-RU"/>
        </w:rPr>
        <w:t>ы</w:t>
      </w:r>
      <w:r w:rsidRPr="00C43CC6">
        <w:rPr>
          <w:rFonts w:eastAsia="Calibri"/>
          <w:sz w:val="24"/>
          <w:szCs w:val="24"/>
          <w:lang w:eastAsia="ru-RU"/>
        </w:rPr>
        <w:t>е с ядовитыми грибами, пестицидами, нитратами, тяжелыми металлами, микотоксинами, спиртосодержащей продукцией</w:t>
      </w:r>
      <w:r w:rsidR="005514B0">
        <w:rPr>
          <w:rFonts w:eastAsia="Calibri"/>
          <w:sz w:val="24"/>
          <w:szCs w:val="24"/>
          <w:lang w:eastAsia="ru-RU"/>
        </w:rPr>
        <w:t>,</w:t>
      </w:r>
      <w:r w:rsidRPr="00C43CC6">
        <w:rPr>
          <w:rFonts w:eastAsia="Calibri"/>
          <w:sz w:val="24"/>
          <w:szCs w:val="24"/>
          <w:lang w:eastAsia="ru-RU"/>
        </w:rPr>
        <w:t xml:space="preserve"> и 40% на отравления бактериального происхождения из-за ботулизма и кишечных инфекций. Прямую угрозу здоровью населения представляет фальсификация пищевых продуктов - умышленное изменение состава, свойств или информации о продукте с корыстной целью. Чаще всего подделки встречаются в молочной, мясной, рыбной, алкогольной продукци</w:t>
      </w:r>
      <w:r w:rsidR="005514B0">
        <w:rPr>
          <w:rFonts w:eastAsia="Calibri"/>
          <w:sz w:val="24"/>
          <w:szCs w:val="24"/>
          <w:lang w:eastAsia="ru-RU"/>
        </w:rPr>
        <w:t>ях</w:t>
      </w:r>
      <w:r w:rsidRPr="00C43CC6">
        <w:rPr>
          <w:rFonts w:eastAsia="Calibri"/>
          <w:sz w:val="24"/>
          <w:szCs w:val="24"/>
          <w:lang w:eastAsia="ru-RU"/>
        </w:rPr>
        <w:t>, соках и напитках, а также среди меда, кондитерских изделий. По данным Россельхознадзора, в 2025 году доля фальсифицированной молочной продукции достигла рекордных 17,68% [2], при этом о</w:t>
      </w:r>
      <w:r w:rsidRPr="00C43CC6">
        <w:rPr>
          <w:sz w:val="24"/>
          <w:szCs w:val="24"/>
          <w:lang w:eastAsia="ru-RU"/>
        </w:rPr>
        <w:t>дним из распространенных методов подделки в данной группе продуктов является изменение количества и типа жиров, добавление крахмала, мела, соды [3].</w:t>
      </w:r>
    </w:p>
    <w:p w14:paraId="409C5B45" w14:textId="048A247E"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В соответствии с Государственным докладом «Защита прав потребителей в Российской Федерации в 2024 году», в рамках федерального государственного контроля (надзора) в области защиты прав потребителей за соблюдением требований технических регламентов Таможенного союза, территориальными органами Роспотребнадзора наложено 119 штрафов с конфискацией продукции и направлено 63 исковых заявления в суд о принудительном отзыве продукции в связи с несоответствием требованиям ТР ТС 021/2011 «О безопасности пищевой продукции», вынесено 526 предписаний об утилизации опасной пищевой продукции [4]. Согласно итогово</w:t>
      </w:r>
      <w:r w:rsidR="005514B0">
        <w:rPr>
          <w:rFonts w:eastAsia="Calibri"/>
          <w:sz w:val="24"/>
          <w:szCs w:val="24"/>
          <w:lang w:eastAsia="ru-RU"/>
        </w:rPr>
        <w:t>му</w:t>
      </w:r>
      <w:r w:rsidRPr="00C43CC6">
        <w:rPr>
          <w:rFonts w:eastAsia="Calibri"/>
          <w:sz w:val="24"/>
          <w:szCs w:val="24"/>
          <w:lang w:eastAsia="ru-RU"/>
        </w:rPr>
        <w:t xml:space="preserve"> доклад</w:t>
      </w:r>
      <w:r w:rsidR="005514B0">
        <w:rPr>
          <w:rFonts w:eastAsia="Calibri"/>
          <w:sz w:val="24"/>
          <w:szCs w:val="24"/>
          <w:lang w:eastAsia="ru-RU"/>
        </w:rPr>
        <w:t>у</w:t>
      </w:r>
      <w:r w:rsidRPr="00C43CC6">
        <w:rPr>
          <w:rFonts w:eastAsia="Calibri"/>
          <w:sz w:val="24"/>
          <w:szCs w:val="24"/>
          <w:lang w:eastAsia="ru-RU"/>
        </w:rPr>
        <w:t xml:space="preserve"> об основных результатах деятельности Россельхознадзора</w:t>
      </w:r>
      <w:r w:rsidR="005514B0">
        <w:rPr>
          <w:rFonts w:eastAsia="Calibri"/>
          <w:sz w:val="24"/>
          <w:szCs w:val="24"/>
          <w:lang w:eastAsia="ru-RU"/>
        </w:rPr>
        <w:t>,</w:t>
      </w:r>
      <w:r w:rsidRPr="00C43CC6">
        <w:rPr>
          <w:rFonts w:eastAsia="Calibri"/>
          <w:sz w:val="24"/>
          <w:szCs w:val="24"/>
          <w:lang w:eastAsia="ru-RU"/>
        </w:rPr>
        <w:t xml:space="preserve"> за 2024 год по показателям качества исследовано более 17 тыс. проб продукции животного происхождения, не соответствовали качественному составу и были фальсифицированы более 1,8 тыс. проб (10,5 %). В разрезе видов продукции 14,5% проб мяса и мясной продукции, 13,1% проб молока и молочной продукции, 8,3% проб меда и продуктов пчеловодства, 2,9% проб рыбы и рыбной продукции не соответствовали критериям качества по составу, заявленному производителем. Дополнительно лабораториями ведомства по показателям безопасности исследовано более 65 тыс. проб пищевой продукции животного происхождения, из которых более 2,6 тыс. (4,0 %) проб </w:t>
      </w:r>
      <w:r w:rsidRPr="00C43CC6">
        <w:rPr>
          <w:rFonts w:eastAsia="Calibri"/>
          <w:sz w:val="24"/>
          <w:szCs w:val="24"/>
          <w:lang w:eastAsia="ru-RU"/>
        </w:rPr>
        <w:lastRenderedPageBreak/>
        <w:t>не соответствовали установленным требованиям. В разрезе видов продукции 5,7% проб мяса и мясной продукции, яиц и яичной продукции, 3,8% проб рыбы и рыбной продукции, 3,2% проб молока и молочной продукции, меда и продуктов пчеловодства не соответствовали требованиям безопасности [5].</w:t>
      </w:r>
    </w:p>
    <w:p w14:paraId="49662D3F" w14:textId="72FE4348"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При анализе статистических данных Роспотребнадзора и Россельхознадзора в сфере мониторинга безопасности и качества подконтрольной продукции можно утверждать, что количество выявленных нарушений за последние годы уменьшается. Однако необходимо отметить, что такие результаты могут быть обусловлены действием постановления Правительства Российской Федерации от 10.03.2022</w:t>
      </w:r>
      <w:r w:rsidRPr="00C43CC6">
        <w:rPr>
          <w:rFonts w:eastAsia="Calibri"/>
          <w:sz w:val="24"/>
          <w:szCs w:val="24"/>
          <w:vertAlign w:val="superscript"/>
          <w:lang w:eastAsia="ru-RU"/>
        </w:rPr>
        <w:footnoteReference w:id="1"/>
      </w:r>
      <w:r w:rsidRPr="00C43CC6">
        <w:rPr>
          <w:rFonts w:eastAsia="Calibri"/>
          <w:sz w:val="24"/>
          <w:szCs w:val="24"/>
          <w:lang w:eastAsia="ru-RU"/>
        </w:rPr>
        <w:t>, установивш</w:t>
      </w:r>
      <w:r w:rsidR="005514B0">
        <w:rPr>
          <w:rFonts w:eastAsia="Calibri"/>
          <w:sz w:val="24"/>
          <w:szCs w:val="24"/>
          <w:lang w:eastAsia="ru-RU"/>
        </w:rPr>
        <w:t>его</w:t>
      </w:r>
      <w:r w:rsidRPr="00C43CC6">
        <w:rPr>
          <w:rFonts w:eastAsia="Calibri"/>
          <w:sz w:val="24"/>
          <w:szCs w:val="24"/>
          <w:lang w:eastAsia="ru-RU"/>
        </w:rPr>
        <w:t xml:space="preserve"> ограничения на проведение контрольных (надзорных) мероприятий, порядок организации и осуществления которых регулируется федеральным законом</w:t>
      </w:r>
      <w:r w:rsidRPr="00C43CC6">
        <w:rPr>
          <w:rFonts w:eastAsia="Calibri"/>
          <w:sz w:val="24"/>
          <w:szCs w:val="24"/>
          <w:vertAlign w:val="superscript"/>
          <w:lang w:eastAsia="ru-RU"/>
        </w:rPr>
        <w:footnoteReference w:id="2"/>
      </w:r>
      <w:r w:rsidRPr="00C43CC6">
        <w:rPr>
          <w:rFonts w:eastAsia="Calibri"/>
          <w:sz w:val="24"/>
          <w:szCs w:val="24"/>
          <w:lang w:eastAsia="ru-RU"/>
        </w:rPr>
        <w:t>.</w:t>
      </w:r>
    </w:p>
    <w:p w14:paraId="6FE2B927" w14:textId="658EE8D8"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xml:space="preserve">Среди проблем, связанных с обеспечением качества и безопасности пищевой продукции при выпуске в обращение </w:t>
      </w:r>
      <w:r w:rsidR="003D776B" w:rsidRPr="00C43CC6">
        <w:rPr>
          <w:rFonts w:eastAsia="Calibri"/>
          <w:sz w:val="24"/>
          <w:szCs w:val="24"/>
          <w:lang w:eastAsia="ru-RU"/>
        </w:rPr>
        <w:t>на рынок,</w:t>
      </w:r>
      <w:r w:rsidRPr="00C43CC6">
        <w:rPr>
          <w:rFonts w:eastAsia="Calibri"/>
          <w:sz w:val="24"/>
          <w:szCs w:val="24"/>
          <w:lang w:eastAsia="ru-RU"/>
        </w:rPr>
        <w:t xml:space="preserve"> можно выделить следующие. </w:t>
      </w:r>
    </w:p>
    <w:p w14:paraId="67E60341"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xml:space="preserve">Во-первых, пищевая продукция является объектом технического регулирования и подлежит обязательному подтверждению соответствия в форме декларирования соответствия. Декларирование осуществляется либо на основе только собственных доказательств, либо комбинации доказательств как собственных, так и полученных с участием органа по сертификации или аккредитованной испытательной лаборатории. В связи с этим большинство деклараций о соответствии оформляются с нарушениями: сегодня можно зарегистрировать декларацию о соответствии пищевой продукции любого уровня качества, в том числе потенциально опасную [6, 7]. </w:t>
      </w:r>
    </w:p>
    <w:p w14:paraId="7E17B8A4"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Во-вторых, действующие технические регламенты Евразийского экономического союза устанавливают требования, прежде всего, к безопасности продукции и не регулируют сферу ее качества. Показатели качества продукции содержатся в стандартах, но они применяются на добровольной основе, поэтому фактически вне зоны постоянного контроля остаются физико-химические показатели пищевой продукции.</w:t>
      </w:r>
    </w:p>
    <w:p w14:paraId="6F135839"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В-третьих, гарантировать безопасность, как показывает мировой опыт [8-11], может только внедренная система менеджмента безопасности пищевой продукции, разработанная на основе принципов ХАССП (анализ рисков и критические точки)</w:t>
      </w:r>
      <w:r w:rsidRPr="00C43CC6">
        <w:rPr>
          <w:rFonts w:eastAsia="Calibri"/>
          <w:sz w:val="24"/>
          <w:szCs w:val="24"/>
          <w:vertAlign w:val="superscript"/>
          <w:lang w:eastAsia="ru-RU"/>
        </w:rPr>
        <w:footnoteReference w:id="3"/>
      </w:r>
      <w:r w:rsidRPr="00C43CC6">
        <w:rPr>
          <w:rFonts w:eastAsia="Calibri"/>
          <w:sz w:val="24"/>
          <w:szCs w:val="24"/>
          <w:lang w:eastAsia="ru-RU"/>
        </w:rPr>
        <w:t>. Однако у производителей отсутствует мотивация заниматься вопросами обеспечения безопасности пищевой продукции, в том числе внедрением соответствующих систем менеджмента [12].</w:t>
      </w:r>
    </w:p>
    <w:p w14:paraId="542C6B3B"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В-четвертых, остаются проблемы системного характера: моральный и физический износ основных производственных фондов предприятий пищевой промышленности, зависимость от импортного оборудования, недостаток высококвалифицированных кадров, несанкционированное использование ветеринарных лекарственных препаратов и пестицидов [13, 14].</w:t>
      </w:r>
    </w:p>
    <w:p w14:paraId="471A9F42"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Для повышения качества и безопасности пищевой продукции представляется целесообразным принятие следующих мер:</w:t>
      </w:r>
    </w:p>
    <w:p w14:paraId="635C853C"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совершенствование законодательства, в том числе о защите прав потребителей с усилением ответственности за нарушение установленных требований, в том числе за повторный оборот фальсифицированной продукции и за нарушение прослеживаемости;</w:t>
      </w:r>
    </w:p>
    <w:p w14:paraId="6F703BF7"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внесение изменений в нормативные правовые акты в части обеспечения возможности проведения проверок предприятий, производящих и реализующих пищевую продукцию, без предварительного уведомления проверяемых юридических лиц, индивидуальных предпринимателей;</w:t>
      </w:r>
    </w:p>
    <w:p w14:paraId="3FB96585"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создание единой межведомственной информационной системы, внедрение в контрольно-надзорную деятельность искусственного интеллекта для упрощения процессов прогнозирования нарушений и пищевых отравлений;</w:t>
      </w:r>
    </w:p>
    <w:p w14:paraId="467883A5"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lastRenderedPageBreak/>
        <w:t>- разработка системы государственного стимулирования предприятий-производителей качественной продукции для здорового питания, в том числе внедривших системы ХАССП/ ГОСТ Р ИСО 22000:2019 и прошедших добровольную сертификацию подлинности, актуализация и популяризация лучших организационных и технических решений в сфере пищевой безопасности, внедрение профилактических визитов вместо плановых проверок для добросовестных производителей;</w:t>
      </w:r>
    </w:p>
    <w:p w14:paraId="185F331A"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обеспечение постоянного мониторинга безопасности и качества пищевой продукции, внедрение системы контроля сырья и продукции по принципу «от поля до стола потребителя», дооснащение региональных лабораторий современным оборудованием, внедрение обязательного подтверждения соответствия состава заявленному (выявление растительных жиров, немолочных белков, не заявленных видов мяса);</w:t>
      </w:r>
    </w:p>
    <w:p w14:paraId="17381DFA"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xml:space="preserve">- формирование необходимого (базового) уровня подготовки работников предприятий пищевой промышленности, повышение культуры производства за счет обучения, аттестации персонала, формирование «правильных привычек» на этапе подготовки кадров и у действующих сотрудников предприятий; </w:t>
      </w:r>
    </w:p>
    <w:p w14:paraId="5EE2B5C4" w14:textId="77777777"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sz w:val="24"/>
          <w:szCs w:val="24"/>
          <w:lang w:eastAsia="ru-RU"/>
        </w:rPr>
        <w:t xml:space="preserve">- обязательное применение учебных модулей по пищевой безопасности и здоровому питанию в образовательных учреждениях, реализация целевых кампаний формирования культуры правильного питания в СМИ и социальных сетях. </w:t>
      </w:r>
    </w:p>
    <w:p w14:paraId="3A641804" w14:textId="5D302408" w:rsidR="00BA4B71" w:rsidRPr="00C43CC6" w:rsidRDefault="00BA4B71" w:rsidP="00BA4B71">
      <w:pPr>
        <w:widowControl/>
        <w:autoSpaceDE/>
        <w:autoSpaceDN/>
        <w:ind w:firstLine="709"/>
        <w:jc w:val="both"/>
        <w:rPr>
          <w:rFonts w:eastAsia="Calibri"/>
          <w:sz w:val="24"/>
          <w:szCs w:val="24"/>
          <w:lang w:eastAsia="ru-RU"/>
        </w:rPr>
      </w:pPr>
      <w:r w:rsidRPr="00C43CC6">
        <w:rPr>
          <w:rFonts w:eastAsia="Calibri"/>
          <w:b/>
          <w:sz w:val="24"/>
          <w:szCs w:val="24"/>
          <w:lang w:eastAsia="ru-RU"/>
        </w:rPr>
        <w:t xml:space="preserve">Заключение. </w:t>
      </w:r>
      <w:r w:rsidRPr="00C43CC6">
        <w:rPr>
          <w:rFonts w:eastAsia="Calibri"/>
          <w:sz w:val="24"/>
          <w:szCs w:val="24"/>
          <w:lang w:eastAsia="ru-RU"/>
        </w:rPr>
        <w:t>Система обеспечения качества и безопасности пищевых продуктов в Российской Федерации располагает прочной нормативной и институциональной основой, однако е</w:t>
      </w:r>
      <w:r w:rsidR="00993E64">
        <w:rPr>
          <w:rFonts w:eastAsia="Calibri"/>
          <w:sz w:val="24"/>
          <w:szCs w:val="24"/>
          <w:lang w:eastAsia="ru-RU"/>
        </w:rPr>
        <w:t>е</w:t>
      </w:r>
      <w:r w:rsidRPr="00C43CC6">
        <w:rPr>
          <w:rFonts w:eastAsia="Calibri"/>
          <w:sz w:val="24"/>
          <w:szCs w:val="24"/>
          <w:lang w:eastAsia="ru-RU"/>
        </w:rPr>
        <w:t xml:space="preserve"> эффективность сдерживается системными разрывами: фрагментацией надзора, ориентацией на безопасность в ущерб подлинности, нехваткой ресурсов и экономической несоразмерностью санкций. Переход к повышению результативности требует структурных мер - цифровой интеграции ведомств, переориентации лабораторного контроля на выявление фальсификации, внедрения оборотных штрафов и системного санитарного просвещения населения. Реализация предложенных мер позволит совершенствовать государственную политику обеспечения качества и безопасности пищевых продуктов в эффективный механизм защиты здоровья граждан и продовольственной независимости.</w:t>
      </w:r>
    </w:p>
    <w:p w14:paraId="2CFA15F0" w14:textId="77777777" w:rsidR="00BA4B71" w:rsidRPr="00C43CC6" w:rsidRDefault="00BA4B71" w:rsidP="00BA4B71">
      <w:pPr>
        <w:widowControl/>
        <w:autoSpaceDE/>
        <w:autoSpaceDN/>
        <w:ind w:firstLine="709"/>
        <w:jc w:val="both"/>
        <w:rPr>
          <w:rFonts w:eastAsia="Calibri"/>
          <w:sz w:val="24"/>
          <w:szCs w:val="24"/>
          <w:lang w:eastAsia="ru-RU"/>
        </w:rPr>
      </w:pPr>
    </w:p>
    <w:p w14:paraId="112872C7" w14:textId="77777777" w:rsidR="00BA4B71" w:rsidRPr="00C43CC6" w:rsidRDefault="00BA4B71" w:rsidP="00BA4B71">
      <w:pPr>
        <w:widowControl/>
        <w:suppressAutoHyphens/>
        <w:autoSpaceDE/>
        <w:autoSpaceDN/>
        <w:ind w:firstLine="567"/>
        <w:jc w:val="both"/>
        <w:rPr>
          <w:rFonts w:eastAsia="Calibri"/>
          <w:sz w:val="24"/>
          <w:szCs w:val="24"/>
          <w:lang w:eastAsia="ru-RU"/>
        </w:rPr>
      </w:pPr>
      <w:r w:rsidRPr="00C43CC6">
        <w:rPr>
          <w:rFonts w:eastAsia="Calibri"/>
          <w:b/>
          <w:sz w:val="24"/>
          <w:szCs w:val="24"/>
          <w:lang w:eastAsia="ru-RU"/>
        </w:rPr>
        <w:t xml:space="preserve">Список литературы </w:t>
      </w:r>
    </w:p>
    <w:p w14:paraId="57C806EC"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Здравоохранение в России. 2025: Стат. сб. / Росстат; </w:t>
      </w:r>
      <w:r w:rsidRPr="00C43CC6">
        <w:rPr>
          <w:sz w:val="24"/>
          <w:szCs w:val="24"/>
          <w:lang w:eastAsia="ru-RU"/>
        </w:rPr>
        <w:t>редколлегия: С.М. Окладников (председатель), С.Ю. Никитина. –</w:t>
      </w:r>
      <w:r w:rsidRPr="00C43CC6">
        <w:rPr>
          <w:rFonts w:eastAsia="Calibri"/>
          <w:sz w:val="24"/>
          <w:szCs w:val="24"/>
          <w:lang w:eastAsia="ru-RU"/>
        </w:rPr>
        <w:t xml:space="preserve"> </w:t>
      </w:r>
      <w:r w:rsidRPr="00C43CC6">
        <w:rPr>
          <w:sz w:val="24"/>
          <w:szCs w:val="24"/>
          <w:lang w:eastAsia="ru-RU"/>
        </w:rPr>
        <w:t>Москва, 2025. – 149 с. – Текст: непосредственный.</w:t>
      </w:r>
    </w:p>
    <w:p w14:paraId="2FBE6247"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Международный телеканал RT: [сайт] / учредитель АНО «ТВ-Новости». </w:t>
      </w:r>
      <w:r w:rsidRPr="00C43CC6">
        <w:rPr>
          <w:sz w:val="24"/>
          <w:szCs w:val="24"/>
          <w:lang w:eastAsia="ru-RU"/>
        </w:rPr>
        <w:t>–</w:t>
      </w:r>
      <w:r w:rsidRPr="00C43CC6">
        <w:rPr>
          <w:rFonts w:eastAsia="Calibri"/>
          <w:sz w:val="24"/>
          <w:szCs w:val="24"/>
          <w:lang w:eastAsia="ru-RU"/>
        </w:rPr>
        <w:t xml:space="preserve"> Москва, 2005 </w:t>
      </w:r>
      <w:r w:rsidRPr="00C43CC6">
        <w:rPr>
          <w:sz w:val="24"/>
          <w:szCs w:val="24"/>
          <w:lang w:eastAsia="ru-RU"/>
        </w:rPr>
        <w:t>–</w:t>
      </w:r>
      <w:r w:rsidRPr="00C43CC6">
        <w:rPr>
          <w:rFonts w:eastAsia="Calibri"/>
          <w:sz w:val="24"/>
          <w:szCs w:val="24"/>
          <w:lang w:eastAsia="ru-RU"/>
        </w:rPr>
        <w:t xml:space="preserve"> Доступ круглосуточный. </w:t>
      </w:r>
      <w:r w:rsidRPr="00C43CC6">
        <w:rPr>
          <w:sz w:val="24"/>
          <w:szCs w:val="24"/>
          <w:lang w:eastAsia="ru-RU"/>
        </w:rPr>
        <w:t>–</w:t>
      </w:r>
      <w:r w:rsidRPr="00C43CC6">
        <w:rPr>
          <w:rFonts w:eastAsia="Calibri"/>
          <w:sz w:val="24"/>
          <w:szCs w:val="24"/>
          <w:lang w:eastAsia="ru-RU"/>
        </w:rPr>
        <w:t xml:space="preserve"> </w:t>
      </w:r>
      <w:r w:rsidRPr="00C43CC6">
        <w:rPr>
          <w:rFonts w:eastAsia="Calibri"/>
          <w:sz w:val="24"/>
          <w:szCs w:val="24"/>
          <w:lang w:val="en-US" w:eastAsia="ru-RU"/>
        </w:rPr>
        <w:t>URL</w:t>
      </w:r>
      <w:r w:rsidRPr="00C43CC6">
        <w:rPr>
          <w:rFonts w:eastAsia="Calibri"/>
          <w:sz w:val="24"/>
          <w:szCs w:val="24"/>
          <w:lang w:eastAsia="ru-RU"/>
        </w:rPr>
        <w:t xml:space="preserve">: </w:t>
      </w:r>
      <w:hyperlink r:id="rId28" w:history="1">
        <w:r w:rsidRPr="00C43CC6">
          <w:rPr>
            <w:rFonts w:eastAsia="Calibri"/>
            <w:sz w:val="24"/>
            <w:szCs w:val="24"/>
            <w:lang w:eastAsia="ru-RU"/>
          </w:rPr>
          <w:t>https://russian.rt.com/russia/news/1588992-rospotrebnadzor-prilavki-syr?utm_source=rss&amp;utm_medium=rss&amp;utm_campaign=RSS</w:t>
        </w:r>
      </w:hyperlink>
      <w:r w:rsidRPr="00C43CC6">
        <w:rPr>
          <w:rFonts w:eastAsia="Calibri"/>
          <w:sz w:val="24"/>
          <w:szCs w:val="24"/>
          <w:lang w:eastAsia="ru-RU"/>
        </w:rPr>
        <w:t xml:space="preserve"> (дата обращения: 15.04.2026). </w:t>
      </w:r>
      <w:r w:rsidRPr="00C43CC6">
        <w:rPr>
          <w:sz w:val="24"/>
          <w:szCs w:val="24"/>
          <w:lang w:eastAsia="ru-RU"/>
        </w:rPr>
        <w:t>–</w:t>
      </w:r>
      <w:r w:rsidRPr="00C43CC6">
        <w:rPr>
          <w:rFonts w:eastAsia="Calibri"/>
          <w:sz w:val="24"/>
          <w:szCs w:val="24"/>
          <w:lang w:eastAsia="ru-RU"/>
        </w:rPr>
        <w:t xml:space="preserve"> Текст: электронный.</w:t>
      </w:r>
    </w:p>
    <w:p w14:paraId="35CD0FC4"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sz w:val="24"/>
          <w:szCs w:val="24"/>
          <w:lang w:eastAsia="ru-RU"/>
        </w:rPr>
        <w:t>Роль различных жирных кислот в питании человека и при производстве пищевых продуктов / Л.В. Зайцева. – Текст: непосредственный // Пищевая промышленность. – 2010. – № 10. – С. 60-63.</w:t>
      </w:r>
    </w:p>
    <w:p w14:paraId="16E2A11B"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sz w:val="24"/>
          <w:szCs w:val="24"/>
          <w:lang w:eastAsia="ru-RU"/>
        </w:rPr>
        <w:t>Защита прав потребителей в Российской Федерации в 2024 году: Государственный доклад. – Москва: Федеральная служба по надзору в сфере защиты прав потребителей и благополучия человека. – 2025. – 442 с. – ISBN 978-5-7508-2352-9.</w:t>
      </w:r>
    </w:p>
    <w:p w14:paraId="0F4B468E"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Итоговый доклад об основных результатах деятельности Федеральной службы по ветеринарному и фитосанитарному надзору за 2024 год. </w:t>
      </w:r>
      <w:r w:rsidRPr="00C43CC6">
        <w:rPr>
          <w:sz w:val="24"/>
          <w:szCs w:val="24"/>
          <w:lang w:eastAsia="ru-RU"/>
        </w:rPr>
        <w:t>– Москва:</w:t>
      </w:r>
      <w:r w:rsidRPr="00C43CC6">
        <w:rPr>
          <w:rFonts w:eastAsia="Calibri"/>
          <w:sz w:val="24"/>
          <w:szCs w:val="24"/>
          <w:lang w:eastAsia="ru-RU"/>
        </w:rPr>
        <w:t xml:space="preserve"> Федеральная служба по ветеринарному и фитосанитарному надзору. </w:t>
      </w:r>
      <w:r w:rsidRPr="00C43CC6">
        <w:rPr>
          <w:sz w:val="24"/>
          <w:szCs w:val="24"/>
          <w:lang w:eastAsia="ru-RU"/>
        </w:rPr>
        <w:t xml:space="preserve">– </w:t>
      </w:r>
      <w:r w:rsidRPr="00C43CC6">
        <w:rPr>
          <w:rFonts w:eastAsia="Calibri"/>
          <w:sz w:val="24"/>
          <w:szCs w:val="24"/>
          <w:lang w:eastAsia="ru-RU"/>
        </w:rPr>
        <w:t xml:space="preserve">2025. </w:t>
      </w:r>
      <w:r w:rsidRPr="00C43CC6">
        <w:rPr>
          <w:sz w:val="24"/>
          <w:szCs w:val="24"/>
          <w:lang w:eastAsia="ru-RU"/>
        </w:rPr>
        <w:t xml:space="preserve">– </w:t>
      </w:r>
      <w:r w:rsidRPr="00C43CC6">
        <w:rPr>
          <w:rFonts w:eastAsia="Calibri"/>
          <w:sz w:val="24"/>
          <w:szCs w:val="24"/>
          <w:lang w:eastAsia="ru-RU"/>
        </w:rPr>
        <w:t>171 с.</w:t>
      </w:r>
    </w:p>
    <w:p w14:paraId="55DE5C79"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Администрация города Черногорска: официальный сайт. </w:t>
      </w:r>
      <w:r w:rsidRPr="00C43CC6">
        <w:rPr>
          <w:sz w:val="24"/>
          <w:szCs w:val="24"/>
          <w:lang w:eastAsia="ru-RU"/>
        </w:rPr>
        <w:t>–</w:t>
      </w:r>
      <w:r w:rsidRPr="00C43CC6">
        <w:rPr>
          <w:rFonts w:eastAsia="Calibri"/>
          <w:sz w:val="24"/>
          <w:szCs w:val="24"/>
          <w:lang w:eastAsia="ru-RU"/>
        </w:rPr>
        <w:t xml:space="preserve"> Черногорск. </w:t>
      </w:r>
      <w:r w:rsidRPr="00C43CC6">
        <w:rPr>
          <w:sz w:val="24"/>
          <w:szCs w:val="24"/>
          <w:lang w:eastAsia="ru-RU"/>
        </w:rPr>
        <w:t xml:space="preserve">– </w:t>
      </w:r>
      <w:r w:rsidRPr="00C43CC6">
        <w:rPr>
          <w:sz w:val="24"/>
          <w:szCs w:val="24"/>
          <w:lang w:val="en-US" w:eastAsia="ru-RU"/>
        </w:rPr>
        <w:t>URL</w:t>
      </w:r>
      <w:r w:rsidRPr="00C43CC6">
        <w:rPr>
          <w:sz w:val="24"/>
          <w:szCs w:val="24"/>
          <w:lang w:eastAsia="ru-RU"/>
        </w:rPr>
        <w:t xml:space="preserve">: </w:t>
      </w:r>
      <w:hyperlink r:id="rId29" w:history="1">
        <w:r w:rsidRPr="00C43CC6">
          <w:rPr>
            <w:rFonts w:eastAsia="Calibri"/>
            <w:sz w:val="24"/>
            <w:szCs w:val="24"/>
            <w:lang w:eastAsia="ru-RU"/>
          </w:rPr>
          <w:t>https://chernogorsk.com/administratsiya/news/?ELEMENT_ID=34604</w:t>
        </w:r>
      </w:hyperlink>
      <w:r w:rsidRPr="00C43CC6">
        <w:rPr>
          <w:rFonts w:eastAsia="Calibri"/>
          <w:sz w:val="24"/>
          <w:szCs w:val="24"/>
          <w:lang w:eastAsia="ru-RU"/>
        </w:rPr>
        <w:t xml:space="preserve"> (дата обращения 15.04.2026). </w:t>
      </w:r>
      <w:r w:rsidRPr="00C43CC6">
        <w:rPr>
          <w:sz w:val="24"/>
          <w:szCs w:val="24"/>
          <w:lang w:eastAsia="ru-RU"/>
        </w:rPr>
        <w:t>– Текст: электронный.</w:t>
      </w:r>
    </w:p>
    <w:p w14:paraId="4E8E7236"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Управление Федеральной службы по надзору в сфере защиты прав потребителей и благополучия человека по Оренбургской области: официальный сайт. </w:t>
      </w:r>
      <w:r w:rsidRPr="00C43CC6">
        <w:rPr>
          <w:sz w:val="24"/>
          <w:szCs w:val="24"/>
          <w:lang w:eastAsia="ru-RU"/>
        </w:rPr>
        <w:t xml:space="preserve">– Оренбург. – </w:t>
      </w:r>
      <w:r w:rsidRPr="00C43CC6">
        <w:rPr>
          <w:sz w:val="24"/>
          <w:szCs w:val="24"/>
          <w:lang w:val="en-US" w:eastAsia="ru-RU"/>
        </w:rPr>
        <w:t>URL</w:t>
      </w:r>
      <w:r w:rsidRPr="00C43CC6">
        <w:rPr>
          <w:sz w:val="24"/>
          <w:szCs w:val="24"/>
          <w:lang w:eastAsia="ru-RU"/>
        </w:rPr>
        <w:t xml:space="preserve">: </w:t>
      </w:r>
      <w:hyperlink r:id="rId30" w:history="1">
        <w:r w:rsidRPr="00C43CC6">
          <w:rPr>
            <w:rFonts w:eastAsia="Calibri"/>
            <w:sz w:val="24"/>
            <w:szCs w:val="24"/>
            <w:lang w:eastAsia="ru-RU"/>
          </w:rPr>
          <w:t>https://56.rospotrebnadzor.ru/o-nadzore-za-kachestvom-i-bezopasnostyu-xlebobulochnyix,-konditerskix-izdelij-02-02-2026</w:t>
        </w:r>
      </w:hyperlink>
      <w:r w:rsidRPr="00C43CC6">
        <w:rPr>
          <w:rFonts w:eastAsia="Calibri"/>
          <w:sz w:val="24"/>
          <w:szCs w:val="24"/>
          <w:lang w:eastAsia="ru-RU"/>
        </w:rPr>
        <w:t xml:space="preserve"> (дата обращения 15.04.2026). </w:t>
      </w:r>
      <w:r w:rsidRPr="00C43CC6">
        <w:rPr>
          <w:sz w:val="24"/>
          <w:szCs w:val="24"/>
          <w:lang w:eastAsia="ru-RU"/>
        </w:rPr>
        <w:t>– Текст: электронный.</w:t>
      </w:r>
    </w:p>
    <w:p w14:paraId="49C05CCE"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lastRenderedPageBreak/>
        <w:t>ХАССП - «аксиома или теорема» для перерабатывающих предприятий / С.В. Мезенцев, А.В. Щербинин</w:t>
      </w:r>
      <w:r w:rsidRPr="00C43CC6">
        <w:rPr>
          <w:sz w:val="24"/>
          <w:szCs w:val="24"/>
          <w:lang w:eastAsia="ru-RU"/>
        </w:rPr>
        <w:t>. – Текст: непосредственный</w:t>
      </w:r>
      <w:r w:rsidRPr="00C43CC6">
        <w:rPr>
          <w:rFonts w:eastAsia="Calibri"/>
          <w:sz w:val="24"/>
          <w:szCs w:val="24"/>
          <w:lang w:eastAsia="ru-RU"/>
        </w:rPr>
        <w:t xml:space="preserve"> // </w:t>
      </w:r>
      <w:r w:rsidRPr="00C43CC6">
        <w:rPr>
          <w:sz w:val="24"/>
          <w:szCs w:val="24"/>
          <w:lang w:eastAsia="ru-RU"/>
        </w:rPr>
        <w:t>Вестник Алтайского государственного аграрного университета. – 2014. – № 9 (119). – С. 126-131.</w:t>
      </w:r>
    </w:p>
    <w:p w14:paraId="73B526D8"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Внедрение принципов ХАССП на предприятии производства бортового питания / А.Ю. Попова, Г.М. Трухина, О.М. </w:t>
      </w:r>
      <w:proofErr w:type="spellStart"/>
      <w:r w:rsidRPr="00C43CC6">
        <w:rPr>
          <w:rFonts w:eastAsia="Calibri"/>
          <w:sz w:val="24"/>
          <w:szCs w:val="24"/>
          <w:lang w:eastAsia="ru-RU"/>
        </w:rPr>
        <w:t>Микаилова</w:t>
      </w:r>
      <w:proofErr w:type="spellEnd"/>
      <w:r w:rsidRPr="00C43CC6">
        <w:rPr>
          <w:sz w:val="24"/>
          <w:szCs w:val="24"/>
          <w:lang w:eastAsia="ru-RU"/>
        </w:rPr>
        <w:t>. – Текст: непосредственный</w:t>
      </w:r>
      <w:r w:rsidRPr="00C43CC6">
        <w:rPr>
          <w:rFonts w:eastAsia="Calibri"/>
          <w:sz w:val="24"/>
          <w:szCs w:val="24"/>
          <w:lang w:eastAsia="ru-RU"/>
        </w:rPr>
        <w:t xml:space="preserve"> // Гигиена и санитария. </w:t>
      </w:r>
      <w:r w:rsidRPr="00C43CC6">
        <w:rPr>
          <w:sz w:val="24"/>
          <w:szCs w:val="24"/>
          <w:lang w:eastAsia="ru-RU"/>
        </w:rPr>
        <w:t xml:space="preserve">– </w:t>
      </w:r>
      <w:r w:rsidRPr="00C43CC6">
        <w:rPr>
          <w:rFonts w:eastAsia="Calibri"/>
          <w:sz w:val="24"/>
          <w:szCs w:val="24"/>
          <w:lang w:eastAsia="ru-RU"/>
        </w:rPr>
        <w:t xml:space="preserve">2016. </w:t>
      </w:r>
      <w:r w:rsidRPr="00C43CC6">
        <w:rPr>
          <w:sz w:val="24"/>
          <w:szCs w:val="24"/>
          <w:lang w:eastAsia="ru-RU"/>
        </w:rPr>
        <w:t xml:space="preserve">– </w:t>
      </w:r>
      <w:r w:rsidRPr="00C43CC6">
        <w:rPr>
          <w:rFonts w:eastAsia="Calibri"/>
          <w:sz w:val="24"/>
          <w:szCs w:val="24"/>
          <w:lang w:eastAsia="ru-RU"/>
        </w:rPr>
        <w:t xml:space="preserve">№ 11 (95). </w:t>
      </w:r>
      <w:r w:rsidRPr="00C43CC6">
        <w:rPr>
          <w:sz w:val="24"/>
          <w:szCs w:val="24"/>
          <w:lang w:eastAsia="ru-RU"/>
        </w:rPr>
        <w:t xml:space="preserve">– </w:t>
      </w:r>
      <w:r w:rsidRPr="00C43CC6">
        <w:rPr>
          <w:rFonts w:eastAsia="Calibri"/>
          <w:sz w:val="24"/>
          <w:szCs w:val="24"/>
          <w:lang w:eastAsia="ru-RU"/>
        </w:rPr>
        <w:t>С. 1083-1086.</w:t>
      </w:r>
    </w:p>
    <w:p w14:paraId="07A02EC6"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sz w:val="24"/>
          <w:szCs w:val="24"/>
          <w:lang w:eastAsia="ru-RU"/>
        </w:rPr>
        <w:t xml:space="preserve">Некоторые аспекты применения ХАССП при производстве пищевых продуктов в России / А.В. Коваленок, Ю.В. Николаева, М.Ю. Рудакова. – Текст: непосредственный // Пищевая промышленность. – 2017. – № 6. – С. 18-21. </w:t>
      </w:r>
    </w:p>
    <w:p w14:paraId="272F109D"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sz w:val="24"/>
          <w:szCs w:val="24"/>
          <w:lang w:eastAsia="ru-RU"/>
        </w:rPr>
        <w:t>Контроль безопасности пищевой продукции в России: проблемы и решения / Л.А. Бондарь. – Текст: непосредственный // Контроль качества продукции. – 2023. – № 11. – С. 10-15.</w:t>
      </w:r>
    </w:p>
    <w:p w14:paraId="539D10BB"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proofErr w:type="spellStart"/>
      <w:r w:rsidRPr="00C43CC6">
        <w:rPr>
          <w:rFonts w:eastAsia="Calibri"/>
          <w:sz w:val="24"/>
          <w:szCs w:val="24"/>
          <w:lang w:eastAsia="ru-RU"/>
        </w:rPr>
        <w:t>Гостономика</w:t>
      </w:r>
      <w:proofErr w:type="spellEnd"/>
      <w:r w:rsidRPr="00C43CC6">
        <w:rPr>
          <w:rFonts w:eastAsia="Calibri"/>
          <w:sz w:val="24"/>
          <w:szCs w:val="24"/>
          <w:lang w:eastAsia="ru-RU"/>
        </w:rPr>
        <w:t>: [сайт] / учредитель АНО ДПО «</w:t>
      </w:r>
      <w:proofErr w:type="spellStart"/>
      <w:r w:rsidRPr="00C43CC6">
        <w:rPr>
          <w:rFonts w:eastAsia="Calibri"/>
          <w:sz w:val="24"/>
          <w:szCs w:val="24"/>
          <w:lang w:eastAsia="ru-RU"/>
        </w:rPr>
        <w:t>Интепром</w:t>
      </w:r>
      <w:proofErr w:type="spellEnd"/>
      <w:r w:rsidRPr="00C43CC6">
        <w:rPr>
          <w:rFonts w:eastAsia="Calibri"/>
          <w:sz w:val="24"/>
          <w:szCs w:val="24"/>
          <w:lang w:eastAsia="ru-RU"/>
        </w:rPr>
        <w:t xml:space="preserve"> Стандарт». </w:t>
      </w:r>
      <w:r w:rsidRPr="00C43CC6">
        <w:rPr>
          <w:sz w:val="24"/>
          <w:szCs w:val="24"/>
          <w:lang w:eastAsia="ru-RU"/>
        </w:rPr>
        <w:t>– Санкт-Петербург, 2018 –</w:t>
      </w:r>
      <w:r w:rsidRPr="00C43CC6">
        <w:rPr>
          <w:rFonts w:eastAsia="Calibri"/>
          <w:sz w:val="24"/>
          <w:szCs w:val="24"/>
          <w:lang w:eastAsia="ru-RU"/>
        </w:rPr>
        <w:t xml:space="preserve"> Доступ круглосуточный. </w:t>
      </w:r>
      <w:r w:rsidRPr="00C43CC6">
        <w:rPr>
          <w:sz w:val="24"/>
          <w:szCs w:val="24"/>
          <w:lang w:eastAsia="ru-RU"/>
        </w:rPr>
        <w:t>–</w:t>
      </w:r>
      <w:r w:rsidRPr="00C43CC6">
        <w:rPr>
          <w:rFonts w:eastAsia="Calibri"/>
          <w:sz w:val="24"/>
          <w:szCs w:val="24"/>
          <w:lang w:eastAsia="ru-RU"/>
        </w:rPr>
        <w:t xml:space="preserve"> </w:t>
      </w:r>
      <w:r w:rsidRPr="00C43CC6">
        <w:rPr>
          <w:rFonts w:eastAsia="Calibri"/>
          <w:sz w:val="24"/>
          <w:szCs w:val="24"/>
          <w:lang w:val="en-US" w:eastAsia="ru-RU"/>
        </w:rPr>
        <w:t>URL</w:t>
      </w:r>
      <w:r w:rsidRPr="00C43CC6">
        <w:rPr>
          <w:rFonts w:eastAsia="Calibri"/>
          <w:sz w:val="24"/>
          <w:szCs w:val="24"/>
          <w:lang w:eastAsia="ru-RU"/>
        </w:rPr>
        <w:t xml:space="preserve">: </w:t>
      </w:r>
      <w:hyperlink r:id="rId31" w:anchor="respond" w:history="1">
        <w:r w:rsidRPr="00C43CC6">
          <w:rPr>
            <w:rFonts w:eastAsia="Calibri"/>
            <w:sz w:val="24"/>
            <w:szCs w:val="24"/>
            <w:lang w:eastAsia="ru-RU"/>
          </w:rPr>
          <w:t>https://gostonomica.ru/shtrafy-proizvoditeljam-edy-s-nachala-2025-goda-prevysili-5-mlrd-rublej/#respond</w:t>
        </w:r>
      </w:hyperlink>
      <w:r w:rsidRPr="00C43CC6">
        <w:rPr>
          <w:rFonts w:eastAsia="Calibri"/>
          <w:sz w:val="24"/>
          <w:szCs w:val="24"/>
          <w:lang w:eastAsia="ru-RU"/>
        </w:rPr>
        <w:t xml:space="preserve"> (дата обращения: 15.04.2026). </w:t>
      </w:r>
      <w:r w:rsidRPr="00C43CC6">
        <w:rPr>
          <w:sz w:val="24"/>
          <w:szCs w:val="24"/>
          <w:lang w:eastAsia="ru-RU"/>
        </w:rPr>
        <w:t>–</w:t>
      </w:r>
      <w:r w:rsidRPr="00C43CC6">
        <w:rPr>
          <w:rFonts w:eastAsia="Calibri"/>
          <w:sz w:val="24"/>
          <w:szCs w:val="24"/>
          <w:lang w:eastAsia="ru-RU"/>
        </w:rPr>
        <w:t xml:space="preserve"> Текст: электронный.</w:t>
      </w:r>
    </w:p>
    <w:p w14:paraId="4B97AA87"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Управление рисками в АПК: [сайт] / сетевое издание. </w:t>
      </w:r>
      <w:r w:rsidRPr="00C43CC6">
        <w:rPr>
          <w:sz w:val="24"/>
          <w:szCs w:val="24"/>
          <w:lang w:eastAsia="ru-RU"/>
        </w:rPr>
        <w:t>–</w:t>
      </w:r>
      <w:r w:rsidRPr="00C43CC6">
        <w:rPr>
          <w:rFonts w:eastAsia="Calibri"/>
          <w:sz w:val="24"/>
          <w:szCs w:val="24"/>
          <w:lang w:eastAsia="ru-RU"/>
        </w:rPr>
        <w:t xml:space="preserve"> Москва, 2015 </w:t>
      </w:r>
      <w:r w:rsidRPr="00C43CC6">
        <w:rPr>
          <w:sz w:val="24"/>
          <w:szCs w:val="24"/>
          <w:lang w:eastAsia="ru-RU"/>
        </w:rPr>
        <w:t>–</w:t>
      </w:r>
      <w:r w:rsidRPr="00C43CC6">
        <w:rPr>
          <w:rFonts w:eastAsia="Calibri"/>
          <w:sz w:val="24"/>
          <w:szCs w:val="24"/>
          <w:lang w:eastAsia="ru-RU"/>
        </w:rPr>
        <w:t xml:space="preserve"> Доступ круглосуточный. </w:t>
      </w:r>
      <w:r w:rsidRPr="00C43CC6">
        <w:rPr>
          <w:sz w:val="24"/>
          <w:szCs w:val="24"/>
          <w:lang w:eastAsia="ru-RU"/>
        </w:rPr>
        <w:t>–</w:t>
      </w:r>
      <w:r w:rsidRPr="00C43CC6">
        <w:rPr>
          <w:rFonts w:eastAsia="Calibri"/>
          <w:sz w:val="24"/>
          <w:szCs w:val="24"/>
          <w:lang w:eastAsia="ru-RU"/>
        </w:rPr>
        <w:t xml:space="preserve"> </w:t>
      </w:r>
      <w:r w:rsidRPr="00C43CC6">
        <w:rPr>
          <w:rFonts w:eastAsia="Calibri"/>
          <w:sz w:val="24"/>
          <w:szCs w:val="24"/>
          <w:lang w:val="en-US" w:eastAsia="ru-RU"/>
        </w:rPr>
        <w:t>URL</w:t>
      </w:r>
      <w:r w:rsidRPr="00C43CC6">
        <w:rPr>
          <w:rFonts w:eastAsia="Calibri"/>
          <w:sz w:val="24"/>
          <w:szCs w:val="24"/>
          <w:lang w:eastAsia="ru-RU"/>
        </w:rPr>
        <w:t xml:space="preserve">: </w:t>
      </w:r>
      <w:hyperlink r:id="rId32" w:history="1">
        <w:r w:rsidRPr="00C43CC6">
          <w:rPr>
            <w:rFonts w:eastAsia="Calibri"/>
            <w:sz w:val="24"/>
            <w:szCs w:val="24"/>
            <w:lang w:eastAsia="ru-RU"/>
          </w:rPr>
          <w:t>https://www.agrorisk.ru/post/revenue-pererabotka-2025</w:t>
        </w:r>
      </w:hyperlink>
      <w:r w:rsidRPr="00C43CC6">
        <w:rPr>
          <w:rFonts w:eastAsia="Calibri"/>
          <w:sz w:val="24"/>
          <w:szCs w:val="24"/>
          <w:lang w:eastAsia="ru-RU"/>
        </w:rPr>
        <w:t xml:space="preserve"> (дата обращения: 15.04.2026). </w:t>
      </w:r>
      <w:r w:rsidRPr="00C43CC6">
        <w:rPr>
          <w:sz w:val="24"/>
          <w:szCs w:val="24"/>
          <w:lang w:eastAsia="ru-RU"/>
        </w:rPr>
        <w:t>–</w:t>
      </w:r>
      <w:r w:rsidRPr="00C43CC6">
        <w:rPr>
          <w:rFonts w:eastAsia="Calibri"/>
          <w:sz w:val="24"/>
          <w:szCs w:val="24"/>
          <w:lang w:eastAsia="ru-RU"/>
        </w:rPr>
        <w:t xml:space="preserve"> Текст: электронный.</w:t>
      </w:r>
    </w:p>
    <w:p w14:paraId="1475D9A8" w14:textId="77777777" w:rsidR="00BA4B71" w:rsidRPr="00C43CC6" w:rsidRDefault="00BA4B71">
      <w:pPr>
        <w:widowControl/>
        <w:numPr>
          <w:ilvl w:val="0"/>
          <w:numId w:val="8"/>
        </w:numPr>
        <w:tabs>
          <w:tab w:val="left" w:pos="993"/>
        </w:tabs>
        <w:autoSpaceDE/>
        <w:autoSpaceDN/>
        <w:ind w:left="0" w:firstLine="709"/>
        <w:jc w:val="both"/>
        <w:rPr>
          <w:rFonts w:eastAsia="Calibri"/>
          <w:sz w:val="24"/>
          <w:szCs w:val="24"/>
          <w:lang w:eastAsia="ru-RU"/>
        </w:rPr>
      </w:pPr>
      <w:r w:rsidRPr="00C43CC6">
        <w:rPr>
          <w:rFonts w:eastAsia="Calibri"/>
          <w:sz w:val="24"/>
          <w:szCs w:val="24"/>
          <w:lang w:eastAsia="ru-RU"/>
        </w:rPr>
        <w:t xml:space="preserve">Комсомольская правда: [сайт] / учредитель АО «ИД «Комсомольская правда». </w:t>
      </w:r>
      <w:r w:rsidRPr="00C43CC6">
        <w:rPr>
          <w:sz w:val="24"/>
          <w:szCs w:val="24"/>
          <w:lang w:eastAsia="ru-RU"/>
        </w:rPr>
        <w:t>–</w:t>
      </w:r>
      <w:r w:rsidRPr="00C43CC6">
        <w:rPr>
          <w:rFonts w:eastAsia="Calibri"/>
          <w:sz w:val="24"/>
          <w:szCs w:val="24"/>
          <w:lang w:eastAsia="ru-RU"/>
        </w:rPr>
        <w:t xml:space="preserve"> Москва, 2021 </w:t>
      </w:r>
      <w:r w:rsidRPr="00C43CC6">
        <w:rPr>
          <w:sz w:val="24"/>
          <w:szCs w:val="24"/>
          <w:lang w:eastAsia="ru-RU"/>
        </w:rPr>
        <w:t>–</w:t>
      </w:r>
      <w:r w:rsidRPr="00C43CC6">
        <w:rPr>
          <w:rFonts w:eastAsia="Calibri"/>
          <w:sz w:val="24"/>
          <w:szCs w:val="24"/>
          <w:lang w:eastAsia="ru-RU"/>
        </w:rPr>
        <w:t xml:space="preserve"> Доступ круглосуточный. </w:t>
      </w:r>
      <w:r w:rsidRPr="00C43CC6">
        <w:rPr>
          <w:sz w:val="24"/>
          <w:szCs w:val="24"/>
          <w:lang w:eastAsia="ru-RU"/>
        </w:rPr>
        <w:t>–</w:t>
      </w:r>
      <w:r w:rsidRPr="00C43CC6">
        <w:rPr>
          <w:rFonts w:eastAsia="Calibri"/>
          <w:sz w:val="24"/>
          <w:szCs w:val="24"/>
          <w:lang w:eastAsia="ru-RU"/>
        </w:rPr>
        <w:t xml:space="preserve"> </w:t>
      </w:r>
      <w:r w:rsidRPr="00C43CC6">
        <w:rPr>
          <w:rFonts w:eastAsia="Calibri"/>
          <w:sz w:val="24"/>
          <w:szCs w:val="24"/>
          <w:lang w:val="en-US" w:eastAsia="ru-RU"/>
        </w:rPr>
        <w:t>URL</w:t>
      </w:r>
      <w:r w:rsidRPr="00C43CC6">
        <w:rPr>
          <w:rFonts w:eastAsia="Calibri"/>
          <w:sz w:val="24"/>
          <w:szCs w:val="24"/>
          <w:lang w:eastAsia="ru-RU"/>
        </w:rPr>
        <w:t xml:space="preserve">: </w:t>
      </w:r>
      <w:hyperlink r:id="rId33" w:history="1">
        <w:r w:rsidRPr="00C43CC6">
          <w:rPr>
            <w:rFonts w:eastAsia="Calibri"/>
            <w:sz w:val="24"/>
            <w:szCs w:val="24"/>
            <w:lang w:eastAsia="ru-RU"/>
          </w:rPr>
          <w:t>https://www.kazan.kp.ru/https://www.kazan.kp.ru/online/news/6641071</w:t>
        </w:r>
      </w:hyperlink>
      <w:r w:rsidRPr="00C43CC6">
        <w:rPr>
          <w:rFonts w:eastAsia="Calibri"/>
          <w:sz w:val="24"/>
          <w:szCs w:val="24"/>
          <w:lang w:eastAsia="ru-RU"/>
        </w:rPr>
        <w:t xml:space="preserve"> (дата обращения: 15.04.2026). </w:t>
      </w:r>
      <w:r w:rsidRPr="00C43CC6">
        <w:rPr>
          <w:sz w:val="24"/>
          <w:szCs w:val="24"/>
          <w:lang w:eastAsia="ru-RU"/>
        </w:rPr>
        <w:t>–</w:t>
      </w:r>
      <w:r w:rsidRPr="00C43CC6">
        <w:rPr>
          <w:rFonts w:eastAsia="Calibri"/>
          <w:sz w:val="24"/>
          <w:szCs w:val="24"/>
          <w:lang w:eastAsia="ru-RU"/>
        </w:rPr>
        <w:t xml:space="preserve"> Текст: электронный.</w:t>
      </w:r>
    </w:p>
    <w:p w14:paraId="5174CF27" w14:textId="77777777" w:rsidR="00BA4B71" w:rsidRPr="00C43CC6" w:rsidRDefault="00BA4B71" w:rsidP="00BA4B71">
      <w:pPr>
        <w:widowControl/>
        <w:tabs>
          <w:tab w:val="left" w:pos="993"/>
        </w:tabs>
        <w:autoSpaceDE/>
        <w:autoSpaceDN/>
        <w:jc w:val="both"/>
        <w:rPr>
          <w:sz w:val="24"/>
          <w:szCs w:val="24"/>
          <w:lang w:eastAsia="ru-RU"/>
        </w:rPr>
      </w:pPr>
    </w:p>
    <w:p w14:paraId="4619EF41" w14:textId="77777777" w:rsidR="00BA4B71" w:rsidRPr="00C43CC6" w:rsidRDefault="00BA4B71" w:rsidP="00BA4B71">
      <w:pPr>
        <w:widowControl/>
        <w:autoSpaceDE/>
        <w:autoSpaceDN/>
        <w:spacing w:line="276" w:lineRule="auto"/>
        <w:rPr>
          <w:rFonts w:eastAsia="Calibri"/>
          <w:sz w:val="24"/>
          <w:szCs w:val="24"/>
        </w:rPr>
      </w:pPr>
    </w:p>
    <w:p w14:paraId="6BFC6D39" w14:textId="77777777" w:rsidR="00BA4B71" w:rsidRDefault="00BA4B71" w:rsidP="00BA4B71">
      <w:pPr>
        <w:widowControl/>
        <w:autoSpaceDE/>
        <w:autoSpaceDN/>
        <w:ind w:left="-24"/>
        <w:rPr>
          <w:sz w:val="24"/>
          <w:szCs w:val="24"/>
          <w:lang w:eastAsia="ru-RU"/>
        </w:rPr>
      </w:pPr>
      <w:r w:rsidRPr="009F3056">
        <w:rPr>
          <w:sz w:val="24"/>
          <w:szCs w:val="24"/>
          <w:lang w:eastAsia="ru-RU"/>
        </w:rPr>
        <w:t>УДК 613.294:641.1:615.277.4</w:t>
      </w:r>
    </w:p>
    <w:p w14:paraId="4DF71107" w14:textId="21A27D37" w:rsidR="00BA4B71" w:rsidRPr="00C43CC6" w:rsidRDefault="00BA4B71" w:rsidP="007451AF">
      <w:pPr>
        <w:widowControl/>
        <w:autoSpaceDE/>
        <w:autoSpaceDN/>
        <w:ind w:left="-24"/>
        <w:jc w:val="center"/>
        <w:rPr>
          <w:b/>
          <w:bCs/>
          <w:sz w:val="24"/>
          <w:szCs w:val="24"/>
          <w:lang w:eastAsia="ru-RU"/>
        </w:rPr>
      </w:pPr>
      <w:r w:rsidRPr="00C43CC6">
        <w:rPr>
          <w:b/>
          <w:bCs/>
          <w:sz w:val="24"/>
          <w:szCs w:val="24"/>
          <w:lang w:eastAsia="ru-RU"/>
        </w:rPr>
        <w:t>ПОЛИАРОМАТИЧЕСКИЕ УГЛЕВОДОРОДЫ В ПИЩЕВОЙ ПРОДУКЦИИ: ПОДХОДЫ К ОЦЕНКЕ И СНИЖЕНИЮ КАНЦЕРОГЕННОГО РИСКА ДЛЯ ЗДОРОВЬЯ</w:t>
      </w:r>
    </w:p>
    <w:p w14:paraId="1A5513FC" w14:textId="77777777" w:rsidR="00BA4B71" w:rsidRPr="001C7AC0" w:rsidRDefault="00BA4B71" w:rsidP="001C7AC0">
      <w:pPr>
        <w:widowControl/>
        <w:autoSpaceDE/>
        <w:autoSpaceDN/>
        <w:ind w:left="-24"/>
        <w:rPr>
          <w:b/>
          <w:bCs/>
          <w:iCs/>
          <w:sz w:val="24"/>
          <w:szCs w:val="24"/>
          <w:lang w:eastAsia="ru-RU"/>
        </w:rPr>
      </w:pPr>
      <w:r w:rsidRPr="001C7AC0">
        <w:rPr>
          <w:b/>
          <w:bCs/>
          <w:iCs/>
          <w:sz w:val="24"/>
          <w:szCs w:val="24"/>
          <w:lang w:eastAsia="ru-RU"/>
        </w:rPr>
        <w:t>Долгина Н.А., Федоренко Е.В.</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086B5177" w14:textId="77777777" w:rsidTr="001B236C">
        <w:trPr>
          <w:jc w:val="right"/>
        </w:trPr>
        <w:tc>
          <w:tcPr>
            <w:tcW w:w="7401" w:type="dxa"/>
          </w:tcPr>
          <w:p w14:paraId="3316B004" w14:textId="734E0673" w:rsidR="000168FD" w:rsidRPr="00145DA5" w:rsidRDefault="001C7AC0" w:rsidP="00BC6C5F">
            <w:pPr>
              <w:widowControl/>
              <w:adjustRightInd w:val="0"/>
              <w:rPr>
                <w:color w:val="000000" w:themeColor="text1"/>
                <w:sz w:val="20"/>
                <w:szCs w:val="20"/>
              </w:rPr>
            </w:pPr>
            <w:r w:rsidRPr="00096988">
              <w:rPr>
                <w:sz w:val="24"/>
                <w:szCs w:val="24"/>
                <w:lang w:eastAsia="ru-RU"/>
              </w:rPr>
              <w:t>Г</w:t>
            </w:r>
            <w:r w:rsidR="00096988" w:rsidRPr="00096988">
              <w:rPr>
                <w:sz w:val="24"/>
                <w:szCs w:val="24"/>
                <w:lang w:eastAsia="ru-RU"/>
              </w:rPr>
              <w:t>У</w:t>
            </w:r>
            <w:r w:rsidRPr="00096988">
              <w:rPr>
                <w:sz w:val="24"/>
                <w:szCs w:val="24"/>
                <w:lang w:eastAsia="ru-RU"/>
              </w:rPr>
              <w:t xml:space="preserve"> «Республиканский центр гигиены, эпидемиологии и общественного здоровья»</w:t>
            </w:r>
          </w:p>
        </w:tc>
      </w:tr>
    </w:tbl>
    <w:p w14:paraId="24416DF2" w14:textId="77777777" w:rsidR="00BA4B71" w:rsidRPr="000168FD" w:rsidRDefault="00BA4B71" w:rsidP="00BA4B71">
      <w:pPr>
        <w:widowControl/>
        <w:autoSpaceDE/>
        <w:autoSpaceDN/>
        <w:ind w:left="-24"/>
        <w:jc w:val="center"/>
        <w:rPr>
          <w:iCs/>
          <w:sz w:val="24"/>
          <w:szCs w:val="24"/>
          <w:lang w:eastAsia="ru-RU"/>
        </w:rPr>
      </w:pPr>
    </w:p>
    <w:p w14:paraId="7D23AE22" w14:textId="164AD2AE" w:rsidR="00BA4B71" w:rsidRPr="00C43CC6" w:rsidRDefault="00BA4B71" w:rsidP="00BA4B71">
      <w:pPr>
        <w:widowControl/>
        <w:autoSpaceDE/>
        <w:autoSpaceDN/>
        <w:ind w:left="-24" w:firstLine="709"/>
        <w:jc w:val="both"/>
        <w:rPr>
          <w:sz w:val="24"/>
          <w:szCs w:val="24"/>
          <w:lang w:eastAsia="ru-RU"/>
        </w:rPr>
      </w:pPr>
      <w:r w:rsidRPr="00C43CC6">
        <w:rPr>
          <w:b/>
          <w:bCs/>
          <w:sz w:val="24"/>
          <w:szCs w:val="24"/>
          <w:lang w:eastAsia="ru-RU"/>
        </w:rPr>
        <w:t>Реферат.</w:t>
      </w:r>
      <w:r w:rsidRPr="00C43CC6">
        <w:rPr>
          <w:sz w:val="24"/>
          <w:szCs w:val="24"/>
          <w:lang w:eastAsia="ru-RU"/>
        </w:rPr>
        <w:t xml:space="preserve"> </w:t>
      </w:r>
      <w:bookmarkStart w:id="1" w:name="_heading=h.30j0zll"/>
      <w:bookmarkEnd w:id="1"/>
      <w:r w:rsidRPr="00C43CC6">
        <w:rPr>
          <w:sz w:val="24"/>
          <w:szCs w:val="24"/>
          <w:lang w:eastAsia="ru-RU"/>
        </w:rPr>
        <w:t>Одним из основных путей поступления полиароматических углеводородов (ПАУ) в организм человека является алиментарный. Цель исследования состояла в оценке риска здоровью населения, обусловленного контаминацией пищевой продукции отдельными ПАУ (</w:t>
      </w:r>
      <w:proofErr w:type="spellStart"/>
      <w:r w:rsidRPr="00C43CC6">
        <w:rPr>
          <w:sz w:val="24"/>
          <w:szCs w:val="24"/>
          <w:lang w:eastAsia="ru-RU"/>
        </w:rPr>
        <w:t>бенз</w:t>
      </w:r>
      <w:proofErr w:type="spellEnd"/>
      <w:r w:rsidRPr="00C43CC6">
        <w:rPr>
          <w:sz w:val="24"/>
          <w:szCs w:val="24"/>
          <w:lang w:eastAsia="ru-RU"/>
        </w:rPr>
        <w:t xml:space="preserve">(а)пиреном (БП), </w:t>
      </w:r>
      <w:proofErr w:type="spellStart"/>
      <w:r w:rsidRPr="00C43CC6">
        <w:rPr>
          <w:sz w:val="24"/>
          <w:szCs w:val="24"/>
          <w:lang w:eastAsia="ru-RU"/>
        </w:rPr>
        <w:t>бенз</w:t>
      </w:r>
      <w:proofErr w:type="spellEnd"/>
      <w:r w:rsidRPr="00C43CC6">
        <w:rPr>
          <w:sz w:val="24"/>
          <w:szCs w:val="24"/>
          <w:lang w:eastAsia="ru-RU"/>
        </w:rPr>
        <w:t>(а)антраценом (</w:t>
      </w:r>
      <w:proofErr w:type="spellStart"/>
      <w:r w:rsidRPr="00C43CC6">
        <w:rPr>
          <w:sz w:val="24"/>
          <w:szCs w:val="24"/>
          <w:lang w:eastAsia="ru-RU"/>
        </w:rPr>
        <w:t>БаА</w:t>
      </w:r>
      <w:proofErr w:type="spellEnd"/>
      <w:r w:rsidRPr="00C43CC6">
        <w:rPr>
          <w:sz w:val="24"/>
          <w:szCs w:val="24"/>
          <w:lang w:eastAsia="ru-RU"/>
        </w:rPr>
        <w:t xml:space="preserve">), </w:t>
      </w:r>
      <w:proofErr w:type="spellStart"/>
      <w:r w:rsidRPr="00C43CC6">
        <w:rPr>
          <w:sz w:val="24"/>
          <w:szCs w:val="24"/>
          <w:lang w:eastAsia="ru-RU"/>
        </w:rPr>
        <w:t>бенз</w:t>
      </w:r>
      <w:proofErr w:type="spellEnd"/>
      <w:r w:rsidRPr="00C43CC6">
        <w:rPr>
          <w:sz w:val="24"/>
          <w:szCs w:val="24"/>
          <w:lang w:eastAsia="ru-RU"/>
        </w:rPr>
        <w:t>(b)</w:t>
      </w:r>
      <w:proofErr w:type="spellStart"/>
      <w:r w:rsidRPr="00C43CC6">
        <w:rPr>
          <w:sz w:val="24"/>
          <w:szCs w:val="24"/>
          <w:lang w:eastAsia="ru-RU"/>
        </w:rPr>
        <w:t>флуорантеном</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хризеном (ХР)), для обоснования мер по его снижению. Наиболее реалистичный сценарий, учитывающий медиану контаминации ПАУ и потребления, характеризуется приемлемыми (минимальными) уровнями индивидуального и суммарного рисков, которые составляют от 2,13×10</w:t>
      </w:r>
      <w:r w:rsidRPr="00C43CC6">
        <w:rPr>
          <w:sz w:val="24"/>
          <w:szCs w:val="24"/>
          <w:vertAlign w:val="superscript"/>
          <w:lang w:eastAsia="ru-RU"/>
        </w:rPr>
        <w:t>-08</w:t>
      </w:r>
      <w:r w:rsidRPr="00C43CC6">
        <w:rPr>
          <w:sz w:val="24"/>
          <w:szCs w:val="24"/>
          <w:lang w:eastAsia="ru-RU"/>
        </w:rPr>
        <w:t xml:space="preserve"> для ХР до 1,39×10</w:t>
      </w:r>
      <w:r w:rsidRPr="00C43CC6">
        <w:rPr>
          <w:sz w:val="24"/>
          <w:szCs w:val="24"/>
          <w:vertAlign w:val="superscript"/>
          <w:lang w:eastAsia="ru-RU"/>
        </w:rPr>
        <w:t>-06</w:t>
      </w:r>
      <w:r w:rsidRPr="00C43CC6">
        <w:rPr>
          <w:sz w:val="24"/>
          <w:szCs w:val="24"/>
          <w:lang w:eastAsia="ru-RU"/>
        </w:rPr>
        <w:t xml:space="preserve"> для </w:t>
      </w:r>
      <w:proofErr w:type="spellStart"/>
      <w:r w:rsidRPr="00C43CC6">
        <w:rPr>
          <w:sz w:val="24"/>
          <w:szCs w:val="24"/>
          <w:lang w:eastAsia="ru-RU"/>
        </w:rPr>
        <w:t>БаА</w:t>
      </w:r>
      <w:proofErr w:type="spellEnd"/>
      <w:r w:rsidRPr="00C43CC6">
        <w:rPr>
          <w:sz w:val="24"/>
          <w:szCs w:val="24"/>
          <w:lang w:eastAsia="ru-RU"/>
        </w:rPr>
        <w:t>, 3,50×10</w:t>
      </w:r>
      <w:r w:rsidRPr="00C43CC6">
        <w:rPr>
          <w:sz w:val="24"/>
          <w:szCs w:val="24"/>
          <w:vertAlign w:val="superscript"/>
          <w:lang w:eastAsia="ru-RU"/>
        </w:rPr>
        <w:t>-06</w:t>
      </w:r>
      <w:r w:rsidRPr="00C43CC6">
        <w:rPr>
          <w:sz w:val="24"/>
          <w:szCs w:val="24"/>
          <w:lang w:eastAsia="ru-RU"/>
        </w:rPr>
        <w:t xml:space="preserve"> для 4ПАУ. При </w:t>
      </w:r>
      <w:proofErr w:type="spellStart"/>
      <w:r w:rsidRPr="00C43CC6">
        <w:rPr>
          <w:sz w:val="24"/>
          <w:szCs w:val="24"/>
          <w:lang w:eastAsia="ru-RU"/>
        </w:rPr>
        <w:t>аггравированной</w:t>
      </w:r>
      <w:proofErr w:type="spellEnd"/>
      <w:r w:rsidRPr="00C43CC6">
        <w:rPr>
          <w:sz w:val="24"/>
          <w:szCs w:val="24"/>
          <w:lang w:eastAsia="ru-RU"/>
        </w:rPr>
        <w:t xml:space="preserve"> оценке индивидуальный риск для </w:t>
      </w:r>
      <w:proofErr w:type="spellStart"/>
      <w:r w:rsidRPr="00C43CC6">
        <w:rPr>
          <w:sz w:val="24"/>
          <w:szCs w:val="24"/>
          <w:lang w:eastAsia="ru-RU"/>
        </w:rPr>
        <w:t>БаА</w:t>
      </w:r>
      <w:proofErr w:type="spellEnd"/>
      <w:r w:rsidRPr="00C43CC6">
        <w:rPr>
          <w:sz w:val="24"/>
          <w:szCs w:val="24"/>
          <w:lang w:eastAsia="ru-RU"/>
        </w:rPr>
        <w:t xml:space="preserve"> (2,76×10</w:t>
      </w:r>
      <w:r w:rsidRPr="00C43CC6">
        <w:rPr>
          <w:sz w:val="24"/>
          <w:szCs w:val="24"/>
          <w:vertAlign w:val="superscript"/>
          <w:lang w:eastAsia="ru-RU"/>
        </w:rPr>
        <w:t>-05</w:t>
      </w:r>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(2,01×10</w:t>
      </w:r>
      <w:r w:rsidRPr="00C43CC6">
        <w:rPr>
          <w:sz w:val="24"/>
          <w:szCs w:val="24"/>
          <w:vertAlign w:val="superscript"/>
          <w:lang w:eastAsia="ru-RU"/>
        </w:rPr>
        <w:t>-05</w:t>
      </w:r>
      <w:r w:rsidRPr="00C43CC6">
        <w:rPr>
          <w:sz w:val="24"/>
          <w:szCs w:val="24"/>
          <w:lang w:eastAsia="ru-RU"/>
        </w:rPr>
        <w:t>), БП (6,80×10</w:t>
      </w:r>
      <w:r w:rsidRPr="00C43CC6">
        <w:rPr>
          <w:sz w:val="24"/>
          <w:szCs w:val="24"/>
          <w:vertAlign w:val="superscript"/>
          <w:lang w:eastAsia="ru-RU"/>
        </w:rPr>
        <w:t>-05</w:t>
      </w:r>
      <w:r w:rsidRPr="00C43CC6">
        <w:rPr>
          <w:sz w:val="24"/>
          <w:szCs w:val="24"/>
          <w:lang w:eastAsia="ru-RU"/>
        </w:rPr>
        <w:t>) является низким, а суммарный для 4ПАУ (1,16×10</w:t>
      </w:r>
      <w:r w:rsidRPr="00C43CC6">
        <w:rPr>
          <w:sz w:val="24"/>
          <w:szCs w:val="24"/>
          <w:vertAlign w:val="superscript"/>
          <w:lang w:eastAsia="ru-RU"/>
        </w:rPr>
        <w:t>-04</w:t>
      </w:r>
      <w:r w:rsidRPr="00C43CC6">
        <w:rPr>
          <w:sz w:val="24"/>
          <w:szCs w:val="24"/>
          <w:lang w:eastAsia="ru-RU"/>
        </w:rPr>
        <w:t>) – средним. Показатели популяционного риска для взрослого населения варьируют от 4 для </w:t>
      </w:r>
      <w:proofErr w:type="spellStart"/>
      <w:r w:rsidRPr="00C43CC6">
        <w:rPr>
          <w:sz w:val="24"/>
          <w:szCs w:val="24"/>
          <w:lang w:eastAsia="ru-RU"/>
        </w:rPr>
        <w:t>БbФ</w:t>
      </w:r>
      <w:proofErr w:type="spellEnd"/>
      <w:r w:rsidRPr="00C43CC6">
        <w:rPr>
          <w:sz w:val="24"/>
          <w:szCs w:val="24"/>
          <w:lang w:eastAsia="ru-RU"/>
        </w:rPr>
        <w:t xml:space="preserve"> при реалистичных условиях экспозиции до 791 дополнительного к фоновым случая заболеваний для суммы ПАУ в условиях высоких уровней контаминации и потребления. Полученные результаты свидетельствуют о риске здоровью при поступлении ПАУ с рационом, варьирующем от минимального до среднего, и актуальности внедрения специфических мер по его снижению, которые заключаются в выборе технологических способов изготовления пищевой продукции и уменьшении потребления отдельных видов копченых продуктов.</w:t>
      </w:r>
    </w:p>
    <w:p w14:paraId="5CDC4AA8" w14:textId="336D4987" w:rsidR="00BA4B71" w:rsidRPr="00C43CC6" w:rsidRDefault="00BA4B71" w:rsidP="00BA4B71">
      <w:pPr>
        <w:widowControl/>
        <w:autoSpaceDE/>
        <w:autoSpaceDN/>
        <w:ind w:left="-24" w:firstLine="709"/>
        <w:jc w:val="both"/>
        <w:rPr>
          <w:sz w:val="24"/>
          <w:szCs w:val="24"/>
          <w:lang w:eastAsia="ru-RU"/>
        </w:rPr>
      </w:pPr>
      <w:r w:rsidRPr="00C43CC6">
        <w:rPr>
          <w:b/>
          <w:bCs/>
          <w:sz w:val="24"/>
          <w:szCs w:val="24"/>
          <w:lang w:eastAsia="ru-RU"/>
        </w:rPr>
        <w:t>Ключевые слова:</w:t>
      </w:r>
      <w:r w:rsidRPr="00C43CC6">
        <w:rPr>
          <w:i/>
          <w:sz w:val="24"/>
          <w:szCs w:val="24"/>
          <w:lang w:eastAsia="ru-RU"/>
        </w:rPr>
        <w:t xml:space="preserve"> </w:t>
      </w:r>
      <w:r w:rsidRPr="00C43CC6">
        <w:rPr>
          <w:sz w:val="24"/>
          <w:szCs w:val="24"/>
          <w:lang w:eastAsia="ru-RU"/>
        </w:rPr>
        <w:t xml:space="preserve">полиароматические углеводороды, </w:t>
      </w:r>
      <w:proofErr w:type="spellStart"/>
      <w:r w:rsidRPr="00C43CC6">
        <w:rPr>
          <w:sz w:val="24"/>
          <w:szCs w:val="24"/>
          <w:lang w:eastAsia="ru-RU"/>
        </w:rPr>
        <w:t>бенз</w:t>
      </w:r>
      <w:proofErr w:type="spellEnd"/>
      <w:r w:rsidRPr="00C43CC6">
        <w:rPr>
          <w:sz w:val="24"/>
          <w:szCs w:val="24"/>
          <w:lang w:eastAsia="ru-RU"/>
        </w:rPr>
        <w:t>(а)пирен, оценка риска, меры по снижению риска здоровью</w:t>
      </w:r>
    </w:p>
    <w:p w14:paraId="7B2056EC" w14:textId="77777777" w:rsidR="00DB11C0" w:rsidRDefault="00DB11C0" w:rsidP="00BA4B71">
      <w:pPr>
        <w:widowControl/>
        <w:autoSpaceDE/>
        <w:autoSpaceDN/>
        <w:ind w:firstLine="709"/>
        <w:jc w:val="both"/>
        <w:rPr>
          <w:b/>
          <w:sz w:val="24"/>
          <w:szCs w:val="24"/>
          <w:lang w:eastAsia="ru-RU"/>
        </w:rPr>
      </w:pPr>
      <w:bookmarkStart w:id="2" w:name="_heading=h.qy4iff2aug6v"/>
      <w:bookmarkEnd w:id="2"/>
    </w:p>
    <w:p w14:paraId="0A28F610" w14:textId="4F812404" w:rsidR="00BA4B71" w:rsidRPr="00C43CC6" w:rsidRDefault="00BA4B71" w:rsidP="00BA4B71">
      <w:pPr>
        <w:widowControl/>
        <w:autoSpaceDE/>
        <w:autoSpaceDN/>
        <w:ind w:firstLine="709"/>
        <w:jc w:val="both"/>
        <w:rPr>
          <w:sz w:val="24"/>
          <w:szCs w:val="24"/>
          <w:lang w:eastAsia="ru-RU"/>
        </w:rPr>
      </w:pPr>
      <w:r w:rsidRPr="00C43CC6">
        <w:rPr>
          <w:b/>
          <w:sz w:val="24"/>
          <w:szCs w:val="24"/>
          <w:lang w:eastAsia="ru-RU"/>
        </w:rPr>
        <w:t>Актуальность.</w:t>
      </w:r>
      <w:r w:rsidRPr="00C43CC6">
        <w:rPr>
          <w:sz w:val="24"/>
          <w:szCs w:val="24"/>
          <w:lang w:eastAsia="ru-RU"/>
        </w:rPr>
        <w:t xml:space="preserve"> Полиароматические углеводороды (ПАУ) – это класс органических соединений, состоящих из двух или более конденсированных ароматических колец. Согласно классификации Международного агентства по изучению рака (МАИР), </w:t>
      </w:r>
      <w:proofErr w:type="spellStart"/>
      <w:r w:rsidRPr="00C43CC6">
        <w:rPr>
          <w:sz w:val="24"/>
          <w:szCs w:val="24"/>
          <w:lang w:eastAsia="ru-RU"/>
        </w:rPr>
        <w:t>бенз</w:t>
      </w:r>
      <w:proofErr w:type="spellEnd"/>
      <w:r w:rsidRPr="00C43CC6">
        <w:rPr>
          <w:sz w:val="24"/>
          <w:szCs w:val="24"/>
          <w:lang w:eastAsia="ru-RU"/>
        </w:rPr>
        <w:t xml:space="preserve">(а)пирен (БП) </w:t>
      </w:r>
      <w:r w:rsidRPr="00C43CC6">
        <w:rPr>
          <w:sz w:val="24"/>
          <w:szCs w:val="24"/>
          <w:lang w:eastAsia="ru-RU"/>
        </w:rPr>
        <w:lastRenderedPageBreak/>
        <w:t xml:space="preserve">относится к 1 группе канцерогенных веществ для человека, а </w:t>
      </w:r>
      <w:proofErr w:type="spellStart"/>
      <w:r w:rsidRPr="00C43CC6">
        <w:rPr>
          <w:sz w:val="24"/>
          <w:szCs w:val="24"/>
          <w:lang w:eastAsia="ru-RU"/>
        </w:rPr>
        <w:t>бенз</w:t>
      </w:r>
      <w:proofErr w:type="spellEnd"/>
      <w:r w:rsidRPr="00C43CC6">
        <w:rPr>
          <w:sz w:val="24"/>
          <w:szCs w:val="24"/>
          <w:lang w:eastAsia="ru-RU"/>
        </w:rPr>
        <w:t>(а)антрацен (</w:t>
      </w:r>
      <w:proofErr w:type="spellStart"/>
      <w:r w:rsidRPr="00C43CC6">
        <w:rPr>
          <w:sz w:val="24"/>
          <w:szCs w:val="24"/>
          <w:lang w:eastAsia="ru-RU"/>
        </w:rPr>
        <w:t>БаА</w:t>
      </w:r>
      <w:proofErr w:type="spellEnd"/>
      <w:r w:rsidRPr="00C43CC6">
        <w:rPr>
          <w:sz w:val="24"/>
          <w:szCs w:val="24"/>
          <w:lang w:eastAsia="ru-RU"/>
        </w:rPr>
        <w:t xml:space="preserve">), хризен (ХР) и </w:t>
      </w:r>
      <w:proofErr w:type="spellStart"/>
      <w:r w:rsidRPr="00C43CC6">
        <w:rPr>
          <w:sz w:val="24"/>
          <w:szCs w:val="24"/>
          <w:lang w:eastAsia="ru-RU"/>
        </w:rPr>
        <w:t>бенз</w:t>
      </w:r>
      <w:proofErr w:type="spellEnd"/>
      <w:r w:rsidRPr="00C43CC6">
        <w:rPr>
          <w:sz w:val="24"/>
          <w:szCs w:val="24"/>
          <w:lang w:eastAsia="ru-RU"/>
        </w:rPr>
        <w:t>(b)</w:t>
      </w:r>
      <w:proofErr w:type="spellStart"/>
      <w:r w:rsidRPr="00C43CC6">
        <w:rPr>
          <w:sz w:val="24"/>
          <w:szCs w:val="24"/>
          <w:lang w:eastAsia="ru-RU"/>
        </w:rPr>
        <w:t>флуорантен</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 к 2В группе вероятно канцерогенных веществ. Агентство по охране окружающей среды США (US EPA) 16 из них признало в качестве приоритетных </w:t>
      </w:r>
      <w:proofErr w:type="spellStart"/>
      <w:r w:rsidRPr="00C43CC6">
        <w:rPr>
          <w:sz w:val="24"/>
          <w:szCs w:val="24"/>
          <w:lang w:eastAsia="ru-RU"/>
        </w:rPr>
        <w:t>контаминантов</w:t>
      </w:r>
      <w:proofErr w:type="spellEnd"/>
      <w:r w:rsidRPr="00C43CC6">
        <w:rPr>
          <w:sz w:val="24"/>
          <w:szCs w:val="24"/>
          <w:lang w:eastAsia="ru-RU"/>
        </w:rPr>
        <w:t xml:space="preserve"> пищевых продуктов. Для ПАУ характерны и иные токсические свойства: </w:t>
      </w:r>
      <w:proofErr w:type="spellStart"/>
      <w:r w:rsidRPr="00C43CC6">
        <w:rPr>
          <w:sz w:val="24"/>
          <w:szCs w:val="24"/>
          <w:lang w:eastAsia="ru-RU"/>
        </w:rPr>
        <w:t>иммуно</w:t>
      </w:r>
      <w:proofErr w:type="spellEnd"/>
      <w:r w:rsidRPr="00C43CC6">
        <w:rPr>
          <w:sz w:val="24"/>
          <w:szCs w:val="24"/>
          <w:lang w:eastAsia="ru-RU"/>
        </w:rPr>
        <w:t xml:space="preserve">- и </w:t>
      </w:r>
      <w:proofErr w:type="spellStart"/>
      <w:r w:rsidRPr="00C43CC6">
        <w:rPr>
          <w:sz w:val="24"/>
          <w:szCs w:val="24"/>
          <w:lang w:eastAsia="ru-RU"/>
        </w:rPr>
        <w:t>репротоксичность</w:t>
      </w:r>
      <w:proofErr w:type="spellEnd"/>
      <w:r w:rsidRPr="00C43CC6">
        <w:rPr>
          <w:sz w:val="24"/>
          <w:szCs w:val="24"/>
          <w:lang w:eastAsia="ru-RU"/>
        </w:rPr>
        <w:t xml:space="preserve">, мутагенное действие [1–2]. Согласно международным и европейским подходам в отношении веществ, которые являются </w:t>
      </w:r>
      <w:proofErr w:type="spellStart"/>
      <w:r w:rsidRPr="00C43CC6">
        <w:rPr>
          <w:sz w:val="24"/>
          <w:szCs w:val="24"/>
          <w:lang w:eastAsia="ru-RU"/>
        </w:rPr>
        <w:t>генотоксичными</w:t>
      </w:r>
      <w:proofErr w:type="spellEnd"/>
      <w:r w:rsidRPr="00C43CC6">
        <w:rPr>
          <w:sz w:val="24"/>
          <w:szCs w:val="24"/>
          <w:lang w:eastAsia="ru-RU"/>
        </w:rPr>
        <w:t xml:space="preserve"> канцерогенами, необходимо применять меры по минимизации их содержания в пищевой продукции до максимально достижимого низкого уровня, что в случае ПАУ требует дополнительных специфических мероприятий в связи с их образованием в технологическом процессе [2].</w:t>
      </w:r>
    </w:p>
    <w:p w14:paraId="60746DEC" w14:textId="61B03FA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Население подвергается воздействию ПАУ несколькими путями: </w:t>
      </w:r>
      <w:proofErr w:type="spellStart"/>
      <w:r w:rsidRPr="00C43CC6">
        <w:rPr>
          <w:sz w:val="24"/>
          <w:szCs w:val="24"/>
          <w:lang w:eastAsia="ru-RU"/>
        </w:rPr>
        <w:t>ингаляционно</w:t>
      </w:r>
      <w:proofErr w:type="spellEnd"/>
      <w:r w:rsidRPr="00C43CC6">
        <w:rPr>
          <w:sz w:val="24"/>
          <w:szCs w:val="24"/>
          <w:lang w:eastAsia="ru-RU"/>
        </w:rPr>
        <w:t>, трансдермально, перорально с водой, однако поступление с пищевой продукцией является основным. Потребление переработанных мяса и рыбы ассоциировано с более высокими значениями алиментарной нагрузки обсуждаемыми соединениями по сравнению с другими видами пищевых продуктов, что обусловлено широким распространением высокотемпературных методов их приготовления (</w:t>
      </w:r>
      <w:proofErr w:type="spellStart"/>
      <w:r w:rsidRPr="00C43CC6">
        <w:rPr>
          <w:sz w:val="24"/>
          <w:szCs w:val="24"/>
          <w:lang w:eastAsia="ru-RU"/>
        </w:rPr>
        <w:t>грилирования</w:t>
      </w:r>
      <w:proofErr w:type="spellEnd"/>
      <w:r w:rsidRPr="00C43CC6">
        <w:rPr>
          <w:sz w:val="24"/>
          <w:szCs w:val="24"/>
          <w:lang w:eastAsia="ru-RU"/>
        </w:rPr>
        <w:t>, жарки, сушки, копчения), в ходе которых может образовываться большое количество ПАУ вследствие пиролиза органических соединений, в том числе жиров. Указанное является одним из оснований отнесения МАИР мясной продукции к канцерогенной (группе 1). Загрязнение молочных продуктов ассоциировано с миграцией ПАУ по пищевым цепям [2, 3].</w:t>
      </w:r>
    </w:p>
    <w:p w14:paraId="6DA9D3B8" w14:textId="11C34EDB"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В настоящее время в республике отсутствуют количественные данные о содержании изучаемых веществ в пищевых продуктах, алиментарной экспозиции указанными соединениями среди взрослого населения, риске для здоровья, ассоциированн</w:t>
      </w:r>
      <w:r w:rsidR="005514B0">
        <w:rPr>
          <w:sz w:val="24"/>
          <w:szCs w:val="24"/>
          <w:lang w:eastAsia="ru-RU"/>
        </w:rPr>
        <w:t>о</w:t>
      </w:r>
      <w:r w:rsidRPr="00C43CC6">
        <w:rPr>
          <w:sz w:val="24"/>
          <w:szCs w:val="24"/>
          <w:lang w:eastAsia="ru-RU"/>
        </w:rPr>
        <w:t xml:space="preserve">м с ПАУ, что определяет актуальность исследования.  </w:t>
      </w:r>
    </w:p>
    <w:p w14:paraId="272C23A5" w14:textId="77777777" w:rsidR="00BA4B71" w:rsidRPr="00C43CC6" w:rsidRDefault="00BA4B71" w:rsidP="00BA4B71">
      <w:pPr>
        <w:widowControl/>
        <w:autoSpaceDE/>
        <w:autoSpaceDN/>
        <w:ind w:firstLine="709"/>
        <w:jc w:val="both"/>
        <w:rPr>
          <w:sz w:val="24"/>
          <w:szCs w:val="24"/>
          <w:lang w:eastAsia="ru-RU"/>
        </w:rPr>
      </w:pPr>
      <w:r w:rsidRPr="00C43CC6">
        <w:rPr>
          <w:b/>
          <w:bCs/>
          <w:sz w:val="24"/>
          <w:szCs w:val="24"/>
          <w:lang w:eastAsia="ru-RU"/>
        </w:rPr>
        <w:t>Цель исследования</w:t>
      </w:r>
      <w:r w:rsidRPr="00C43CC6">
        <w:rPr>
          <w:sz w:val="24"/>
          <w:szCs w:val="24"/>
          <w:lang w:eastAsia="ru-RU"/>
        </w:rPr>
        <w:t xml:space="preserve"> – оценка риска здоровью населения, обусловленного контаминацией пищевой продукции отдельными ПАУ, для обоснования мер по его снижению.</w:t>
      </w:r>
    </w:p>
    <w:p w14:paraId="636036B3" w14:textId="69D24536" w:rsidR="00BA4B71" w:rsidRPr="00C43CC6" w:rsidRDefault="00BA4B71" w:rsidP="00BA4B71">
      <w:pPr>
        <w:widowControl/>
        <w:autoSpaceDE/>
        <w:autoSpaceDN/>
        <w:ind w:firstLine="709"/>
        <w:jc w:val="both"/>
        <w:rPr>
          <w:sz w:val="24"/>
          <w:szCs w:val="24"/>
          <w:lang w:eastAsia="ru-RU"/>
        </w:rPr>
      </w:pPr>
      <w:r w:rsidRPr="00C43CC6">
        <w:rPr>
          <w:b/>
          <w:sz w:val="24"/>
          <w:szCs w:val="24"/>
          <w:lang w:eastAsia="ru-RU"/>
        </w:rPr>
        <w:t>Материалы и методы.</w:t>
      </w:r>
      <w:r w:rsidRPr="00C43CC6">
        <w:rPr>
          <w:sz w:val="24"/>
          <w:szCs w:val="24"/>
          <w:lang w:eastAsia="ru-RU"/>
        </w:rPr>
        <w:t xml:space="preserve"> Изучение ПАУ проводилось согласно ГОСТ 31745-2012 в 248 пробах пищевой продукции: продуктах какао-переработки, масложировой, молочной, копченой мясной и рыбной продукции, копченых сырах, хлебобулочных изделиях и кофе (с учетом процента его перехода из исходного продукта в готовый напиток) [4, 5]. Предел количественного определения (ПКО) для </w:t>
      </w:r>
      <w:proofErr w:type="spellStart"/>
      <w:r w:rsidRPr="00C43CC6">
        <w:rPr>
          <w:sz w:val="24"/>
          <w:szCs w:val="24"/>
          <w:lang w:eastAsia="ru-RU"/>
        </w:rPr>
        <w:t>БаА</w:t>
      </w:r>
      <w:proofErr w:type="spellEnd"/>
      <w:r w:rsidRPr="00C43CC6">
        <w:rPr>
          <w:sz w:val="24"/>
          <w:szCs w:val="24"/>
          <w:lang w:eastAsia="ru-RU"/>
        </w:rPr>
        <w:t xml:space="preserve"> и БП составлял 0,01 мкг/кг, а для </w:t>
      </w:r>
      <w:proofErr w:type="spellStart"/>
      <w:r w:rsidRPr="00C43CC6">
        <w:rPr>
          <w:sz w:val="24"/>
          <w:szCs w:val="24"/>
          <w:lang w:eastAsia="ru-RU"/>
        </w:rPr>
        <w:t>БbФ</w:t>
      </w:r>
      <w:proofErr w:type="spellEnd"/>
      <w:r w:rsidRPr="00C43CC6">
        <w:rPr>
          <w:sz w:val="24"/>
          <w:szCs w:val="24"/>
          <w:lang w:eastAsia="ru-RU"/>
        </w:rPr>
        <w:t xml:space="preserve"> и ХР 0,1 мкг/кг. Анализ БП выполнен в соответствии с СТБ ГОСТ Р </w:t>
      </w:r>
      <w:r w:rsidR="003C63EA" w:rsidRPr="00C43CC6">
        <w:rPr>
          <w:sz w:val="24"/>
          <w:szCs w:val="24"/>
          <w:lang w:eastAsia="ru-RU"/>
        </w:rPr>
        <w:t xml:space="preserve">51650–2001 </w:t>
      </w:r>
      <w:r w:rsidRPr="00C43CC6">
        <w:rPr>
          <w:sz w:val="24"/>
          <w:szCs w:val="24"/>
          <w:lang w:eastAsia="ru-RU"/>
        </w:rPr>
        <w:t>в 120 пробах мясной и рыбной продукции дымового копчения, а также изготовленной с использованием коптильных ароматизаторов.</w:t>
      </w:r>
    </w:p>
    <w:p w14:paraId="7D1F4EFC" w14:textId="5B3598C8"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Статистическая обработка полученных данных проведена с помощью пакета STATISTICA 12.0. Оценка соответствия полученных данных нормальному распределению осуществлялась с использованием критериев W теста Шапиро-</w:t>
      </w:r>
      <w:proofErr w:type="spellStart"/>
      <w:r w:rsidRPr="00C43CC6">
        <w:rPr>
          <w:sz w:val="24"/>
          <w:szCs w:val="24"/>
          <w:lang w:eastAsia="ru-RU"/>
        </w:rPr>
        <w:t>Уилка</w:t>
      </w:r>
      <w:proofErr w:type="spellEnd"/>
      <w:r w:rsidRPr="00C43CC6">
        <w:rPr>
          <w:sz w:val="24"/>
          <w:szCs w:val="24"/>
          <w:lang w:eastAsia="ru-RU"/>
        </w:rPr>
        <w:t xml:space="preserve"> (</w:t>
      </w:r>
      <w:proofErr w:type="spellStart"/>
      <w:r w:rsidRPr="00C43CC6">
        <w:rPr>
          <w:sz w:val="24"/>
          <w:szCs w:val="24"/>
          <w:lang w:eastAsia="ru-RU"/>
        </w:rPr>
        <w:t>Shapiro-Wilk</w:t>
      </w:r>
      <w:proofErr w:type="spellEnd"/>
      <w:r w:rsidRPr="00C43CC6">
        <w:rPr>
          <w:sz w:val="24"/>
          <w:szCs w:val="24"/>
          <w:lang w:eastAsia="ru-RU"/>
        </w:rPr>
        <w:t xml:space="preserve"> W </w:t>
      </w:r>
      <w:proofErr w:type="spellStart"/>
      <w:r w:rsidRPr="00C43CC6">
        <w:rPr>
          <w:sz w:val="24"/>
          <w:szCs w:val="24"/>
          <w:lang w:eastAsia="ru-RU"/>
        </w:rPr>
        <w:t>test</w:t>
      </w:r>
      <w:proofErr w:type="spellEnd"/>
      <w:r w:rsidRPr="00C43CC6">
        <w:rPr>
          <w:sz w:val="24"/>
          <w:szCs w:val="24"/>
          <w:lang w:eastAsia="ru-RU"/>
        </w:rPr>
        <w:t xml:space="preserve">) и Колмогорова-Смирнова с поправкой </w:t>
      </w:r>
      <w:proofErr w:type="spellStart"/>
      <w:r w:rsidRPr="00C43CC6">
        <w:rPr>
          <w:sz w:val="24"/>
          <w:szCs w:val="24"/>
          <w:lang w:eastAsia="ru-RU"/>
        </w:rPr>
        <w:t>Лиллефорса</w:t>
      </w:r>
      <w:proofErr w:type="spellEnd"/>
      <w:r w:rsidRPr="00C43CC6">
        <w:rPr>
          <w:sz w:val="24"/>
          <w:szCs w:val="24"/>
          <w:lang w:eastAsia="ru-RU"/>
        </w:rPr>
        <w:t xml:space="preserve"> (</w:t>
      </w:r>
      <w:proofErr w:type="spellStart"/>
      <w:r w:rsidRPr="00C43CC6">
        <w:rPr>
          <w:sz w:val="24"/>
          <w:szCs w:val="24"/>
          <w:lang w:eastAsia="ru-RU"/>
        </w:rPr>
        <w:t>Kolmogorov-Smirnov</w:t>
      </w:r>
      <w:proofErr w:type="spellEnd"/>
      <w:r w:rsidRPr="00C43CC6">
        <w:rPr>
          <w:sz w:val="24"/>
          <w:szCs w:val="24"/>
          <w:lang w:eastAsia="ru-RU"/>
        </w:rPr>
        <w:t xml:space="preserve"> &amp; </w:t>
      </w:r>
      <w:proofErr w:type="spellStart"/>
      <w:r w:rsidRPr="00C43CC6">
        <w:rPr>
          <w:sz w:val="24"/>
          <w:szCs w:val="24"/>
          <w:lang w:eastAsia="ru-RU"/>
        </w:rPr>
        <w:t>Lilliefors</w:t>
      </w:r>
      <w:proofErr w:type="spellEnd"/>
      <w:r w:rsidRPr="00C43CC6">
        <w:rPr>
          <w:sz w:val="24"/>
          <w:szCs w:val="24"/>
          <w:lang w:eastAsia="ru-RU"/>
        </w:rPr>
        <w:t xml:space="preserve"> </w:t>
      </w:r>
      <w:proofErr w:type="spellStart"/>
      <w:r w:rsidRPr="00C43CC6">
        <w:rPr>
          <w:sz w:val="24"/>
          <w:szCs w:val="24"/>
          <w:lang w:eastAsia="ru-RU"/>
        </w:rPr>
        <w:t>test</w:t>
      </w:r>
      <w:proofErr w:type="spellEnd"/>
      <w:r w:rsidRPr="00C43CC6">
        <w:rPr>
          <w:sz w:val="24"/>
          <w:szCs w:val="24"/>
          <w:lang w:eastAsia="ru-RU"/>
        </w:rPr>
        <w:t xml:space="preserve"> </w:t>
      </w:r>
      <w:proofErr w:type="spellStart"/>
      <w:r w:rsidRPr="00C43CC6">
        <w:rPr>
          <w:sz w:val="24"/>
          <w:szCs w:val="24"/>
          <w:lang w:eastAsia="ru-RU"/>
        </w:rPr>
        <w:t>for</w:t>
      </w:r>
      <w:proofErr w:type="spellEnd"/>
      <w:r w:rsidRPr="00C43CC6">
        <w:rPr>
          <w:sz w:val="24"/>
          <w:szCs w:val="24"/>
          <w:lang w:eastAsia="ru-RU"/>
        </w:rPr>
        <w:t xml:space="preserve"> </w:t>
      </w:r>
      <w:proofErr w:type="spellStart"/>
      <w:r w:rsidRPr="00C43CC6">
        <w:rPr>
          <w:sz w:val="24"/>
          <w:szCs w:val="24"/>
          <w:lang w:eastAsia="ru-RU"/>
        </w:rPr>
        <w:t>normality</w:t>
      </w:r>
      <w:proofErr w:type="spellEnd"/>
      <w:r w:rsidRPr="00C43CC6">
        <w:rPr>
          <w:sz w:val="24"/>
          <w:szCs w:val="24"/>
          <w:lang w:eastAsia="ru-RU"/>
        </w:rPr>
        <w:t xml:space="preserve">). Распределение данных считалось отличным от нормального (непараметрическим) при уровне значимости </w:t>
      </w:r>
      <w:r w:rsidR="003C63EA" w:rsidRPr="00C43CC6">
        <w:rPr>
          <w:sz w:val="24"/>
          <w:szCs w:val="24"/>
          <w:lang w:eastAsia="ru-RU"/>
        </w:rPr>
        <w:t>р &lt;</w:t>
      </w:r>
      <w:r w:rsidRPr="00C43CC6">
        <w:rPr>
          <w:sz w:val="24"/>
          <w:szCs w:val="24"/>
          <w:lang w:eastAsia="ru-RU"/>
        </w:rPr>
        <w:t xml:space="preserve">0,05. Для характеристики уровня контаминации ПАУ пищевой продукции использованы медиана (Ме), </w:t>
      </w:r>
      <w:proofErr w:type="spellStart"/>
      <w:r w:rsidRPr="00C43CC6">
        <w:rPr>
          <w:sz w:val="24"/>
          <w:szCs w:val="24"/>
          <w:lang w:eastAsia="ru-RU"/>
        </w:rPr>
        <w:t>интерквартильный</w:t>
      </w:r>
      <w:proofErr w:type="spellEnd"/>
      <w:r w:rsidRPr="00C43CC6">
        <w:rPr>
          <w:sz w:val="24"/>
          <w:szCs w:val="24"/>
          <w:lang w:eastAsia="ru-RU"/>
        </w:rPr>
        <w:t xml:space="preserve"> размах [25%; 75%] и 95-й процентиль (95Р). </w:t>
      </w:r>
    </w:p>
    <w:p w14:paraId="35261135" w14:textId="7F1A5AF3"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Для оценки алиментарной экспозиции проведено моделирование количественной характеристики проб, которые характеризуются как «ниже ПО» или «не обнаружено». Применение указанного подхода позволяет рассчитать значения контаминации пищевых продуктов с учетом </w:t>
      </w:r>
      <w:proofErr w:type="spellStart"/>
      <w:r w:rsidRPr="00C43CC6">
        <w:rPr>
          <w:sz w:val="24"/>
          <w:szCs w:val="24"/>
          <w:lang w:eastAsia="ru-RU"/>
        </w:rPr>
        <w:t>низкоконтаминированных</w:t>
      </w:r>
      <w:proofErr w:type="spellEnd"/>
      <w:r w:rsidRPr="00C43CC6">
        <w:rPr>
          <w:sz w:val="24"/>
          <w:szCs w:val="24"/>
          <w:lang w:eastAsia="ru-RU"/>
        </w:rPr>
        <w:t xml:space="preserve"> образцов продукции и достоверно определить различные варианты распределения данных. Нами использованы модели, в которых оцениваются нижняя (НГ) и верхняя (ВГ) границы контаминации ПАУ, а также ее средний уровень (СУ). Для НГ значения загрязнения обсуждаемыми веществами приравниваются к пределу обнаружения (ПО), для ВГ </w:t>
      </w:r>
      <w:r w:rsidR="005514B0">
        <w:rPr>
          <w:sz w:val="24"/>
          <w:szCs w:val="24"/>
          <w:lang w:eastAsia="ru-RU"/>
        </w:rPr>
        <w:t xml:space="preserve">– </w:t>
      </w:r>
      <w:r w:rsidRPr="00C43CC6">
        <w:rPr>
          <w:sz w:val="24"/>
          <w:szCs w:val="24"/>
          <w:lang w:eastAsia="ru-RU"/>
        </w:rPr>
        <w:t>к ПКО, а для СУ они составляют (ПО+ПКО)/2. Достоверность различий между ВГ и НГ по отношению к СУ контаминации пищевой продукции по медиане определялась при уровне значимости р&lt;0,05 по U-критерию Манна-Уитни.</w:t>
      </w:r>
    </w:p>
    <w:p w14:paraId="106EFB3E" w14:textId="31200D45"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Характеристика уровней контаминации различных видов пищевой продукции БП, </w:t>
      </w:r>
      <w:proofErr w:type="spellStart"/>
      <w:r w:rsidRPr="00C43CC6">
        <w:rPr>
          <w:sz w:val="24"/>
          <w:szCs w:val="24"/>
          <w:lang w:eastAsia="ru-RU"/>
        </w:rPr>
        <w:t>БаА</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ХР, 4ПАУ на основе токсических (ТЭ-БП) и мутагенных эквивалентов (МЭ-БП) с учетом </w:t>
      </w:r>
      <w:proofErr w:type="spellStart"/>
      <w:r w:rsidRPr="00C43CC6">
        <w:rPr>
          <w:sz w:val="24"/>
          <w:szCs w:val="24"/>
          <w:lang w:eastAsia="ru-RU"/>
        </w:rPr>
        <w:t>низконтаминированных</w:t>
      </w:r>
      <w:proofErr w:type="spellEnd"/>
      <w:r w:rsidRPr="00C43CC6">
        <w:rPr>
          <w:sz w:val="24"/>
          <w:szCs w:val="24"/>
          <w:lang w:eastAsia="ru-RU"/>
        </w:rPr>
        <w:t xml:space="preserve"> проб осуществлялась на основании Инструкции по применению № 004-1618 «Метод гигиенической оценки содержания полиароматических углеводородов в пищевой </w:t>
      </w:r>
      <w:r w:rsidRPr="00C43CC6">
        <w:rPr>
          <w:sz w:val="24"/>
          <w:szCs w:val="24"/>
          <w:lang w:eastAsia="ru-RU"/>
        </w:rPr>
        <w:lastRenderedPageBreak/>
        <w:t>продукции». Интегральная оценка загрязнения смесью обсуждаемых веществ пищевой продукции в эквивалентных для БП значениях проведена с использованием ТЭ-БП и МЭ-БП.</w:t>
      </w:r>
    </w:p>
    <w:p w14:paraId="0CA93CF6"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Изучение фактического питания населения выполнено с использованием адаптированной анкеты частного метода согласно Инструкции по применению № 017-1211 «Изучение фактического питания на основе метода анализа частоты потребления пищевых продуктов» среди 583 респондентов старше 18 лет (300 женщин и 283 мужчин), проживающих в г. Минске.</w:t>
      </w:r>
    </w:p>
    <w:p w14:paraId="53946F20"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Важным этапом оценки экспозиции является обоснование сценариев воздействия (в том числе и </w:t>
      </w:r>
      <w:proofErr w:type="spellStart"/>
      <w:r w:rsidRPr="00C43CC6">
        <w:rPr>
          <w:sz w:val="24"/>
          <w:szCs w:val="24"/>
          <w:lang w:eastAsia="ru-RU"/>
        </w:rPr>
        <w:t>аггравированных</w:t>
      </w:r>
      <w:proofErr w:type="spellEnd"/>
      <w:r w:rsidRPr="00C43CC6">
        <w:rPr>
          <w:sz w:val="24"/>
          <w:szCs w:val="24"/>
          <w:lang w:eastAsia="ru-RU"/>
        </w:rPr>
        <w:t xml:space="preserve">), учитывающих вариабельность нижеуказанных показателей. Модели оценки алиментарной экспозиции для каждого вида продукции учитывали Me и 95P содержания </w:t>
      </w:r>
      <w:proofErr w:type="spellStart"/>
      <w:r w:rsidRPr="00C43CC6">
        <w:rPr>
          <w:sz w:val="24"/>
          <w:szCs w:val="24"/>
          <w:lang w:eastAsia="ru-RU"/>
        </w:rPr>
        <w:t>контаминантов</w:t>
      </w:r>
      <w:proofErr w:type="spellEnd"/>
      <w:r w:rsidRPr="00C43CC6">
        <w:rPr>
          <w:sz w:val="24"/>
          <w:szCs w:val="24"/>
          <w:lang w:eastAsia="ru-RU"/>
        </w:rPr>
        <w:t xml:space="preserve"> в изучаемых группах пищевых продуктов и уровня их потребления.</w:t>
      </w:r>
    </w:p>
    <w:p w14:paraId="0077FC97"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С учетом описанных подходов обоснованы модели поступления приоритетных ПАУ, представленные на рисунке 1.</w:t>
      </w:r>
    </w:p>
    <w:p w14:paraId="1621D7CB" w14:textId="77777777" w:rsidR="00BA4B71" w:rsidRPr="00C43CC6" w:rsidRDefault="00BA4B71" w:rsidP="00BA4B71">
      <w:pPr>
        <w:widowControl/>
        <w:autoSpaceDE/>
        <w:autoSpaceDN/>
        <w:ind w:firstLine="709"/>
        <w:jc w:val="both"/>
        <w:rPr>
          <w:sz w:val="24"/>
          <w:szCs w:val="24"/>
          <w:lang w:eastAsia="ru-RU"/>
        </w:rPr>
      </w:pPr>
    </w:p>
    <w:p w14:paraId="2B603D4C" w14:textId="77777777" w:rsidR="00BA4B71" w:rsidRPr="00C43CC6" w:rsidRDefault="00BA4B71" w:rsidP="00BA4B71">
      <w:pPr>
        <w:widowControl/>
        <w:autoSpaceDE/>
        <w:autoSpaceDN/>
        <w:ind w:left="564" w:firstLine="1"/>
        <w:jc w:val="both"/>
        <w:rPr>
          <w:sz w:val="24"/>
          <w:szCs w:val="24"/>
          <w:lang w:eastAsia="ru-RU"/>
        </w:rPr>
      </w:pPr>
      <w:r w:rsidRPr="00C43CC6">
        <w:rPr>
          <w:noProof/>
          <w:sz w:val="24"/>
          <w:szCs w:val="24"/>
          <w:lang w:eastAsia="ru-RU"/>
        </w:rPr>
        <w:drawing>
          <wp:inline distT="0" distB="0" distL="0" distR="0" wp14:anchorId="654490C0" wp14:editId="127201E0">
            <wp:extent cx="5671185" cy="2407285"/>
            <wp:effectExtent l="0" t="0" r="0" b="0"/>
            <wp:docPr id="75840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34"/>
                    <a:srcRect/>
                    <a:stretch>
                      <a:fillRect/>
                    </a:stretch>
                  </pic:blipFill>
                  <pic:spPr>
                    <a:xfrm>
                      <a:off x="0" y="0"/>
                      <a:ext cx="5671185" cy="2407285"/>
                    </a:xfrm>
                    <a:prstGeom prst="rect">
                      <a:avLst/>
                    </a:prstGeom>
                  </pic:spPr>
                </pic:pic>
              </a:graphicData>
            </a:graphic>
          </wp:inline>
        </w:drawing>
      </w:r>
    </w:p>
    <w:p w14:paraId="261C5494" w14:textId="6E129935" w:rsidR="00BA4B71" w:rsidRPr="00C43CC6" w:rsidRDefault="00BA4B71" w:rsidP="00BA4B71">
      <w:pPr>
        <w:widowControl/>
        <w:autoSpaceDE/>
        <w:autoSpaceDN/>
        <w:ind w:hanging="11"/>
        <w:jc w:val="center"/>
        <w:rPr>
          <w:sz w:val="24"/>
          <w:szCs w:val="24"/>
          <w:lang w:eastAsia="ru-RU"/>
        </w:rPr>
      </w:pPr>
      <w:r w:rsidRPr="008A2A39">
        <w:rPr>
          <w:sz w:val="24"/>
          <w:szCs w:val="24"/>
          <w:lang w:eastAsia="ru-RU"/>
        </w:rPr>
        <w:t>Рис</w:t>
      </w:r>
      <w:r w:rsidR="007C4F98" w:rsidRPr="008A2A39">
        <w:rPr>
          <w:sz w:val="24"/>
          <w:szCs w:val="24"/>
          <w:lang w:eastAsia="ru-RU"/>
        </w:rPr>
        <w:t>унок</w:t>
      </w:r>
      <w:r w:rsidRPr="008A2A39">
        <w:rPr>
          <w:sz w:val="24"/>
          <w:szCs w:val="24"/>
          <w:lang w:eastAsia="ru-RU"/>
        </w:rPr>
        <w:t xml:space="preserve"> 1.</w:t>
      </w:r>
      <w:r w:rsidRPr="00C43CC6">
        <w:rPr>
          <w:sz w:val="24"/>
          <w:szCs w:val="24"/>
          <w:lang w:eastAsia="ru-RU"/>
        </w:rPr>
        <w:t xml:space="preserve"> </w:t>
      </w:r>
      <w:r w:rsidRPr="008A2A39">
        <w:rPr>
          <w:b/>
          <w:bCs/>
          <w:sz w:val="24"/>
          <w:szCs w:val="24"/>
          <w:lang w:eastAsia="ru-RU"/>
        </w:rPr>
        <w:t>Модели алиментарной экспозиции ПАУ</w:t>
      </w:r>
      <w:r w:rsidRPr="00C43CC6">
        <w:rPr>
          <w:sz w:val="24"/>
          <w:szCs w:val="24"/>
          <w:lang w:eastAsia="ru-RU"/>
        </w:rPr>
        <w:t xml:space="preserve">: М – модель;  </w:t>
      </w:r>
    </w:p>
    <w:p w14:paraId="27E58A4C" w14:textId="77777777" w:rsidR="00BA4B71" w:rsidRPr="00C43CC6" w:rsidRDefault="00BA4B71" w:rsidP="00BA4B71">
      <w:pPr>
        <w:widowControl/>
        <w:autoSpaceDE/>
        <w:autoSpaceDN/>
        <w:ind w:hanging="11"/>
        <w:jc w:val="center"/>
        <w:rPr>
          <w:sz w:val="24"/>
          <w:szCs w:val="24"/>
          <w:lang w:eastAsia="ru-RU"/>
        </w:rPr>
      </w:pPr>
      <w:r w:rsidRPr="00C43CC6">
        <w:rPr>
          <w:sz w:val="24"/>
          <w:szCs w:val="24"/>
          <w:lang w:eastAsia="ru-RU"/>
        </w:rPr>
        <w:t>К – контаминация ПАУ; * – поступление ПАУ с иными пищевыми продуктами соответствовало медианному уровню их контаминации и потребления для выборки в целом</w:t>
      </w:r>
    </w:p>
    <w:p w14:paraId="2BF73D3F" w14:textId="77777777" w:rsidR="00BA4B71" w:rsidRPr="00C43CC6" w:rsidRDefault="00BA4B71" w:rsidP="00BA4B71">
      <w:pPr>
        <w:widowControl/>
        <w:autoSpaceDE/>
        <w:autoSpaceDN/>
        <w:ind w:firstLine="709"/>
        <w:jc w:val="both"/>
        <w:rPr>
          <w:sz w:val="24"/>
          <w:szCs w:val="24"/>
          <w:lang w:eastAsia="ru-RU"/>
        </w:rPr>
      </w:pPr>
    </w:p>
    <w:p w14:paraId="46F55B7D" w14:textId="20B520A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Первый сценарий является наиболее реалистичным, второй позволяет</w:t>
      </w:r>
      <w:r w:rsidR="005514B0">
        <w:rPr>
          <w:sz w:val="24"/>
          <w:szCs w:val="24"/>
          <w:lang w:eastAsia="ru-RU"/>
        </w:rPr>
        <w:t xml:space="preserve"> </w:t>
      </w:r>
      <w:r w:rsidRPr="00C43CC6">
        <w:rPr>
          <w:sz w:val="24"/>
          <w:szCs w:val="24"/>
          <w:lang w:eastAsia="ru-RU"/>
        </w:rPr>
        <w:t>идентифицировать группы пищевых продуктов, вносящих наибольший вклад в поступление обсуждаемых веществ, третий – оценить алиментарную нагрузку при потреблении в больших количествах пищевых продуктов, потенциально контаминированных ПАУ, четвертый – изучить поступление ПАУ с пищевыми продуктами, характеризующимися высокими уровнями контаминации, пятый – установить максимально возможный риск здоровью.</w:t>
      </w:r>
    </w:p>
    <w:p w14:paraId="4DC39214" w14:textId="747A6C04"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Алиментарная нагрузка ПАУ изучена в соответствии с Инструкцией по применению </w:t>
      </w:r>
      <w:r w:rsidR="006A4A4E" w:rsidRPr="00C43CC6">
        <w:rPr>
          <w:sz w:val="24"/>
          <w:szCs w:val="24"/>
          <w:lang w:eastAsia="ru-RU"/>
        </w:rPr>
        <w:t>№ 018–1211</w:t>
      </w:r>
      <w:r w:rsidRPr="00C43CC6">
        <w:rPr>
          <w:sz w:val="24"/>
          <w:szCs w:val="24"/>
          <w:lang w:eastAsia="ru-RU"/>
        </w:rPr>
        <w:t xml:space="preserve"> «Оценка алиментарной химической нагрузки на население». Оценка риска здоровью, обусловленного контаминацией пищевой продукции отдельными ПАУ, проведена на основании результатов расчета диапазона экспозиции (ДЭ), индивидуального (CR), суммарного (TCR) и популяционного рисков (PCR) для взрослого населения с использованием BMDL</w:t>
      </w:r>
      <w:r w:rsidRPr="00C43CC6">
        <w:rPr>
          <w:sz w:val="24"/>
          <w:szCs w:val="24"/>
          <w:vertAlign w:val="subscript"/>
          <w:lang w:eastAsia="ru-RU"/>
        </w:rPr>
        <w:t xml:space="preserve">10 </w:t>
      </w:r>
      <w:r w:rsidRPr="00C43CC6">
        <w:rPr>
          <w:sz w:val="24"/>
          <w:szCs w:val="24"/>
          <w:lang w:eastAsia="ru-RU"/>
        </w:rPr>
        <w:t>и факторов канцерогенного потенциала (Sf</w:t>
      </w:r>
      <w:r w:rsidRPr="00C43CC6">
        <w:rPr>
          <w:sz w:val="24"/>
          <w:szCs w:val="24"/>
          <w:vertAlign w:val="subscript"/>
          <w:lang w:eastAsia="ru-RU"/>
        </w:rPr>
        <w:t>0</w:t>
      </w:r>
      <w:r w:rsidRPr="00C43CC6">
        <w:rPr>
          <w:sz w:val="24"/>
          <w:szCs w:val="24"/>
          <w:lang w:eastAsia="ru-RU"/>
        </w:rPr>
        <w:t>) согласно Инструкции по применению № 222-1208 «Оценка риска здоровью населения от воздействия химических веществ, загрязняющих пищевые продукты», Инструкции по применению № 008-1217 «Метод гигиенической оценки алиментарного канцерогенного риска», устанавливающи</w:t>
      </w:r>
      <w:r w:rsidR="005514B0">
        <w:rPr>
          <w:sz w:val="24"/>
          <w:szCs w:val="24"/>
          <w:lang w:eastAsia="ru-RU"/>
        </w:rPr>
        <w:t>х</w:t>
      </w:r>
      <w:r w:rsidRPr="00C43CC6">
        <w:rPr>
          <w:sz w:val="24"/>
          <w:szCs w:val="24"/>
          <w:lang w:eastAsia="ru-RU"/>
        </w:rPr>
        <w:t xml:space="preserve"> в том числе критерии приемлемости уровней риска здоровью. </w:t>
      </w:r>
    </w:p>
    <w:p w14:paraId="62C7EC52" w14:textId="71DE9214"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Для обоснования мер по снижению риска здоровью, обусловленного контаминацией пищевой продукции ПАУ, использовалась Инструкция по применению </w:t>
      </w:r>
      <w:r w:rsidR="003C63EA" w:rsidRPr="00C43CC6">
        <w:rPr>
          <w:sz w:val="24"/>
          <w:szCs w:val="24"/>
          <w:lang w:eastAsia="ru-RU"/>
        </w:rPr>
        <w:t>014–</w:t>
      </w:r>
      <w:r w:rsidR="00B81AA1" w:rsidRPr="00C43CC6">
        <w:rPr>
          <w:sz w:val="24"/>
          <w:szCs w:val="24"/>
          <w:lang w:eastAsia="ru-RU"/>
        </w:rPr>
        <w:t>1118 «</w:t>
      </w:r>
      <w:r w:rsidRPr="00C43CC6">
        <w:rPr>
          <w:sz w:val="24"/>
          <w:szCs w:val="24"/>
          <w:lang w:eastAsia="ru-RU"/>
        </w:rPr>
        <w:t xml:space="preserve">Методы управления риском здоровью, ассоциированным с канцерогенными веществами в пищевой продукции». </w:t>
      </w:r>
    </w:p>
    <w:p w14:paraId="2AC1E493" w14:textId="178ECE64" w:rsidR="00BA4B71" w:rsidRPr="00C43CC6" w:rsidRDefault="00BA4B71" w:rsidP="00BA4B71">
      <w:pPr>
        <w:widowControl/>
        <w:autoSpaceDE/>
        <w:autoSpaceDN/>
        <w:ind w:firstLine="709"/>
        <w:jc w:val="both"/>
        <w:rPr>
          <w:sz w:val="24"/>
          <w:szCs w:val="24"/>
          <w:lang w:eastAsia="ru-RU"/>
        </w:rPr>
      </w:pPr>
      <w:r w:rsidRPr="00C43CC6">
        <w:rPr>
          <w:b/>
          <w:sz w:val="24"/>
          <w:szCs w:val="24"/>
          <w:lang w:eastAsia="ru-RU"/>
        </w:rPr>
        <w:t>Результаты.</w:t>
      </w:r>
      <w:r w:rsidRPr="00C43CC6">
        <w:rPr>
          <w:sz w:val="24"/>
          <w:szCs w:val="24"/>
          <w:lang w:eastAsia="ru-RU"/>
        </w:rPr>
        <w:t xml:space="preserve"> Результаты количественного определения изучаемых веществ показали, что превышений максимальных допустимых уровней БП и 4ПАУ, установленных в Республике </w:t>
      </w:r>
      <w:r w:rsidRPr="00C43CC6">
        <w:rPr>
          <w:sz w:val="24"/>
          <w:szCs w:val="24"/>
          <w:lang w:eastAsia="ru-RU"/>
        </w:rPr>
        <w:lastRenderedPageBreak/>
        <w:t>Беларусь, Евразийском экономическом союзе и Европейском союзе</w:t>
      </w:r>
      <w:r w:rsidR="005514B0">
        <w:rPr>
          <w:sz w:val="24"/>
          <w:szCs w:val="24"/>
          <w:lang w:eastAsia="ru-RU"/>
        </w:rPr>
        <w:t>,</w:t>
      </w:r>
      <w:r w:rsidRPr="00C43CC6">
        <w:rPr>
          <w:sz w:val="24"/>
          <w:szCs w:val="24"/>
          <w:lang w:eastAsia="ru-RU"/>
        </w:rPr>
        <w:t xml:space="preserve"> во всех исследованных образцах пищевых продуктов не зафиксировано [6, 7].</w:t>
      </w:r>
    </w:p>
    <w:p w14:paraId="6B6AAC9F"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Количество проб ниже ПКО в масложировой, копченой мясной и рыбной продукции, продуктах какао-переработки, сырах составило от 0 до 81,4 %, в хлебобулочных изделиях – от 0 до 90 %, в молочной продукции – от 36,7 до 93,3 %, в кофе – от 50 до 100 %. Поэтому уровни контаминации ПАУ пищевой продукции проанализированы с учетом моделирования </w:t>
      </w:r>
      <w:proofErr w:type="spellStart"/>
      <w:r w:rsidRPr="00C43CC6">
        <w:rPr>
          <w:sz w:val="24"/>
          <w:szCs w:val="24"/>
          <w:lang w:eastAsia="ru-RU"/>
        </w:rPr>
        <w:t>низкоконтаминированных</w:t>
      </w:r>
      <w:proofErr w:type="spellEnd"/>
      <w:r w:rsidRPr="00C43CC6">
        <w:rPr>
          <w:sz w:val="24"/>
          <w:szCs w:val="24"/>
          <w:lang w:eastAsia="ru-RU"/>
        </w:rPr>
        <w:t xml:space="preserve"> проб (таблица 1). </w:t>
      </w:r>
    </w:p>
    <w:p w14:paraId="0E6DBE43" w14:textId="77777777" w:rsidR="00B9574D" w:rsidRDefault="00BA4B71" w:rsidP="00B9574D">
      <w:pPr>
        <w:widowControl/>
        <w:autoSpaceDE/>
        <w:autoSpaceDN/>
        <w:jc w:val="right"/>
        <w:rPr>
          <w:sz w:val="24"/>
          <w:szCs w:val="24"/>
          <w:lang w:eastAsia="ru-RU"/>
        </w:rPr>
      </w:pPr>
      <w:r w:rsidRPr="00C43CC6">
        <w:rPr>
          <w:sz w:val="24"/>
          <w:szCs w:val="24"/>
          <w:lang w:eastAsia="ru-RU"/>
        </w:rPr>
        <w:t>Таблица 1</w:t>
      </w:r>
    </w:p>
    <w:p w14:paraId="5A0C0F33" w14:textId="2328B6DB" w:rsidR="00BA4B71" w:rsidRPr="005514B0" w:rsidRDefault="00BA4B71" w:rsidP="00B9574D">
      <w:pPr>
        <w:widowControl/>
        <w:autoSpaceDE/>
        <w:autoSpaceDN/>
        <w:jc w:val="center"/>
        <w:rPr>
          <w:b/>
          <w:bCs/>
          <w:sz w:val="24"/>
          <w:szCs w:val="24"/>
          <w:lang w:eastAsia="ru-RU"/>
        </w:rPr>
      </w:pPr>
      <w:r w:rsidRPr="005514B0">
        <w:rPr>
          <w:b/>
          <w:bCs/>
          <w:sz w:val="24"/>
          <w:szCs w:val="24"/>
          <w:lang w:eastAsia="ru-RU"/>
        </w:rPr>
        <w:t>Медианные уровни контаминации ПАУ отдельных видов пищевой продукции с учетом проведенного моделирования (мкг/кг)</w:t>
      </w:r>
    </w:p>
    <w:p w14:paraId="1BB00E71" w14:textId="77777777" w:rsidR="00BA4B71" w:rsidRPr="00C43CC6" w:rsidRDefault="00BA4B71" w:rsidP="00BA4B71">
      <w:pPr>
        <w:widowControl/>
        <w:autoSpaceDE/>
        <w:autoSpaceDN/>
        <w:ind w:firstLine="709"/>
        <w:jc w:val="both"/>
        <w:rPr>
          <w:sz w:val="24"/>
          <w:szCs w:val="24"/>
          <w:lang w:eastAsia="ru-RU"/>
        </w:rPr>
      </w:pPr>
    </w:p>
    <w:tbl>
      <w:tblPr>
        <w:tblStyle w:val="Af80"/>
        <w:tblW w:w="98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3"/>
        <w:gridCol w:w="859"/>
        <w:gridCol w:w="665"/>
        <w:gridCol w:w="762"/>
        <w:gridCol w:w="762"/>
        <w:gridCol w:w="762"/>
        <w:gridCol w:w="762"/>
        <w:gridCol w:w="823"/>
        <w:gridCol w:w="701"/>
        <w:gridCol w:w="762"/>
        <w:gridCol w:w="766"/>
      </w:tblGrid>
      <w:tr w:rsidR="00BA4B71" w:rsidRPr="00C43CC6" w14:paraId="2D51F11C" w14:textId="77777777" w:rsidTr="0048450A">
        <w:tc>
          <w:tcPr>
            <w:tcW w:w="2233" w:type="dxa"/>
            <w:vMerge w:val="restart"/>
            <w:vAlign w:val="center"/>
          </w:tcPr>
          <w:p w14:paraId="4C26C2A4" w14:textId="77777777" w:rsidR="00BA4B71" w:rsidRPr="00C43CC6" w:rsidRDefault="00BA4B71" w:rsidP="00BA4B71">
            <w:pPr>
              <w:jc w:val="center"/>
              <w:rPr>
                <w:sz w:val="24"/>
                <w:szCs w:val="24"/>
              </w:rPr>
            </w:pPr>
            <w:r w:rsidRPr="00C43CC6">
              <w:rPr>
                <w:sz w:val="24"/>
                <w:szCs w:val="24"/>
              </w:rPr>
              <w:t>Вид пищевой продукции</w:t>
            </w:r>
          </w:p>
        </w:tc>
        <w:tc>
          <w:tcPr>
            <w:tcW w:w="7624" w:type="dxa"/>
            <w:gridSpan w:val="10"/>
            <w:vAlign w:val="center"/>
          </w:tcPr>
          <w:p w14:paraId="0605F342" w14:textId="77777777" w:rsidR="00BA4B71" w:rsidRPr="00C43CC6" w:rsidRDefault="00BA4B71" w:rsidP="00BA4B71">
            <w:pPr>
              <w:jc w:val="center"/>
              <w:rPr>
                <w:sz w:val="24"/>
                <w:szCs w:val="24"/>
              </w:rPr>
            </w:pPr>
            <w:r w:rsidRPr="00C43CC6">
              <w:rPr>
                <w:sz w:val="24"/>
                <w:szCs w:val="24"/>
              </w:rPr>
              <w:t xml:space="preserve">Наименование </w:t>
            </w:r>
            <w:proofErr w:type="spellStart"/>
            <w:r w:rsidRPr="00C43CC6">
              <w:rPr>
                <w:sz w:val="24"/>
                <w:szCs w:val="24"/>
              </w:rPr>
              <w:t>контаминанта</w:t>
            </w:r>
            <w:proofErr w:type="spellEnd"/>
          </w:p>
        </w:tc>
      </w:tr>
      <w:tr w:rsidR="00BA4B71" w:rsidRPr="00C43CC6" w14:paraId="258F4AA6" w14:textId="77777777" w:rsidTr="0048450A">
        <w:tc>
          <w:tcPr>
            <w:tcW w:w="2233" w:type="dxa"/>
            <w:vMerge/>
            <w:vAlign w:val="center"/>
          </w:tcPr>
          <w:p w14:paraId="3B9B999C" w14:textId="77777777" w:rsidR="00BA4B71" w:rsidRPr="00C43CC6" w:rsidRDefault="00BA4B71" w:rsidP="00BA4B71">
            <w:pPr>
              <w:pBdr>
                <w:top w:val="nil"/>
                <w:left w:val="nil"/>
                <w:bottom w:val="nil"/>
                <w:right w:val="nil"/>
                <w:between w:val="nil"/>
              </w:pBdr>
              <w:spacing w:line="276" w:lineRule="auto"/>
              <w:rPr>
                <w:sz w:val="24"/>
                <w:szCs w:val="24"/>
              </w:rPr>
            </w:pPr>
          </w:p>
        </w:tc>
        <w:tc>
          <w:tcPr>
            <w:tcW w:w="1524" w:type="dxa"/>
            <w:gridSpan w:val="2"/>
            <w:vAlign w:val="center"/>
          </w:tcPr>
          <w:p w14:paraId="5B60D8BA" w14:textId="77777777" w:rsidR="00BA4B71" w:rsidRPr="00C43CC6" w:rsidRDefault="00BA4B71" w:rsidP="00BA4B71">
            <w:pPr>
              <w:jc w:val="center"/>
              <w:rPr>
                <w:sz w:val="24"/>
                <w:szCs w:val="24"/>
              </w:rPr>
            </w:pPr>
            <w:proofErr w:type="spellStart"/>
            <w:r w:rsidRPr="00C43CC6">
              <w:rPr>
                <w:sz w:val="24"/>
                <w:szCs w:val="24"/>
              </w:rPr>
              <w:t>БаА</w:t>
            </w:r>
            <w:proofErr w:type="spellEnd"/>
          </w:p>
        </w:tc>
        <w:tc>
          <w:tcPr>
            <w:tcW w:w="1524" w:type="dxa"/>
            <w:gridSpan w:val="2"/>
            <w:vAlign w:val="center"/>
          </w:tcPr>
          <w:p w14:paraId="2D67365B" w14:textId="77777777" w:rsidR="00BA4B71" w:rsidRPr="00C43CC6" w:rsidRDefault="00BA4B71" w:rsidP="00BA4B71">
            <w:pPr>
              <w:jc w:val="center"/>
              <w:rPr>
                <w:sz w:val="24"/>
                <w:szCs w:val="24"/>
              </w:rPr>
            </w:pPr>
            <w:r w:rsidRPr="00C43CC6">
              <w:rPr>
                <w:sz w:val="24"/>
                <w:szCs w:val="24"/>
              </w:rPr>
              <w:t>ХР</w:t>
            </w:r>
          </w:p>
        </w:tc>
        <w:tc>
          <w:tcPr>
            <w:tcW w:w="1524" w:type="dxa"/>
            <w:gridSpan w:val="2"/>
            <w:vAlign w:val="center"/>
          </w:tcPr>
          <w:p w14:paraId="6B9D1247" w14:textId="77777777" w:rsidR="00BA4B71" w:rsidRPr="00C43CC6" w:rsidRDefault="00BA4B71" w:rsidP="00BA4B71">
            <w:pPr>
              <w:jc w:val="center"/>
              <w:rPr>
                <w:sz w:val="24"/>
                <w:szCs w:val="24"/>
              </w:rPr>
            </w:pPr>
            <w:bookmarkStart w:id="3" w:name="_Hlk83385203"/>
            <w:proofErr w:type="spellStart"/>
            <w:r w:rsidRPr="00C43CC6">
              <w:rPr>
                <w:sz w:val="24"/>
                <w:szCs w:val="24"/>
              </w:rPr>
              <w:t>БbФ</w:t>
            </w:r>
            <w:bookmarkEnd w:id="3"/>
            <w:proofErr w:type="spellEnd"/>
          </w:p>
        </w:tc>
        <w:tc>
          <w:tcPr>
            <w:tcW w:w="1524" w:type="dxa"/>
            <w:gridSpan w:val="2"/>
            <w:vAlign w:val="center"/>
          </w:tcPr>
          <w:p w14:paraId="03D32A1A" w14:textId="77777777" w:rsidR="00BA4B71" w:rsidRPr="00C43CC6" w:rsidRDefault="00BA4B71" w:rsidP="00BA4B71">
            <w:pPr>
              <w:jc w:val="center"/>
              <w:rPr>
                <w:sz w:val="24"/>
                <w:szCs w:val="24"/>
              </w:rPr>
            </w:pPr>
            <w:r w:rsidRPr="00C43CC6">
              <w:rPr>
                <w:sz w:val="24"/>
                <w:szCs w:val="24"/>
              </w:rPr>
              <w:t>БП</w:t>
            </w:r>
          </w:p>
        </w:tc>
        <w:tc>
          <w:tcPr>
            <w:tcW w:w="1528" w:type="dxa"/>
            <w:gridSpan w:val="2"/>
            <w:vAlign w:val="center"/>
          </w:tcPr>
          <w:p w14:paraId="5702E81B" w14:textId="77777777" w:rsidR="00BA4B71" w:rsidRPr="00C43CC6" w:rsidRDefault="00BA4B71" w:rsidP="00BA4B71">
            <w:pPr>
              <w:jc w:val="center"/>
              <w:rPr>
                <w:sz w:val="24"/>
                <w:szCs w:val="24"/>
              </w:rPr>
            </w:pPr>
            <w:r w:rsidRPr="00C43CC6">
              <w:rPr>
                <w:sz w:val="24"/>
                <w:szCs w:val="24"/>
              </w:rPr>
              <w:t>4ПАУ</w:t>
            </w:r>
          </w:p>
        </w:tc>
      </w:tr>
      <w:tr w:rsidR="00BA4B71" w:rsidRPr="00C43CC6" w14:paraId="7510950F" w14:textId="77777777" w:rsidTr="0048450A">
        <w:tc>
          <w:tcPr>
            <w:tcW w:w="2233" w:type="dxa"/>
            <w:vMerge/>
            <w:vAlign w:val="center"/>
          </w:tcPr>
          <w:p w14:paraId="052F78EE" w14:textId="77777777" w:rsidR="00BA4B71" w:rsidRPr="00C43CC6" w:rsidRDefault="00BA4B71" w:rsidP="00BA4B71">
            <w:pPr>
              <w:pBdr>
                <w:top w:val="nil"/>
                <w:left w:val="nil"/>
                <w:bottom w:val="nil"/>
                <w:right w:val="nil"/>
                <w:between w:val="nil"/>
              </w:pBdr>
              <w:spacing w:line="276" w:lineRule="auto"/>
              <w:rPr>
                <w:sz w:val="24"/>
                <w:szCs w:val="24"/>
              </w:rPr>
            </w:pPr>
          </w:p>
        </w:tc>
        <w:tc>
          <w:tcPr>
            <w:tcW w:w="859" w:type="dxa"/>
            <w:vAlign w:val="center"/>
          </w:tcPr>
          <w:p w14:paraId="093F05E6" w14:textId="77777777" w:rsidR="00BA4B71" w:rsidRPr="00C43CC6" w:rsidRDefault="00BA4B71" w:rsidP="00BA4B71">
            <w:pPr>
              <w:jc w:val="center"/>
              <w:rPr>
                <w:sz w:val="24"/>
                <w:szCs w:val="24"/>
              </w:rPr>
            </w:pPr>
            <w:r w:rsidRPr="00C43CC6">
              <w:rPr>
                <w:sz w:val="24"/>
                <w:szCs w:val="24"/>
              </w:rPr>
              <w:t>НГ</w:t>
            </w:r>
          </w:p>
        </w:tc>
        <w:tc>
          <w:tcPr>
            <w:tcW w:w="665" w:type="dxa"/>
            <w:vAlign w:val="center"/>
          </w:tcPr>
          <w:p w14:paraId="51D20E50" w14:textId="77777777" w:rsidR="00BA4B71" w:rsidRPr="00C43CC6" w:rsidRDefault="00BA4B71" w:rsidP="00BA4B71">
            <w:pPr>
              <w:jc w:val="center"/>
              <w:rPr>
                <w:sz w:val="24"/>
                <w:szCs w:val="24"/>
              </w:rPr>
            </w:pPr>
            <w:r w:rsidRPr="00C43CC6">
              <w:rPr>
                <w:sz w:val="24"/>
                <w:szCs w:val="24"/>
              </w:rPr>
              <w:t>ВГ</w:t>
            </w:r>
          </w:p>
        </w:tc>
        <w:tc>
          <w:tcPr>
            <w:tcW w:w="762" w:type="dxa"/>
            <w:vAlign w:val="center"/>
          </w:tcPr>
          <w:p w14:paraId="027BF107" w14:textId="77777777" w:rsidR="00BA4B71" w:rsidRPr="00C43CC6" w:rsidRDefault="00BA4B71" w:rsidP="00BA4B71">
            <w:pPr>
              <w:jc w:val="center"/>
              <w:rPr>
                <w:sz w:val="24"/>
                <w:szCs w:val="24"/>
              </w:rPr>
            </w:pPr>
            <w:r w:rsidRPr="00C43CC6">
              <w:rPr>
                <w:sz w:val="24"/>
                <w:szCs w:val="24"/>
              </w:rPr>
              <w:t>НГ</w:t>
            </w:r>
          </w:p>
        </w:tc>
        <w:tc>
          <w:tcPr>
            <w:tcW w:w="762" w:type="dxa"/>
            <w:vAlign w:val="center"/>
          </w:tcPr>
          <w:p w14:paraId="67DA447A" w14:textId="77777777" w:rsidR="00BA4B71" w:rsidRPr="00C43CC6" w:rsidRDefault="00BA4B71" w:rsidP="00BA4B71">
            <w:pPr>
              <w:jc w:val="center"/>
              <w:rPr>
                <w:sz w:val="24"/>
                <w:szCs w:val="24"/>
              </w:rPr>
            </w:pPr>
            <w:r w:rsidRPr="00C43CC6">
              <w:rPr>
                <w:sz w:val="24"/>
                <w:szCs w:val="24"/>
              </w:rPr>
              <w:t>ВГ</w:t>
            </w:r>
          </w:p>
        </w:tc>
        <w:tc>
          <w:tcPr>
            <w:tcW w:w="762" w:type="dxa"/>
            <w:vAlign w:val="center"/>
          </w:tcPr>
          <w:p w14:paraId="3B81D93C" w14:textId="77777777" w:rsidR="00BA4B71" w:rsidRPr="00C43CC6" w:rsidRDefault="00BA4B71" w:rsidP="00BA4B71">
            <w:pPr>
              <w:jc w:val="center"/>
              <w:rPr>
                <w:sz w:val="24"/>
                <w:szCs w:val="24"/>
              </w:rPr>
            </w:pPr>
            <w:r w:rsidRPr="00C43CC6">
              <w:rPr>
                <w:sz w:val="24"/>
                <w:szCs w:val="24"/>
              </w:rPr>
              <w:t>НГ</w:t>
            </w:r>
          </w:p>
        </w:tc>
        <w:tc>
          <w:tcPr>
            <w:tcW w:w="762" w:type="dxa"/>
            <w:vAlign w:val="center"/>
          </w:tcPr>
          <w:p w14:paraId="7F77A643" w14:textId="77777777" w:rsidR="00BA4B71" w:rsidRPr="00C43CC6" w:rsidRDefault="00BA4B71" w:rsidP="00BA4B71">
            <w:pPr>
              <w:jc w:val="center"/>
              <w:rPr>
                <w:sz w:val="24"/>
                <w:szCs w:val="24"/>
              </w:rPr>
            </w:pPr>
            <w:r w:rsidRPr="00C43CC6">
              <w:rPr>
                <w:sz w:val="24"/>
                <w:szCs w:val="24"/>
              </w:rPr>
              <w:t>ВГ</w:t>
            </w:r>
          </w:p>
        </w:tc>
        <w:tc>
          <w:tcPr>
            <w:tcW w:w="823" w:type="dxa"/>
            <w:vAlign w:val="center"/>
          </w:tcPr>
          <w:p w14:paraId="2C3265E2" w14:textId="77777777" w:rsidR="00BA4B71" w:rsidRPr="00C43CC6" w:rsidRDefault="00BA4B71" w:rsidP="00BA4B71">
            <w:pPr>
              <w:jc w:val="center"/>
              <w:rPr>
                <w:sz w:val="24"/>
                <w:szCs w:val="24"/>
              </w:rPr>
            </w:pPr>
            <w:r w:rsidRPr="00C43CC6">
              <w:rPr>
                <w:sz w:val="24"/>
                <w:szCs w:val="24"/>
              </w:rPr>
              <w:t>НГ</w:t>
            </w:r>
          </w:p>
        </w:tc>
        <w:tc>
          <w:tcPr>
            <w:tcW w:w="701" w:type="dxa"/>
            <w:vAlign w:val="center"/>
          </w:tcPr>
          <w:p w14:paraId="247B473A" w14:textId="77777777" w:rsidR="00BA4B71" w:rsidRPr="00C43CC6" w:rsidRDefault="00BA4B71" w:rsidP="00BA4B71">
            <w:pPr>
              <w:jc w:val="center"/>
              <w:rPr>
                <w:sz w:val="24"/>
                <w:szCs w:val="24"/>
              </w:rPr>
            </w:pPr>
            <w:r w:rsidRPr="00C43CC6">
              <w:rPr>
                <w:sz w:val="24"/>
                <w:szCs w:val="24"/>
              </w:rPr>
              <w:t>ВГ</w:t>
            </w:r>
          </w:p>
        </w:tc>
        <w:tc>
          <w:tcPr>
            <w:tcW w:w="762" w:type="dxa"/>
            <w:vAlign w:val="center"/>
          </w:tcPr>
          <w:p w14:paraId="2868316C" w14:textId="77777777" w:rsidR="00BA4B71" w:rsidRPr="00C43CC6" w:rsidRDefault="00BA4B71" w:rsidP="00BA4B71">
            <w:pPr>
              <w:jc w:val="center"/>
              <w:rPr>
                <w:sz w:val="24"/>
                <w:szCs w:val="24"/>
              </w:rPr>
            </w:pPr>
            <w:r w:rsidRPr="00C43CC6">
              <w:rPr>
                <w:sz w:val="24"/>
                <w:szCs w:val="24"/>
              </w:rPr>
              <w:t>НГ</w:t>
            </w:r>
          </w:p>
        </w:tc>
        <w:tc>
          <w:tcPr>
            <w:tcW w:w="766" w:type="dxa"/>
            <w:vAlign w:val="center"/>
          </w:tcPr>
          <w:p w14:paraId="403CBC4C" w14:textId="77777777" w:rsidR="00BA4B71" w:rsidRPr="00C43CC6" w:rsidRDefault="00BA4B71" w:rsidP="00BA4B71">
            <w:pPr>
              <w:jc w:val="center"/>
              <w:rPr>
                <w:sz w:val="24"/>
                <w:szCs w:val="24"/>
              </w:rPr>
            </w:pPr>
            <w:r w:rsidRPr="00C43CC6">
              <w:rPr>
                <w:sz w:val="24"/>
                <w:szCs w:val="24"/>
              </w:rPr>
              <w:t>ВГ</w:t>
            </w:r>
          </w:p>
        </w:tc>
      </w:tr>
      <w:tr w:rsidR="00BA4B71" w:rsidRPr="00C43CC6" w14:paraId="6E1FA691" w14:textId="77777777" w:rsidTr="0048450A">
        <w:tc>
          <w:tcPr>
            <w:tcW w:w="2233" w:type="dxa"/>
            <w:vAlign w:val="center"/>
          </w:tcPr>
          <w:p w14:paraId="18335E68" w14:textId="77777777" w:rsidR="00BA4B71" w:rsidRPr="00C43CC6" w:rsidRDefault="00BA4B71" w:rsidP="00BA4B71">
            <w:pPr>
              <w:rPr>
                <w:sz w:val="24"/>
                <w:szCs w:val="24"/>
              </w:rPr>
            </w:pPr>
            <w:r w:rsidRPr="00C43CC6">
              <w:rPr>
                <w:sz w:val="24"/>
                <w:szCs w:val="24"/>
              </w:rPr>
              <w:t>Масложировая продукция</w:t>
            </w:r>
          </w:p>
        </w:tc>
        <w:tc>
          <w:tcPr>
            <w:tcW w:w="1524" w:type="dxa"/>
            <w:gridSpan w:val="2"/>
            <w:vAlign w:val="center"/>
          </w:tcPr>
          <w:p w14:paraId="05B97C4C" w14:textId="77777777" w:rsidR="00BA4B71" w:rsidRPr="00C43CC6" w:rsidRDefault="00BA4B71" w:rsidP="00BA4B71">
            <w:pPr>
              <w:jc w:val="center"/>
              <w:rPr>
                <w:sz w:val="24"/>
                <w:szCs w:val="24"/>
              </w:rPr>
            </w:pPr>
            <w:r w:rsidRPr="00C43CC6">
              <w:rPr>
                <w:sz w:val="24"/>
                <w:szCs w:val="24"/>
              </w:rPr>
              <w:t>0,50</w:t>
            </w:r>
          </w:p>
        </w:tc>
        <w:tc>
          <w:tcPr>
            <w:tcW w:w="1524" w:type="dxa"/>
            <w:gridSpan w:val="2"/>
            <w:vAlign w:val="center"/>
          </w:tcPr>
          <w:p w14:paraId="37E23226" w14:textId="77777777" w:rsidR="00BA4B71" w:rsidRPr="00C43CC6" w:rsidRDefault="00BA4B71" w:rsidP="00BA4B71">
            <w:pPr>
              <w:jc w:val="center"/>
              <w:rPr>
                <w:sz w:val="24"/>
                <w:szCs w:val="24"/>
              </w:rPr>
            </w:pPr>
            <w:r w:rsidRPr="00C43CC6">
              <w:rPr>
                <w:sz w:val="24"/>
                <w:szCs w:val="24"/>
              </w:rPr>
              <w:t>2,50</w:t>
            </w:r>
          </w:p>
        </w:tc>
        <w:tc>
          <w:tcPr>
            <w:tcW w:w="1524" w:type="dxa"/>
            <w:gridSpan w:val="2"/>
            <w:vAlign w:val="center"/>
          </w:tcPr>
          <w:p w14:paraId="7BAA9AAB" w14:textId="77777777" w:rsidR="00BA4B71" w:rsidRPr="00C43CC6" w:rsidRDefault="00BA4B71" w:rsidP="00BA4B71">
            <w:pPr>
              <w:jc w:val="center"/>
              <w:rPr>
                <w:sz w:val="24"/>
                <w:szCs w:val="24"/>
              </w:rPr>
            </w:pPr>
            <w:r w:rsidRPr="00C43CC6">
              <w:rPr>
                <w:sz w:val="24"/>
                <w:szCs w:val="24"/>
              </w:rPr>
              <w:t>0,37</w:t>
            </w:r>
          </w:p>
        </w:tc>
        <w:tc>
          <w:tcPr>
            <w:tcW w:w="1524" w:type="dxa"/>
            <w:gridSpan w:val="2"/>
            <w:vAlign w:val="center"/>
          </w:tcPr>
          <w:p w14:paraId="5AFC7B2B" w14:textId="77777777" w:rsidR="00BA4B71" w:rsidRPr="00C43CC6" w:rsidRDefault="00BA4B71" w:rsidP="00BA4B71">
            <w:pPr>
              <w:jc w:val="center"/>
              <w:rPr>
                <w:sz w:val="24"/>
                <w:szCs w:val="24"/>
              </w:rPr>
            </w:pPr>
            <w:r w:rsidRPr="00C43CC6">
              <w:rPr>
                <w:sz w:val="24"/>
                <w:szCs w:val="24"/>
              </w:rPr>
              <w:t>0,20</w:t>
            </w:r>
          </w:p>
        </w:tc>
        <w:tc>
          <w:tcPr>
            <w:tcW w:w="1528" w:type="dxa"/>
            <w:gridSpan w:val="2"/>
            <w:vAlign w:val="center"/>
          </w:tcPr>
          <w:p w14:paraId="230E13F0" w14:textId="77777777" w:rsidR="00BA4B71" w:rsidRPr="00C43CC6" w:rsidRDefault="00BA4B71" w:rsidP="00BA4B71">
            <w:pPr>
              <w:jc w:val="center"/>
              <w:rPr>
                <w:sz w:val="24"/>
                <w:szCs w:val="24"/>
              </w:rPr>
            </w:pPr>
            <w:r w:rsidRPr="00C43CC6">
              <w:rPr>
                <w:sz w:val="24"/>
                <w:szCs w:val="24"/>
              </w:rPr>
              <w:t>3,72</w:t>
            </w:r>
          </w:p>
        </w:tc>
      </w:tr>
      <w:tr w:rsidR="00BA4B71" w:rsidRPr="00C43CC6" w14:paraId="26490AFE" w14:textId="77777777" w:rsidTr="0048450A">
        <w:tc>
          <w:tcPr>
            <w:tcW w:w="2233" w:type="dxa"/>
            <w:vAlign w:val="center"/>
          </w:tcPr>
          <w:p w14:paraId="4F45F459" w14:textId="77777777" w:rsidR="00BA4B71" w:rsidRPr="00C43CC6" w:rsidRDefault="00BA4B71" w:rsidP="00BA4B71">
            <w:pPr>
              <w:rPr>
                <w:sz w:val="24"/>
                <w:szCs w:val="24"/>
              </w:rPr>
            </w:pPr>
            <w:r w:rsidRPr="00C43CC6">
              <w:rPr>
                <w:sz w:val="24"/>
                <w:szCs w:val="24"/>
              </w:rPr>
              <w:t xml:space="preserve">Продукты какао-переработки </w:t>
            </w:r>
          </w:p>
        </w:tc>
        <w:tc>
          <w:tcPr>
            <w:tcW w:w="1524" w:type="dxa"/>
            <w:gridSpan w:val="2"/>
            <w:vAlign w:val="center"/>
          </w:tcPr>
          <w:p w14:paraId="49BBD4EC" w14:textId="77777777" w:rsidR="00BA4B71" w:rsidRPr="00C43CC6" w:rsidRDefault="00BA4B71" w:rsidP="00BA4B71">
            <w:pPr>
              <w:jc w:val="center"/>
              <w:rPr>
                <w:sz w:val="24"/>
                <w:szCs w:val="24"/>
              </w:rPr>
            </w:pPr>
            <w:r w:rsidRPr="00C43CC6">
              <w:rPr>
                <w:sz w:val="24"/>
                <w:szCs w:val="24"/>
              </w:rPr>
              <w:t>0,10</w:t>
            </w:r>
          </w:p>
        </w:tc>
        <w:tc>
          <w:tcPr>
            <w:tcW w:w="762" w:type="dxa"/>
            <w:vAlign w:val="center"/>
          </w:tcPr>
          <w:p w14:paraId="45E42C5D"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5D86C253" w14:textId="77777777" w:rsidR="00BA4B71" w:rsidRPr="00C43CC6" w:rsidRDefault="00BA4B71" w:rsidP="00BA4B71">
            <w:pPr>
              <w:ind w:left="-113" w:right="-113"/>
              <w:jc w:val="center"/>
              <w:rPr>
                <w:sz w:val="24"/>
                <w:szCs w:val="24"/>
              </w:rPr>
            </w:pPr>
            <w:r w:rsidRPr="00C43CC6">
              <w:rPr>
                <w:sz w:val="24"/>
                <w:szCs w:val="24"/>
              </w:rPr>
              <w:t>0,10*</w:t>
            </w:r>
          </w:p>
        </w:tc>
        <w:tc>
          <w:tcPr>
            <w:tcW w:w="762" w:type="dxa"/>
            <w:vAlign w:val="center"/>
          </w:tcPr>
          <w:p w14:paraId="15D9E27D"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62D2A44F" w14:textId="77777777" w:rsidR="00BA4B71" w:rsidRPr="00C43CC6" w:rsidRDefault="00BA4B71" w:rsidP="00BA4B71">
            <w:pPr>
              <w:ind w:left="-113" w:right="-113"/>
              <w:jc w:val="center"/>
              <w:rPr>
                <w:sz w:val="24"/>
                <w:szCs w:val="24"/>
              </w:rPr>
            </w:pPr>
            <w:r w:rsidRPr="00C43CC6">
              <w:rPr>
                <w:sz w:val="24"/>
                <w:szCs w:val="24"/>
              </w:rPr>
              <w:t>0,10*</w:t>
            </w:r>
          </w:p>
        </w:tc>
        <w:tc>
          <w:tcPr>
            <w:tcW w:w="823" w:type="dxa"/>
            <w:vAlign w:val="center"/>
          </w:tcPr>
          <w:p w14:paraId="45F64ECE" w14:textId="77777777" w:rsidR="00BA4B71" w:rsidRPr="00C43CC6" w:rsidRDefault="00BA4B71" w:rsidP="00BA4B71">
            <w:pPr>
              <w:ind w:left="-113" w:right="-113"/>
              <w:jc w:val="center"/>
              <w:rPr>
                <w:sz w:val="24"/>
                <w:szCs w:val="24"/>
              </w:rPr>
            </w:pPr>
            <w:r w:rsidRPr="00C43CC6">
              <w:rPr>
                <w:sz w:val="24"/>
                <w:szCs w:val="24"/>
              </w:rPr>
              <w:t>0,003*</w:t>
            </w:r>
          </w:p>
        </w:tc>
        <w:tc>
          <w:tcPr>
            <w:tcW w:w="701" w:type="dxa"/>
            <w:vAlign w:val="center"/>
          </w:tcPr>
          <w:p w14:paraId="153A0217" w14:textId="77777777" w:rsidR="00BA4B71" w:rsidRPr="00C43CC6" w:rsidRDefault="00BA4B71" w:rsidP="00BA4B71">
            <w:pPr>
              <w:ind w:left="-113" w:right="-113"/>
              <w:jc w:val="center"/>
              <w:rPr>
                <w:sz w:val="24"/>
                <w:szCs w:val="24"/>
              </w:rPr>
            </w:pPr>
            <w:r w:rsidRPr="00C43CC6">
              <w:rPr>
                <w:sz w:val="24"/>
                <w:szCs w:val="24"/>
              </w:rPr>
              <w:t>0,01*</w:t>
            </w:r>
          </w:p>
        </w:tc>
        <w:tc>
          <w:tcPr>
            <w:tcW w:w="762" w:type="dxa"/>
            <w:vAlign w:val="center"/>
          </w:tcPr>
          <w:p w14:paraId="6D6EEA3E" w14:textId="77777777" w:rsidR="00BA4B71" w:rsidRPr="00C43CC6" w:rsidRDefault="00BA4B71" w:rsidP="00BA4B71">
            <w:pPr>
              <w:ind w:left="-113" w:right="-113"/>
              <w:jc w:val="center"/>
              <w:rPr>
                <w:sz w:val="24"/>
                <w:szCs w:val="24"/>
              </w:rPr>
            </w:pPr>
            <w:r w:rsidRPr="00C43CC6">
              <w:rPr>
                <w:sz w:val="24"/>
                <w:szCs w:val="24"/>
              </w:rPr>
              <w:t>0,19*</w:t>
            </w:r>
          </w:p>
        </w:tc>
        <w:tc>
          <w:tcPr>
            <w:tcW w:w="766" w:type="dxa"/>
            <w:vAlign w:val="center"/>
          </w:tcPr>
          <w:p w14:paraId="531D4E13" w14:textId="77777777" w:rsidR="00BA4B71" w:rsidRPr="00C43CC6" w:rsidRDefault="00BA4B71" w:rsidP="00BA4B71">
            <w:pPr>
              <w:ind w:left="-113" w:right="-113"/>
              <w:jc w:val="center"/>
              <w:rPr>
                <w:sz w:val="24"/>
                <w:szCs w:val="24"/>
              </w:rPr>
            </w:pPr>
            <w:r w:rsidRPr="00C43CC6">
              <w:rPr>
                <w:sz w:val="24"/>
                <w:szCs w:val="24"/>
              </w:rPr>
              <w:t>0,33*</w:t>
            </w:r>
          </w:p>
        </w:tc>
      </w:tr>
      <w:tr w:rsidR="00BA4B71" w:rsidRPr="00C43CC6" w14:paraId="3E30E586" w14:textId="77777777" w:rsidTr="0048450A">
        <w:tc>
          <w:tcPr>
            <w:tcW w:w="2233" w:type="dxa"/>
            <w:vAlign w:val="center"/>
          </w:tcPr>
          <w:p w14:paraId="5B376ED0" w14:textId="77777777" w:rsidR="00BA4B71" w:rsidRPr="00C43CC6" w:rsidRDefault="00BA4B71" w:rsidP="00BA4B71">
            <w:pPr>
              <w:rPr>
                <w:sz w:val="24"/>
                <w:szCs w:val="24"/>
              </w:rPr>
            </w:pPr>
            <w:r w:rsidRPr="00C43CC6">
              <w:rPr>
                <w:sz w:val="24"/>
                <w:szCs w:val="24"/>
              </w:rPr>
              <w:t>Копченые мясопродукты</w:t>
            </w:r>
          </w:p>
        </w:tc>
        <w:tc>
          <w:tcPr>
            <w:tcW w:w="1524" w:type="dxa"/>
            <w:gridSpan w:val="2"/>
            <w:vAlign w:val="center"/>
          </w:tcPr>
          <w:p w14:paraId="78A318C5" w14:textId="77777777" w:rsidR="00BA4B71" w:rsidRPr="00C43CC6" w:rsidRDefault="00BA4B71" w:rsidP="00BA4B71">
            <w:pPr>
              <w:jc w:val="center"/>
              <w:rPr>
                <w:sz w:val="24"/>
                <w:szCs w:val="24"/>
              </w:rPr>
            </w:pPr>
            <w:r w:rsidRPr="00C43CC6">
              <w:rPr>
                <w:sz w:val="24"/>
                <w:szCs w:val="24"/>
              </w:rPr>
              <w:t>0,30</w:t>
            </w:r>
          </w:p>
        </w:tc>
        <w:tc>
          <w:tcPr>
            <w:tcW w:w="762" w:type="dxa"/>
            <w:vAlign w:val="center"/>
          </w:tcPr>
          <w:p w14:paraId="23FA3D65"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52122109" w14:textId="77777777" w:rsidR="00BA4B71" w:rsidRPr="00C43CC6" w:rsidRDefault="00BA4B71" w:rsidP="00BA4B71">
            <w:pPr>
              <w:ind w:left="-113" w:right="-113"/>
              <w:jc w:val="center"/>
              <w:rPr>
                <w:sz w:val="24"/>
                <w:szCs w:val="24"/>
              </w:rPr>
            </w:pPr>
            <w:r w:rsidRPr="00C43CC6">
              <w:rPr>
                <w:sz w:val="24"/>
                <w:szCs w:val="24"/>
              </w:rPr>
              <w:t>0,10*</w:t>
            </w:r>
          </w:p>
        </w:tc>
        <w:tc>
          <w:tcPr>
            <w:tcW w:w="1524" w:type="dxa"/>
            <w:gridSpan w:val="2"/>
            <w:vAlign w:val="center"/>
          </w:tcPr>
          <w:p w14:paraId="1C8A2BD7" w14:textId="77777777" w:rsidR="00BA4B71" w:rsidRPr="00C43CC6" w:rsidRDefault="00BA4B71" w:rsidP="00BA4B71">
            <w:pPr>
              <w:jc w:val="center"/>
              <w:rPr>
                <w:sz w:val="24"/>
                <w:szCs w:val="24"/>
              </w:rPr>
            </w:pPr>
            <w:r w:rsidRPr="00C43CC6">
              <w:rPr>
                <w:sz w:val="24"/>
                <w:szCs w:val="24"/>
              </w:rPr>
              <w:t>0,17</w:t>
            </w:r>
          </w:p>
        </w:tc>
        <w:tc>
          <w:tcPr>
            <w:tcW w:w="1524" w:type="dxa"/>
            <w:gridSpan w:val="2"/>
            <w:vAlign w:val="center"/>
          </w:tcPr>
          <w:p w14:paraId="7BC09B36" w14:textId="77777777" w:rsidR="00BA4B71" w:rsidRPr="00C43CC6" w:rsidRDefault="00BA4B71" w:rsidP="00BA4B71">
            <w:pPr>
              <w:jc w:val="center"/>
              <w:rPr>
                <w:sz w:val="24"/>
                <w:szCs w:val="24"/>
              </w:rPr>
            </w:pPr>
            <w:r w:rsidRPr="00C43CC6">
              <w:rPr>
                <w:sz w:val="24"/>
                <w:szCs w:val="24"/>
              </w:rPr>
              <w:t>0,02</w:t>
            </w:r>
          </w:p>
        </w:tc>
        <w:tc>
          <w:tcPr>
            <w:tcW w:w="762" w:type="dxa"/>
            <w:vAlign w:val="center"/>
          </w:tcPr>
          <w:p w14:paraId="270F6B18" w14:textId="77777777" w:rsidR="00BA4B71" w:rsidRPr="00C43CC6" w:rsidRDefault="00BA4B71" w:rsidP="00BA4B71">
            <w:pPr>
              <w:jc w:val="center"/>
              <w:rPr>
                <w:sz w:val="24"/>
                <w:szCs w:val="24"/>
              </w:rPr>
            </w:pPr>
            <w:r w:rsidRPr="00C43CC6">
              <w:rPr>
                <w:sz w:val="24"/>
                <w:szCs w:val="24"/>
              </w:rPr>
              <w:t>0,70</w:t>
            </w:r>
          </w:p>
        </w:tc>
        <w:tc>
          <w:tcPr>
            <w:tcW w:w="766" w:type="dxa"/>
            <w:vAlign w:val="center"/>
          </w:tcPr>
          <w:p w14:paraId="158C3098" w14:textId="77777777" w:rsidR="00BA4B71" w:rsidRPr="00C43CC6" w:rsidRDefault="00BA4B71" w:rsidP="00BA4B71">
            <w:pPr>
              <w:jc w:val="center"/>
              <w:rPr>
                <w:sz w:val="24"/>
                <w:szCs w:val="24"/>
              </w:rPr>
            </w:pPr>
            <w:r w:rsidRPr="00C43CC6">
              <w:rPr>
                <w:sz w:val="24"/>
                <w:szCs w:val="24"/>
              </w:rPr>
              <w:t>0,81</w:t>
            </w:r>
          </w:p>
        </w:tc>
      </w:tr>
      <w:tr w:rsidR="00BA4B71" w:rsidRPr="00C43CC6" w14:paraId="5453866B" w14:textId="77777777" w:rsidTr="0048450A">
        <w:tc>
          <w:tcPr>
            <w:tcW w:w="2233" w:type="dxa"/>
            <w:vAlign w:val="center"/>
          </w:tcPr>
          <w:p w14:paraId="74E22942" w14:textId="77777777" w:rsidR="00BA4B71" w:rsidRPr="00C43CC6" w:rsidRDefault="00BA4B71" w:rsidP="00BA4B71">
            <w:pPr>
              <w:rPr>
                <w:sz w:val="24"/>
                <w:szCs w:val="24"/>
              </w:rPr>
            </w:pPr>
            <w:r w:rsidRPr="00C43CC6">
              <w:rPr>
                <w:sz w:val="24"/>
                <w:szCs w:val="24"/>
              </w:rPr>
              <w:t>Копченые рыбные продукты</w:t>
            </w:r>
          </w:p>
        </w:tc>
        <w:tc>
          <w:tcPr>
            <w:tcW w:w="1524" w:type="dxa"/>
            <w:gridSpan w:val="2"/>
            <w:vAlign w:val="center"/>
          </w:tcPr>
          <w:p w14:paraId="2355B22E" w14:textId="77777777" w:rsidR="00BA4B71" w:rsidRPr="00C43CC6" w:rsidRDefault="00BA4B71" w:rsidP="00BA4B71">
            <w:pPr>
              <w:jc w:val="center"/>
              <w:rPr>
                <w:sz w:val="24"/>
                <w:szCs w:val="24"/>
              </w:rPr>
            </w:pPr>
            <w:r w:rsidRPr="00C43CC6">
              <w:rPr>
                <w:sz w:val="24"/>
                <w:szCs w:val="24"/>
              </w:rPr>
              <w:t>0,40</w:t>
            </w:r>
          </w:p>
        </w:tc>
        <w:tc>
          <w:tcPr>
            <w:tcW w:w="762" w:type="dxa"/>
            <w:vAlign w:val="center"/>
          </w:tcPr>
          <w:p w14:paraId="29A14316"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2A977B8F" w14:textId="77777777" w:rsidR="00BA4B71" w:rsidRPr="00C43CC6" w:rsidRDefault="00BA4B71" w:rsidP="00BA4B71">
            <w:pPr>
              <w:ind w:left="-113" w:right="-113"/>
              <w:jc w:val="center"/>
              <w:rPr>
                <w:sz w:val="24"/>
                <w:szCs w:val="24"/>
              </w:rPr>
            </w:pPr>
            <w:r w:rsidRPr="00C43CC6">
              <w:rPr>
                <w:sz w:val="24"/>
                <w:szCs w:val="24"/>
              </w:rPr>
              <w:t>0,10*</w:t>
            </w:r>
          </w:p>
        </w:tc>
        <w:tc>
          <w:tcPr>
            <w:tcW w:w="762" w:type="dxa"/>
            <w:vAlign w:val="center"/>
          </w:tcPr>
          <w:p w14:paraId="106BEB41"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172CC8F9" w14:textId="77777777" w:rsidR="00BA4B71" w:rsidRPr="00C43CC6" w:rsidRDefault="00BA4B71" w:rsidP="00BA4B71">
            <w:pPr>
              <w:ind w:left="-113" w:right="-113"/>
              <w:jc w:val="center"/>
              <w:rPr>
                <w:sz w:val="24"/>
                <w:szCs w:val="24"/>
              </w:rPr>
            </w:pPr>
            <w:r w:rsidRPr="00C43CC6">
              <w:rPr>
                <w:sz w:val="24"/>
                <w:szCs w:val="24"/>
              </w:rPr>
              <w:t>0,10*</w:t>
            </w:r>
          </w:p>
        </w:tc>
        <w:tc>
          <w:tcPr>
            <w:tcW w:w="1524" w:type="dxa"/>
            <w:gridSpan w:val="2"/>
            <w:vAlign w:val="center"/>
          </w:tcPr>
          <w:p w14:paraId="2C26C051" w14:textId="77777777" w:rsidR="00BA4B71" w:rsidRPr="00C43CC6" w:rsidRDefault="00BA4B71" w:rsidP="00BA4B71">
            <w:pPr>
              <w:jc w:val="center"/>
              <w:rPr>
                <w:sz w:val="24"/>
                <w:szCs w:val="24"/>
              </w:rPr>
            </w:pPr>
            <w:r w:rsidRPr="00C43CC6">
              <w:rPr>
                <w:sz w:val="24"/>
                <w:szCs w:val="24"/>
              </w:rPr>
              <w:t>0,05</w:t>
            </w:r>
          </w:p>
        </w:tc>
        <w:tc>
          <w:tcPr>
            <w:tcW w:w="762" w:type="dxa"/>
            <w:vAlign w:val="center"/>
          </w:tcPr>
          <w:p w14:paraId="65AC9E51" w14:textId="77777777" w:rsidR="00BA4B71" w:rsidRPr="00C43CC6" w:rsidRDefault="00BA4B71" w:rsidP="00BA4B71">
            <w:pPr>
              <w:jc w:val="center"/>
              <w:rPr>
                <w:sz w:val="24"/>
                <w:szCs w:val="24"/>
              </w:rPr>
            </w:pPr>
            <w:r w:rsidRPr="00C43CC6">
              <w:rPr>
                <w:sz w:val="24"/>
                <w:szCs w:val="24"/>
              </w:rPr>
              <w:t>0,60</w:t>
            </w:r>
          </w:p>
        </w:tc>
        <w:tc>
          <w:tcPr>
            <w:tcW w:w="766" w:type="dxa"/>
            <w:vAlign w:val="center"/>
          </w:tcPr>
          <w:p w14:paraId="2A4280CA" w14:textId="77777777" w:rsidR="00BA4B71" w:rsidRPr="00C43CC6" w:rsidRDefault="00BA4B71" w:rsidP="00BA4B71">
            <w:pPr>
              <w:jc w:val="center"/>
              <w:rPr>
                <w:sz w:val="24"/>
                <w:szCs w:val="24"/>
              </w:rPr>
            </w:pPr>
            <w:r w:rsidRPr="00C43CC6">
              <w:rPr>
                <w:sz w:val="24"/>
                <w:szCs w:val="24"/>
              </w:rPr>
              <w:t>0,70</w:t>
            </w:r>
          </w:p>
        </w:tc>
      </w:tr>
      <w:tr w:rsidR="00BA4B71" w:rsidRPr="00C43CC6" w14:paraId="731F3F96" w14:textId="77777777" w:rsidTr="0048450A">
        <w:tc>
          <w:tcPr>
            <w:tcW w:w="2233" w:type="dxa"/>
            <w:vAlign w:val="center"/>
          </w:tcPr>
          <w:p w14:paraId="2358AA30" w14:textId="77777777" w:rsidR="00BA4B71" w:rsidRPr="00C43CC6" w:rsidRDefault="00BA4B71" w:rsidP="00BA4B71">
            <w:pPr>
              <w:rPr>
                <w:sz w:val="24"/>
                <w:szCs w:val="24"/>
              </w:rPr>
            </w:pPr>
            <w:r w:rsidRPr="00C43CC6">
              <w:rPr>
                <w:color w:val="000000"/>
                <w:sz w:val="24"/>
                <w:szCs w:val="24"/>
              </w:rPr>
              <w:t>Хлебобулочные изделия</w:t>
            </w:r>
          </w:p>
        </w:tc>
        <w:tc>
          <w:tcPr>
            <w:tcW w:w="1524" w:type="dxa"/>
            <w:gridSpan w:val="2"/>
            <w:vAlign w:val="center"/>
          </w:tcPr>
          <w:p w14:paraId="1B85BBD2" w14:textId="77777777" w:rsidR="00BA4B71" w:rsidRPr="00C43CC6" w:rsidRDefault="00BA4B71" w:rsidP="00BA4B71">
            <w:pPr>
              <w:jc w:val="center"/>
              <w:rPr>
                <w:sz w:val="24"/>
                <w:szCs w:val="24"/>
              </w:rPr>
            </w:pPr>
            <w:r w:rsidRPr="00C43CC6">
              <w:rPr>
                <w:sz w:val="24"/>
                <w:szCs w:val="24"/>
              </w:rPr>
              <w:t>0,55</w:t>
            </w:r>
          </w:p>
        </w:tc>
        <w:tc>
          <w:tcPr>
            <w:tcW w:w="1524" w:type="dxa"/>
            <w:gridSpan w:val="2"/>
            <w:vAlign w:val="center"/>
          </w:tcPr>
          <w:p w14:paraId="74832C98" w14:textId="77777777" w:rsidR="00BA4B71" w:rsidRPr="00C43CC6" w:rsidRDefault="00BA4B71" w:rsidP="00BA4B71">
            <w:pPr>
              <w:jc w:val="center"/>
              <w:rPr>
                <w:sz w:val="24"/>
                <w:szCs w:val="24"/>
              </w:rPr>
            </w:pPr>
            <w:r w:rsidRPr="00C43CC6">
              <w:rPr>
                <w:sz w:val="24"/>
                <w:szCs w:val="24"/>
              </w:rPr>
              <w:t>1,05</w:t>
            </w:r>
          </w:p>
        </w:tc>
        <w:tc>
          <w:tcPr>
            <w:tcW w:w="762" w:type="dxa"/>
            <w:vAlign w:val="center"/>
          </w:tcPr>
          <w:p w14:paraId="6752C418"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6D39B6BD" w14:textId="77777777" w:rsidR="00BA4B71" w:rsidRPr="00C43CC6" w:rsidRDefault="00BA4B71" w:rsidP="00BA4B71">
            <w:pPr>
              <w:ind w:left="-113" w:right="-113"/>
              <w:jc w:val="center"/>
              <w:rPr>
                <w:sz w:val="24"/>
                <w:szCs w:val="24"/>
              </w:rPr>
            </w:pPr>
            <w:r w:rsidRPr="00C43CC6">
              <w:rPr>
                <w:sz w:val="24"/>
                <w:szCs w:val="24"/>
              </w:rPr>
              <w:t>0,10*</w:t>
            </w:r>
          </w:p>
        </w:tc>
        <w:tc>
          <w:tcPr>
            <w:tcW w:w="823" w:type="dxa"/>
            <w:vAlign w:val="center"/>
          </w:tcPr>
          <w:p w14:paraId="5A2471AF" w14:textId="77777777" w:rsidR="00BA4B71" w:rsidRPr="00C43CC6" w:rsidRDefault="00BA4B71" w:rsidP="00BA4B71">
            <w:pPr>
              <w:ind w:left="-113" w:right="-113"/>
              <w:jc w:val="center"/>
              <w:rPr>
                <w:sz w:val="24"/>
                <w:szCs w:val="24"/>
              </w:rPr>
            </w:pPr>
            <w:r w:rsidRPr="00C43CC6">
              <w:rPr>
                <w:sz w:val="24"/>
                <w:szCs w:val="24"/>
              </w:rPr>
              <w:t>0,003*</w:t>
            </w:r>
          </w:p>
        </w:tc>
        <w:tc>
          <w:tcPr>
            <w:tcW w:w="701" w:type="dxa"/>
            <w:vAlign w:val="center"/>
          </w:tcPr>
          <w:p w14:paraId="432A3EAF" w14:textId="77777777" w:rsidR="00BA4B71" w:rsidRPr="00C43CC6" w:rsidRDefault="00BA4B71" w:rsidP="00BA4B71">
            <w:pPr>
              <w:ind w:left="-113" w:right="-113"/>
              <w:jc w:val="center"/>
              <w:rPr>
                <w:sz w:val="24"/>
                <w:szCs w:val="24"/>
              </w:rPr>
            </w:pPr>
            <w:r w:rsidRPr="00C43CC6">
              <w:rPr>
                <w:sz w:val="24"/>
                <w:szCs w:val="24"/>
              </w:rPr>
              <w:t>0,01*</w:t>
            </w:r>
          </w:p>
        </w:tc>
        <w:tc>
          <w:tcPr>
            <w:tcW w:w="762" w:type="dxa"/>
            <w:vAlign w:val="center"/>
          </w:tcPr>
          <w:p w14:paraId="46B39FEF" w14:textId="77777777" w:rsidR="00BA4B71" w:rsidRPr="00C43CC6" w:rsidRDefault="00BA4B71" w:rsidP="00BA4B71">
            <w:pPr>
              <w:jc w:val="center"/>
              <w:rPr>
                <w:sz w:val="24"/>
                <w:szCs w:val="24"/>
              </w:rPr>
            </w:pPr>
            <w:r w:rsidRPr="00C43CC6">
              <w:rPr>
                <w:sz w:val="24"/>
                <w:szCs w:val="24"/>
              </w:rPr>
              <w:t>1,36</w:t>
            </w:r>
          </w:p>
        </w:tc>
        <w:tc>
          <w:tcPr>
            <w:tcW w:w="766" w:type="dxa"/>
            <w:vAlign w:val="center"/>
          </w:tcPr>
          <w:p w14:paraId="740B5DED" w14:textId="77777777" w:rsidR="00BA4B71" w:rsidRPr="00C43CC6" w:rsidRDefault="00BA4B71" w:rsidP="00BA4B71">
            <w:pPr>
              <w:jc w:val="center"/>
              <w:rPr>
                <w:sz w:val="24"/>
                <w:szCs w:val="24"/>
              </w:rPr>
            </w:pPr>
            <w:r w:rsidRPr="00C43CC6">
              <w:rPr>
                <w:sz w:val="24"/>
                <w:szCs w:val="24"/>
              </w:rPr>
              <w:t>1,44</w:t>
            </w:r>
          </w:p>
        </w:tc>
      </w:tr>
      <w:tr w:rsidR="00BA4B71" w:rsidRPr="00C43CC6" w14:paraId="3D70117D" w14:textId="77777777" w:rsidTr="0048450A">
        <w:tc>
          <w:tcPr>
            <w:tcW w:w="2233" w:type="dxa"/>
            <w:vAlign w:val="center"/>
          </w:tcPr>
          <w:p w14:paraId="10D74C50" w14:textId="77777777" w:rsidR="00BA4B71" w:rsidRPr="00C43CC6" w:rsidRDefault="00BA4B71" w:rsidP="00BA4B71">
            <w:pPr>
              <w:rPr>
                <w:sz w:val="24"/>
                <w:szCs w:val="24"/>
              </w:rPr>
            </w:pPr>
            <w:r w:rsidRPr="00C43CC6">
              <w:rPr>
                <w:color w:val="000000"/>
                <w:sz w:val="24"/>
                <w:szCs w:val="24"/>
              </w:rPr>
              <w:t>Молочная продукция</w:t>
            </w:r>
          </w:p>
        </w:tc>
        <w:tc>
          <w:tcPr>
            <w:tcW w:w="1524" w:type="dxa"/>
            <w:gridSpan w:val="2"/>
            <w:vAlign w:val="center"/>
          </w:tcPr>
          <w:p w14:paraId="2E97656A" w14:textId="77777777" w:rsidR="00BA4B71" w:rsidRPr="00C43CC6" w:rsidRDefault="00BA4B71" w:rsidP="00BA4B71">
            <w:pPr>
              <w:jc w:val="center"/>
              <w:rPr>
                <w:sz w:val="24"/>
                <w:szCs w:val="24"/>
              </w:rPr>
            </w:pPr>
            <w:r w:rsidRPr="00C43CC6">
              <w:rPr>
                <w:sz w:val="24"/>
                <w:szCs w:val="24"/>
              </w:rPr>
              <w:t>0,13</w:t>
            </w:r>
          </w:p>
        </w:tc>
        <w:tc>
          <w:tcPr>
            <w:tcW w:w="762" w:type="dxa"/>
            <w:vAlign w:val="center"/>
          </w:tcPr>
          <w:p w14:paraId="011A70DF"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6E68DAEC" w14:textId="77777777" w:rsidR="00BA4B71" w:rsidRPr="00C43CC6" w:rsidRDefault="00BA4B71" w:rsidP="00BA4B71">
            <w:pPr>
              <w:ind w:left="-113" w:right="-113"/>
              <w:jc w:val="center"/>
              <w:rPr>
                <w:sz w:val="24"/>
                <w:szCs w:val="24"/>
              </w:rPr>
            </w:pPr>
            <w:r w:rsidRPr="00C43CC6">
              <w:rPr>
                <w:sz w:val="24"/>
                <w:szCs w:val="24"/>
              </w:rPr>
              <w:t>0,10*</w:t>
            </w:r>
          </w:p>
        </w:tc>
        <w:tc>
          <w:tcPr>
            <w:tcW w:w="762" w:type="dxa"/>
            <w:vAlign w:val="center"/>
          </w:tcPr>
          <w:p w14:paraId="47A38D9D"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687CAB68" w14:textId="77777777" w:rsidR="00BA4B71" w:rsidRPr="00C43CC6" w:rsidRDefault="00BA4B71" w:rsidP="00BA4B71">
            <w:pPr>
              <w:ind w:left="-113" w:right="-113"/>
              <w:jc w:val="center"/>
              <w:rPr>
                <w:sz w:val="24"/>
                <w:szCs w:val="24"/>
              </w:rPr>
            </w:pPr>
            <w:r w:rsidRPr="00C43CC6">
              <w:rPr>
                <w:sz w:val="24"/>
                <w:szCs w:val="24"/>
              </w:rPr>
              <w:t>0,10*</w:t>
            </w:r>
          </w:p>
        </w:tc>
        <w:tc>
          <w:tcPr>
            <w:tcW w:w="823" w:type="dxa"/>
            <w:vAlign w:val="center"/>
          </w:tcPr>
          <w:p w14:paraId="11C899CA" w14:textId="77777777" w:rsidR="00BA4B71" w:rsidRPr="00C43CC6" w:rsidRDefault="00BA4B71" w:rsidP="00BA4B71">
            <w:pPr>
              <w:ind w:left="-113" w:right="-113"/>
              <w:jc w:val="center"/>
              <w:rPr>
                <w:sz w:val="24"/>
                <w:szCs w:val="24"/>
              </w:rPr>
            </w:pPr>
            <w:r w:rsidRPr="00C43CC6">
              <w:rPr>
                <w:sz w:val="24"/>
                <w:szCs w:val="24"/>
              </w:rPr>
              <w:t>0,003*</w:t>
            </w:r>
          </w:p>
        </w:tc>
        <w:tc>
          <w:tcPr>
            <w:tcW w:w="701" w:type="dxa"/>
            <w:vAlign w:val="center"/>
          </w:tcPr>
          <w:p w14:paraId="57C0882A" w14:textId="77777777" w:rsidR="00BA4B71" w:rsidRPr="00C43CC6" w:rsidRDefault="00BA4B71" w:rsidP="00BA4B71">
            <w:pPr>
              <w:ind w:left="-113" w:right="-113"/>
              <w:jc w:val="center"/>
              <w:rPr>
                <w:sz w:val="24"/>
                <w:szCs w:val="24"/>
              </w:rPr>
            </w:pPr>
            <w:r w:rsidRPr="00C43CC6">
              <w:rPr>
                <w:sz w:val="24"/>
                <w:szCs w:val="24"/>
              </w:rPr>
              <w:t>0,01*</w:t>
            </w:r>
          </w:p>
        </w:tc>
        <w:tc>
          <w:tcPr>
            <w:tcW w:w="762" w:type="dxa"/>
            <w:vAlign w:val="center"/>
          </w:tcPr>
          <w:p w14:paraId="10348C6D" w14:textId="77777777" w:rsidR="00BA4B71" w:rsidRPr="00C43CC6" w:rsidRDefault="00BA4B71" w:rsidP="00BA4B71">
            <w:pPr>
              <w:jc w:val="center"/>
              <w:rPr>
                <w:sz w:val="24"/>
                <w:szCs w:val="24"/>
              </w:rPr>
            </w:pPr>
            <w:r w:rsidRPr="00C43CC6">
              <w:rPr>
                <w:sz w:val="24"/>
                <w:szCs w:val="24"/>
              </w:rPr>
              <w:t>0,27</w:t>
            </w:r>
          </w:p>
        </w:tc>
        <w:tc>
          <w:tcPr>
            <w:tcW w:w="766" w:type="dxa"/>
            <w:vAlign w:val="center"/>
          </w:tcPr>
          <w:p w14:paraId="4AFBEAEB" w14:textId="77777777" w:rsidR="00BA4B71" w:rsidRPr="00C43CC6" w:rsidRDefault="00BA4B71" w:rsidP="00BA4B71">
            <w:pPr>
              <w:jc w:val="center"/>
              <w:rPr>
                <w:sz w:val="24"/>
                <w:szCs w:val="24"/>
              </w:rPr>
            </w:pPr>
            <w:r w:rsidRPr="00C43CC6">
              <w:rPr>
                <w:sz w:val="24"/>
                <w:szCs w:val="24"/>
              </w:rPr>
              <w:t>0,42</w:t>
            </w:r>
          </w:p>
        </w:tc>
      </w:tr>
      <w:tr w:rsidR="00BA4B71" w:rsidRPr="00C43CC6" w14:paraId="4E6B1F39" w14:textId="77777777" w:rsidTr="0048450A">
        <w:tc>
          <w:tcPr>
            <w:tcW w:w="2233" w:type="dxa"/>
            <w:vAlign w:val="center"/>
          </w:tcPr>
          <w:p w14:paraId="0F5BB344" w14:textId="77777777" w:rsidR="00BA4B71" w:rsidRPr="00C43CC6" w:rsidRDefault="00BA4B71" w:rsidP="00BA4B71">
            <w:pPr>
              <w:rPr>
                <w:sz w:val="24"/>
                <w:szCs w:val="24"/>
              </w:rPr>
            </w:pPr>
            <w:r w:rsidRPr="00C43CC6">
              <w:rPr>
                <w:color w:val="000000"/>
                <w:sz w:val="24"/>
                <w:szCs w:val="24"/>
              </w:rPr>
              <w:t>Кофе (в готовом напитке)</w:t>
            </w:r>
          </w:p>
        </w:tc>
        <w:tc>
          <w:tcPr>
            <w:tcW w:w="859" w:type="dxa"/>
            <w:vAlign w:val="center"/>
          </w:tcPr>
          <w:p w14:paraId="4BF8FCC9" w14:textId="77777777" w:rsidR="00BA4B71" w:rsidRPr="00C43CC6" w:rsidRDefault="00BA4B71" w:rsidP="00BA4B71">
            <w:pPr>
              <w:ind w:left="-113" w:right="-113"/>
              <w:jc w:val="center"/>
              <w:rPr>
                <w:sz w:val="24"/>
                <w:szCs w:val="24"/>
              </w:rPr>
            </w:pPr>
            <w:r w:rsidRPr="00C43CC6">
              <w:rPr>
                <w:sz w:val="24"/>
                <w:szCs w:val="24"/>
              </w:rPr>
              <w:t>0,003*</w:t>
            </w:r>
          </w:p>
        </w:tc>
        <w:tc>
          <w:tcPr>
            <w:tcW w:w="665" w:type="dxa"/>
            <w:vAlign w:val="center"/>
          </w:tcPr>
          <w:p w14:paraId="2A0696FE" w14:textId="77777777" w:rsidR="00BA4B71" w:rsidRPr="00C43CC6" w:rsidRDefault="00BA4B71" w:rsidP="00BA4B71">
            <w:pPr>
              <w:ind w:left="-113" w:right="-113"/>
              <w:jc w:val="center"/>
              <w:rPr>
                <w:sz w:val="24"/>
                <w:szCs w:val="24"/>
              </w:rPr>
            </w:pPr>
            <w:r w:rsidRPr="00C43CC6">
              <w:rPr>
                <w:sz w:val="24"/>
                <w:szCs w:val="24"/>
              </w:rPr>
              <w:t>0,01*</w:t>
            </w:r>
          </w:p>
        </w:tc>
        <w:tc>
          <w:tcPr>
            <w:tcW w:w="762" w:type="dxa"/>
            <w:vAlign w:val="center"/>
          </w:tcPr>
          <w:p w14:paraId="59DB5E4C"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4FBD6326" w14:textId="77777777" w:rsidR="00BA4B71" w:rsidRPr="00C43CC6" w:rsidRDefault="00BA4B71" w:rsidP="00BA4B71">
            <w:pPr>
              <w:ind w:left="-113" w:right="-113"/>
              <w:jc w:val="center"/>
              <w:rPr>
                <w:sz w:val="24"/>
                <w:szCs w:val="24"/>
              </w:rPr>
            </w:pPr>
            <w:r w:rsidRPr="00C43CC6">
              <w:rPr>
                <w:sz w:val="24"/>
                <w:szCs w:val="24"/>
              </w:rPr>
              <w:t>0,10*</w:t>
            </w:r>
          </w:p>
        </w:tc>
        <w:tc>
          <w:tcPr>
            <w:tcW w:w="762" w:type="dxa"/>
            <w:vAlign w:val="center"/>
          </w:tcPr>
          <w:p w14:paraId="2F9184F8" w14:textId="77777777" w:rsidR="00BA4B71" w:rsidRPr="00C43CC6" w:rsidRDefault="00BA4B71" w:rsidP="00BA4B71">
            <w:pPr>
              <w:ind w:left="-113" w:right="-113"/>
              <w:jc w:val="center"/>
              <w:rPr>
                <w:sz w:val="24"/>
                <w:szCs w:val="24"/>
              </w:rPr>
            </w:pPr>
            <w:r w:rsidRPr="00C43CC6">
              <w:rPr>
                <w:sz w:val="24"/>
                <w:szCs w:val="24"/>
              </w:rPr>
              <w:t>0,03*</w:t>
            </w:r>
          </w:p>
        </w:tc>
        <w:tc>
          <w:tcPr>
            <w:tcW w:w="762" w:type="dxa"/>
            <w:vAlign w:val="center"/>
          </w:tcPr>
          <w:p w14:paraId="7CA6E19A" w14:textId="77777777" w:rsidR="00BA4B71" w:rsidRPr="00C43CC6" w:rsidRDefault="00BA4B71" w:rsidP="00BA4B71">
            <w:pPr>
              <w:ind w:left="-113" w:right="-113"/>
              <w:jc w:val="center"/>
              <w:rPr>
                <w:sz w:val="24"/>
                <w:szCs w:val="24"/>
              </w:rPr>
            </w:pPr>
            <w:r w:rsidRPr="00C43CC6">
              <w:rPr>
                <w:sz w:val="24"/>
                <w:szCs w:val="24"/>
              </w:rPr>
              <w:t>0,10*</w:t>
            </w:r>
          </w:p>
        </w:tc>
        <w:tc>
          <w:tcPr>
            <w:tcW w:w="823" w:type="dxa"/>
            <w:vAlign w:val="center"/>
          </w:tcPr>
          <w:p w14:paraId="2929C409" w14:textId="77777777" w:rsidR="00BA4B71" w:rsidRPr="00C43CC6" w:rsidRDefault="00BA4B71" w:rsidP="00BA4B71">
            <w:pPr>
              <w:ind w:left="-113" w:right="-113"/>
              <w:jc w:val="center"/>
              <w:rPr>
                <w:sz w:val="24"/>
                <w:szCs w:val="24"/>
              </w:rPr>
            </w:pPr>
            <w:r w:rsidRPr="00C43CC6">
              <w:rPr>
                <w:sz w:val="24"/>
                <w:szCs w:val="24"/>
              </w:rPr>
              <w:t>0,003*</w:t>
            </w:r>
          </w:p>
        </w:tc>
        <w:tc>
          <w:tcPr>
            <w:tcW w:w="701" w:type="dxa"/>
            <w:vAlign w:val="center"/>
          </w:tcPr>
          <w:p w14:paraId="4252671C" w14:textId="77777777" w:rsidR="00BA4B71" w:rsidRPr="00C43CC6" w:rsidRDefault="00BA4B71" w:rsidP="00BA4B71">
            <w:pPr>
              <w:ind w:left="-113" w:right="-113"/>
              <w:jc w:val="center"/>
              <w:rPr>
                <w:sz w:val="24"/>
                <w:szCs w:val="24"/>
              </w:rPr>
            </w:pPr>
            <w:r w:rsidRPr="00C43CC6">
              <w:rPr>
                <w:sz w:val="24"/>
                <w:szCs w:val="24"/>
              </w:rPr>
              <w:t>0,01*</w:t>
            </w:r>
          </w:p>
        </w:tc>
        <w:tc>
          <w:tcPr>
            <w:tcW w:w="762" w:type="dxa"/>
            <w:vAlign w:val="center"/>
          </w:tcPr>
          <w:p w14:paraId="6E4A6ED7" w14:textId="77777777" w:rsidR="00BA4B71" w:rsidRPr="00C43CC6" w:rsidRDefault="00BA4B71" w:rsidP="00BA4B71">
            <w:pPr>
              <w:ind w:left="-113" w:right="-113"/>
              <w:jc w:val="center"/>
              <w:rPr>
                <w:sz w:val="24"/>
                <w:szCs w:val="24"/>
              </w:rPr>
            </w:pPr>
            <w:r w:rsidRPr="00C43CC6">
              <w:rPr>
                <w:sz w:val="24"/>
                <w:szCs w:val="24"/>
              </w:rPr>
              <w:t>0,13*</w:t>
            </w:r>
          </w:p>
        </w:tc>
        <w:tc>
          <w:tcPr>
            <w:tcW w:w="766" w:type="dxa"/>
            <w:vAlign w:val="center"/>
          </w:tcPr>
          <w:p w14:paraId="388B2DDC" w14:textId="77777777" w:rsidR="00BA4B71" w:rsidRPr="00C43CC6" w:rsidRDefault="00BA4B71" w:rsidP="00BA4B71">
            <w:pPr>
              <w:ind w:left="-113" w:right="-113"/>
              <w:jc w:val="center"/>
              <w:rPr>
                <w:sz w:val="24"/>
                <w:szCs w:val="24"/>
              </w:rPr>
            </w:pPr>
            <w:r w:rsidRPr="00C43CC6">
              <w:rPr>
                <w:sz w:val="24"/>
                <w:szCs w:val="24"/>
              </w:rPr>
              <w:t>0,28*</w:t>
            </w:r>
          </w:p>
        </w:tc>
      </w:tr>
      <w:tr w:rsidR="00BA4B71" w:rsidRPr="00C43CC6" w14:paraId="389795FC" w14:textId="77777777" w:rsidTr="0048450A">
        <w:tc>
          <w:tcPr>
            <w:tcW w:w="2233" w:type="dxa"/>
            <w:vAlign w:val="center"/>
          </w:tcPr>
          <w:p w14:paraId="7E99A06D" w14:textId="77777777" w:rsidR="00BA4B71" w:rsidRPr="00C43CC6" w:rsidRDefault="00BA4B71" w:rsidP="00BA4B71">
            <w:pPr>
              <w:rPr>
                <w:sz w:val="24"/>
                <w:szCs w:val="24"/>
              </w:rPr>
            </w:pPr>
            <w:r w:rsidRPr="00C43CC6">
              <w:rPr>
                <w:sz w:val="24"/>
                <w:szCs w:val="24"/>
              </w:rPr>
              <w:t>Копченые сыры</w:t>
            </w:r>
          </w:p>
        </w:tc>
        <w:tc>
          <w:tcPr>
            <w:tcW w:w="1524" w:type="dxa"/>
            <w:gridSpan w:val="2"/>
            <w:vAlign w:val="center"/>
          </w:tcPr>
          <w:p w14:paraId="66AC63D1" w14:textId="77777777" w:rsidR="00BA4B71" w:rsidRPr="00C43CC6" w:rsidRDefault="00BA4B71" w:rsidP="00BA4B71">
            <w:pPr>
              <w:jc w:val="center"/>
              <w:rPr>
                <w:sz w:val="24"/>
                <w:szCs w:val="24"/>
              </w:rPr>
            </w:pPr>
            <w:r w:rsidRPr="00C43CC6">
              <w:rPr>
                <w:sz w:val="24"/>
                <w:szCs w:val="24"/>
              </w:rPr>
              <w:t>0,25</w:t>
            </w:r>
          </w:p>
        </w:tc>
        <w:tc>
          <w:tcPr>
            <w:tcW w:w="762" w:type="dxa"/>
            <w:vAlign w:val="center"/>
          </w:tcPr>
          <w:p w14:paraId="7E7E2A41" w14:textId="77777777" w:rsidR="00BA4B71" w:rsidRPr="00C43CC6" w:rsidRDefault="00BA4B71" w:rsidP="00BA4B71">
            <w:pPr>
              <w:jc w:val="center"/>
              <w:rPr>
                <w:sz w:val="24"/>
                <w:szCs w:val="24"/>
              </w:rPr>
            </w:pPr>
            <w:r w:rsidRPr="00C43CC6">
              <w:rPr>
                <w:sz w:val="24"/>
                <w:szCs w:val="24"/>
              </w:rPr>
              <w:t>0,03</w:t>
            </w:r>
          </w:p>
        </w:tc>
        <w:tc>
          <w:tcPr>
            <w:tcW w:w="762" w:type="dxa"/>
            <w:vAlign w:val="center"/>
          </w:tcPr>
          <w:p w14:paraId="4927FDF1" w14:textId="77777777" w:rsidR="00BA4B71" w:rsidRPr="00C43CC6" w:rsidRDefault="00BA4B71" w:rsidP="00BA4B71">
            <w:pPr>
              <w:jc w:val="center"/>
              <w:rPr>
                <w:sz w:val="24"/>
                <w:szCs w:val="24"/>
              </w:rPr>
            </w:pPr>
            <w:r w:rsidRPr="00C43CC6">
              <w:rPr>
                <w:sz w:val="24"/>
                <w:szCs w:val="24"/>
              </w:rPr>
              <w:t>0,10</w:t>
            </w:r>
          </w:p>
        </w:tc>
        <w:tc>
          <w:tcPr>
            <w:tcW w:w="762" w:type="dxa"/>
            <w:vAlign w:val="center"/>
          </w:tcPr>
          <w:p w14:paraId="1E45E9FC" w14:textId="77777777" w:rsidR="00BA4B71" w:rsidRPr="00C43CC6" w:rsidRDefault="00BA4B71" w:rsidP="00BA4B71">
            <w:pPr>
              <w:ind w:left="-57" w:right="-57"/>
              <w:jc w:val="center"/>
              <w:rPr>
                <w:sz w:val="24"/>
                <w:szCs w:val="24"/>
              </w:rPr>
            </w:pPr>
            <w:r w:rsidRPr="00C43CC6">
              <w:rPr>
                <w:sz w:val="24"/>
                <w:szCs w:val="24"/>
              </w:rPr>
              <w:t>0,03*</w:t>
            </w:r>
          </w:p>
        </w:tc>
        <w:tc>
          <w:tcPr>
            <w:tcW w:w="762" w:type="dxa"/>
            <w:vAlign w:val="center"/>
          </w:tcPr>
          <w:p w14:paraId="7B2E1D71" w14:textId="77777777" w:rsidR="00BA4B71" w:rsidRPr="00C43CC6" w:rsidRDefault="00BA4B71" w:rsidP="00BA4B71">
            <w:pPr>
              <w:ind w:left="-57" w:right="-57"/>
              <w:jc w:val="center"/>
              <w:rPr>
                <w:sz w:val="24"/>
                <w:szCs w:val="24"/>
              </w:rPr>
            </w:pPr>
            <w:r w:rsidRPr="00C43CC6">
              <w:rPr>
                <w:sz w:val="24"/>
                <w:szCs w:val="24"/>
              </w:rPr>
              <w:t>0,10*</w:t>
            </w:r>
          </w:p>
        </w:tc>
        <w:tc>
          <w:tcPr>
            <w:tcW w:w="823" w:type="dxa"/>
          </w:tcPr>
          <w:p w14:paraId="332C8165" w14:textId="77777777" w:rsidR="00BA4B71" w:rsidRPr="00C43CC6" w:rsidRDefault="00BA4B71" w:rsidP="00BA4B71">
            <w:pPr>
              <w:ind w:left="-57" w:right="-57"/>
              <w:jc w:val="center"/>
              <w:rPr>
                <w:sz w:val="24"/>
                <w:szCs w:val="24"/>
              </w:rPr>
            </w:pPr>
            <w:r w:rsidRPr="00C43CC6">
              <w:rPr>
                <w:sz w:val="24"/>
                <w:szCs w:val="24"/>
              </w:rPr>
              <w:t>0,009</w:t>
            </w:r>
          </w:p>
        </w:tc>
        <w:tc>
          <w:tcPr>
            <w:tcW w:w="701" w:type="dxa"/>
          </w:tcPr>
          <w:p w14:paraId="4D6CD795" w14:textId="77777777" w:rsidR="00BA4B71" w:rsidRPr="00C43CC6" w:rsidRDefault="00BA4B71" w:rsidP="00BA4B71">
            <w:pPr>
              <w:ind w:left="-117" w:right="-57"/>
              <w:jc w:val="center"/>
              <w:rPr>
                <w:sz w:val="24"/>
                <w:szCs w:val="24"/>
              </w:rPr>
            </w:pPr>
            <w:r w:rsidRPr="00C43CC6">
              <w:rPr>
                <w:sz w:val="24"/>
                <w:szCs w:val="24"/>
              </w:rPr>
              <w:t>0,013</w:t>
            </w:r>
          </w:p>
        </w:tc>
        <w:tc>
          <w:tcPr>
            <w:tcW w:w="762" w:type="dxa"/>
            <w:vAlign w:val="center"/>
          </w:tcPr>
          <w:p w14:paraId="63974B70" w14:textId="77777777" w:rsidR="00BA4B71" w:rsidRPr="00C43CC6" w:rsidRDefault="00BA4B71" w:rsidP="00BA4B71">
            <w:pPr>
              <w:ind w:left="-57" w:right="-57"/>
              <w:jc w:val="center"/>
              <w:rPr>
                <w:sz w:val="24"/>
                <w:szCs w:val="24"/>
              </w:rPr>
            </w:pPr>
            <w:r w:rsidRPr="00C43CC6">
              <w:rPr>
                <w:sz w:val="24"/>
                <w:szCs w:val="24"/>
              </w:rPr>
              <w:t>0,54</w:t>
            </w:r>
          </w:p>
        </w:tc>
        <w:tc>
          <w:tcPr>
            <w:tcW w:w="766" w:type="dxa"/>
            <w:vAlign w:val="center"/>
          </w:tcPr>
          <w:p w14:paraId="3E35FF80" w14:textId="77777777" w:rsidR="00BA4B71" w:rsidRPr="00C43CC6" w:rsidRDefault="00BA4B71" w:rsidP="00BA4B71">
            <w:pPr>
              <w:ind w:left="-57" w:right="-57"/>
              <w:jc w:val="center"/>
              <w:rPr>
                <w:sz w:val="24"/>
                <w:szCs w:val="24"/>
              </w:rPr>
            </w:pPr>
            <w:r w:rsidRPr="00C43CC6">
              <w:rPr>
                <w:sz w:val="24"/>
                <w:szCs w:val="24"/>
              </w:rPr>
              <w:t>0,62</w:t>
            </w:r>
          </w:p>
        </w:tc>
      </w:tr>
      <w:tr w:rsidR="00BA4B71" w:rsidRPr="00C43CC6" w14:paraId="02EE6C59" w14:textId="77777777" w:rsidTr="0048450A">
        <w:tc>
          <w:tcPr>
            <w:tcW w:w="9857" w:type="dxa"/>
            <w:gridSpan w:val="11"/>
            <w:vAlign w:val="center"/>
          </w:tcPr>
          <w:p w14:paraId="2A61BF23" w14:textId="77777777" w:rsidR="00BA4B71" w:rsidRPr="00C43CC6" w:rsidRDefault="00BA4B71" w:rsidP="00BA4B71">
            <w:pPr>
              <w:ind w:firstLine="709"/>
              <w:jc w:val="both"/>
              <w:rPr>
                <w:sz w:val="24"/>
                <w:szCs w:val="24"/>
              </w:rPr>
            </w:pPr>
            <w:r w:rsidRPr="00C43CC6">
              <w:rPr>
                <w:sz w:val="24"/>
                <w:szCs w:val="24"/>
              </w:rPr>
              <w:t>* достоверность различий между НГ, ВГ и СУ (</w:t>
            </w:r>
            <w:proofErr w:type="gramStart"/>
            <w:r w:rsidRPr="00C43CC6">
              <w:rPr>
                <w:sz w:val="24"/>
                <w:szCs w:val="24"/>
              </w:rPr>
              <w:t>р&lt;</w:t>
            </w:r>
            <w:proofErr w:type="gramEnd"/>
            <w:r w:rsidRPr="00C43CC6">
              <w:rPr>
                <w:sz w:val="24"/>
                <w:szCs w:val="24"/>
              </w:rPr>
              <w:t>0,05).</w:t>
            </w:r>
          </w:p>
        </w:tc>
      </w:tr>
    </w:tbl>
    <w:p w14:paraId="0FBF4284" w14:textId="77777777" w:rsidR="00BA4B71" w:rsidRPr="00C43CC6" w:rsidRDefault="00BA4B71" w:rsidP="00BA4B71">
      <w:pPr>
        <w:widowControl/>
        <w:tabs>
          <w:tab w:val="left" w:pos="4940"/>
        </w:tabs>
        <w:autoSpaceDE/>
        <w:autoSpaceDN/>
        <w:ind w:firstLine="709"/>
        <w:jc w:val="both"/>
        <w:rPr>
          <w:sz w:val="24"/>
          <w:szCs w:val="24"/>
          <w:lang w:eastAsia="ru-RU"/>
        </w:rPr>
      </w:pPr>
    </w:p>
    <w:p w14:paraId="37676D91" w14:textId="30613663" w:rsidR="00BA4B71" w:rsidRPr="00C43CC6" w:rsidRDefault="00BA4B71" w:rsidP="00BA4B71">
      <w:pPr>
        <w:widowControl/>
        <w:tabs>
          <w:tab w:val="left" w:pos="4940"/>
        </w:tabs>
        <w:autoSpaceDE/>
        <w:autoSpaceDN/>
        <w:ind w:firstLine="709"/>
        <w:jc w:val="both"/>
        <w:rPr>
          <w:sz w:val="24"/>
          <w:szCs w:val="24"/>
          <w:lang w:eastAsia="ru-RU"/>
        </w:rPr>
      </w:pPr>
      <w:r w:rsidRPr="00C43CC6">
        <w:rPr>
          <w:sz w:val="24"/>
          <w:szCs w:val="24"/>
          <w:lang w:eastAsia="ru-RU"/>
        </w:rPr>
        <w:t xml:space="preserve">Полученные результаты показали, что в масложировой продукции установлены наиболее высокие уровни </w:t>
      </w:r>
      <w:proofErr w:type="spellStart"/>
      <w:r w:rsidRPr="00C43CC6">
        <w:rPr>
          <w:sz w:val="24"/>
          <w:szCs w:val="24"/>
          <w:lang w:eastAsia="ru-RU"/>
        </w:rPr>
        <w:t>БаА</w:t>
      </w:r>
      <w:proofErr w:type="spellEnd"/>
      <w:r w:rsidRPr="00C43CC6">
        <w:rPr>
          <w:sz w:val="24"/>
          <w:szCs w:val="24"/>
          <w:lang w:eastAsia="ru-RU"/>
        </w:rPr>
        <w:t xml:space="preserve"> (0,50 мкг/кг), ХР (2,50 мкг/кг), Б</w:t>
      </w:r>
      <w:r w:rsidRPr="00C43CC6">
        <w:rPr>
          <w:sz w:val="24"/>
          <w:szCs w:val="24"/>
          <w:lang w:val="en-US" w:eastAsia="ru-RU"/>
        </w:rPr>
        <w:t>b</w:t>
      </w:r>
      <w:r w:rsidRPr="00C43CC6">
        <w:rPr>
          <w:sz w:val="24"/>
          <w:szCs w:val="24"/>
          <w:lang w:eastAsia="ru-RU"/>
        </w:rPr>
        <w:t xml:space="preserve">Ф (0,37 мкг/кг), БП (0,20 мкг/кг), 4ПАУ (3,72 мкг/кг), копченых мясопродуктах – </w:t>
      </w:r>
      <w:proofErr w:type="spellStart"/>
      <w:r w:rsidRPr="00C43CC6">
        <w:rPr>
          <w:sz w:val="24"/>
          <w:szCs w:val="24"/>
          <w:lang w:eastAsia="ru-RU"/>
        </w:rPr>
        <w:t>БbФ</w:t>
      </w:r>
      <w:proofErr w:type="spellEnd"/>
      <w:r w:rsidRPr="00C43CC6">
        <w:rPr>
          <w:sz w:val="24"/>
          <w:szCs w:val="24"/>
          <w:lang w:eastAsia="ru-RU"/>
        </w:rPr>
        <w:t xml:space="preserve"> (0,17 мкг/кг), копченых рыбных продуктах – БП (0,05 мкг/кг), хлебобулочных изделиях – </w:t>
      </w:r>
      <w:proofErr w:type="spellStart"/>
      <w:r w:rsidRPr="00C43CC6">
        <w:rPr>
          <w:sz w:val="24"/>
          <w:szCs w:val="24"/>
          <w:lang w:eastAsia="ru-RU"/>
        </w:rPr>
        <w:t>БаА</w:t>
      </w:r>
      <w:proofErr w:type="spellEnd"/>
      <w:r w:rsidRPr="00C43CC6">
        <w:rPr>
          <w:sz w:val="24"/>
          <w:szCs w:val="24"/>
          <w:lang w:eastAsia="ru-RU"/>
        </w:rPr>
        <w:t xml:space="preserve"> (0,55 мкг/кг), ХР (1,05 мкг/кг), 4ПАУ (1,44 мкг/кг). Указанное может быть связано с особенностями технологических процессов изготовления пищевых продуктов и химическими свойствами изучаемых веществ. Так, наибольшее содержание </w:t>
      </w:r>
      <w:proofErr w:type="spellStart"/>
      <w:r w:rsidRPr="00C43CC6">
        <w:rPr>
          <w:sz w:val="24"/>
          <w:szCs w:val="24"/>
          <w:lang w:eastAsia="ru-RU"/>
        </w:rPr>
        <w:t>БаА</w:t>
      </w:r>
      <w:proofErr w:type="spellEnd"/>
      <w:r w:rsidRPr="00C43CC6">
        <w:rPr>
          <w:sz w:val="24"/>
          <w:szCs w:val="24"/>
          <w:lang w:eastAsia="ru-RU"/>
        </w:rPr>
        <w:t>, Б</w:t>
      </w:r>
      <w:r w:rsidRPr="00C43CC6">
        <w:rPr>
          <w:sz w:val="24"/>
          <w:szCs w:val="24"/>
          <w:lang w:val="en-US" w:eastAsia="ru-RU"/>
        </w:rPr>
        <w:t>b</w:t>
      </w:r>
      <w:r w:rsidRPr="00C43CC6">
        <w:rPr>
          <w:sz w:val="24"/>
          <w:szCs w:val="24"/>
          <w:lang w:eastAsia="ru-RU"/>
        </w:rPr>
        <w:t>Ф и БП в копченых пищевых продуктах</w:t>
      </w:r>
      <w:r w:rsidR="005514B0">
        <w:rPr>
          <w:sz w:val="24"/>
          <w:szCs w:val="24"/>
          <w:lang w:eastAsia="ru-RU"/>
        </w:rPr>
        <w:t>,</w:t>
      </w:r>
      <w:r w:rsidRPr="00C43CC6">
        <w:rPr>
          <w:sz w:val="24"/>
          <w:szCs w:val="24"/>
          <w:lang w:eastAsia="ru-RU"/>
        </w:rPr>
        <w:t xml:space="preserve"> вероятно</w:t>
      </w:r>
      <w:r w:rsidR="005514B0">
        <w:rPr>
          <w:sz w:val="24"/>
          <w:szCs w:val="24"/>
          <w:lang w:eastAsia="ru-RU"/>
        </w:rPr>
        <w:t>,</w:t>
      </w:r>
      <w:r w:rsidRPr="00C43CC6">
        <w:rPr>
          <w:sz w:val="24"/>
          <w:szCs w:val="24"/>
          <w:lang w:eastAsia="ru-RU"/>
        </w:rPr>
        <w:t xml:space="preserve"> ассоциировано с пиролизом органических веществ, в том числе жиров в ходе высокотемпературных методов приготовления, </w:t>
      </w:r>
      <w:proofErr w:type="spellStart"/>
      <w:r w:rsidRPr="00C43CC6">
        <w:rPr>
          <w:sz w:val="24"/>
          <w:szCs w:val="24"/>
          <w:lang w:eastAsia="ru-RU"/>
        </w:rPr>
        <w:t>БаА</w:t>
      </w:r>
      <w:proofErr w:type="spellEnd"/>
      <w:r w:rsidRPr="00C43CC6">
        <w:rPr>
          <w:sz w:val="24"/>
          <w:szCs w:val="24"/>
          <w:lang w:eastAsia="ru-RU"/>
        </w:rPr>
        <w:t xml:space="preserve"> в молочных продуктах – с миграцией ПАУ по пищевым цепям, </w:t>
      </w:r>
      <w:proofErr w:type="spellStart"/>
      <w:r w:rsidRPr="00C43CC6">
        <w:rPr>
          <w:sz w:val="24"/>
          <w:szCs w:val="24"/>
          <w:lang w:eastAsia="ru-RU"/>
        </w:rPr>
        <w:t>БаА</w:t>
      </w:r>
      <w:proofErr w:type="spellEnd"/>
      <w:r w:rsidRPr="00C43CC6">
        <w:rPr>
          <w:sz w:val="24"/>
          <w:szCs w:val="24"/>
          <w:lang w:eastAsia="ru-RU"/>
        </w:rPr>
        <w:t xml:space="preserve"> и ХР в продуктах какао-переработки и хлебобулочных изделиях – с комбинацией процессов сушки сырья и высоких температур при изготовлении, </w:t>
      </w:r>
      <w:proofErr w:type="spellStart"/>
      <w:r w:rsidRPr="00C43CC6">
        <w:rPr>
          <w:sz w:val="24"/>
          <w:szCs w:val="24"/>
          <w:lang w:eastAsia="ru-RU"/>
        </w:rPr>
        <w:t>БаА</w:t>
      </w:r>
      <w:proofErr w:type="spellEnd"/>
      <w:r w:rsidRPr="00C43CC6">
        <w:rPr>
          <w:sz w:val="24"/>
          <w:szCs w:val="24"/>
          <w:lang w:eastAsia="ru-RU"/>
        </w:rPr>
        <w:t xml:space="preserve">, ХР, </w:t>
      </w:r>
      <w:proofErr w:type="spellStart"/>
      <w:r w:rsidRPr="00C43CC6">
        <w:rPr>
          <w:sz w:val="24"/>
          <w:szCs w:val="24"/>
          <w:lang w:eastAsia="ru-RU"/>
        </w:rPr>
        <w:t>БbФ</w:t>
      </w:r>
      <w:proofErr w:type="spellEnd"/>
      <w:r w:rsidRPr="00C43CC6">
        <w:rPr>
          <w:sz w:val="24"/>
          <w:szCs w:val="24"/>
          <w:lang w:eastAsia="ru-RU"/>
        </w:rPr>
        <w:t xml:space="preserve">, БП в масложировой продукции – сочетанием вышеперечисленных факторов. Минимальные значения обсуждаемых соединений зафиксированы в кофе, поскольку ПАУ обладают гидрофобными свойствами и на стадии экстракции не переходят в готовый напиток. </w:t>
      </w:r>
    </w:p>
    <w:p w14:paraId="15E31338" w14:textId="77777777" w:rsidR="00BA4B71" w:rsidRPr="00C43CC6" w:rsidRDefault="00BA4B71" w:rsidP="00BA4B71">
      <w:pPr>
        <w:widowControl/>
        <w:tabs>
          <w:tab w:val="left" w:pos="4940"/>
        </w:tabs>
        <w:autoSpaceDE/>
        <w:autoSpaceDN/>
        <w:ind w:firstLine="709"/>
        <w:jc w:val="both"/>
        <w:rPr>
          <w:sz w:val="24"/>
          <w:szCs w:val="24"/>
          <w:lang w:eastAsia="ru-RU"/>
        </w:rPr>
      </w:pPr>
      <w:r w:rsidRPr="00C43CC6">
        <w:rPr>
          <w:sz w:val="24"/>
          <w:szCs w:val="24"/>
          <w:lang w:eastAsia="ru-RU"/>
        </w:rPr>
        <w:t xml:space="preserve">Наибольшее (95Р) содержание </w:t>
      </w:r>
      <w:proofErr w:type="spellStart"/>
      <w:r w:rsidRPr="00C43CC6">
        <w:rPr>
          <w:sz w:val="24"/>
          <w:szCs w:val="24"/>
          <w:lang w:eastAsia="ru-RU"/>
        </w:rPr>
        <w:t>БаА</w:t>
      </w:r>
      <w:proofErr w:type="spellEnd"/>
      <w:r w:rsidRPr="00C43CC6">
        <w:rPr>
          <w:sz w:val="24"/>
          <w:szCs w:val="24"/>
          <w:lang w:eastAsia="ru-RU"/>
        </w:rPr>
        <w:t xml:space="preserve"> достигало 4,90 мкг/кг в копченых мясопродуктах, </w:t>
      </w:r>
      <w:proofErr w:type="spellStart"/>
      <w:r w:rsidRPr="00C43CC6">
        <w:rPr>
          <w:sz w:val="24"/>
          <w:szCs w:val="24"/>
          <w:lang w:eastAsia="ru-RU"/>
        </w:rPr>
        <w:t>БbФ</w:t>
      </w:r>
      <w:proofErr w:type="spellEnd"/>
      <w:r w:rsidRPr="00C43CC6">
        <w:rPr>
          <w:sz w:val="24"/>
          <w:szCs w:val="24"/>
          <w:lang w:eastAsia="ru-RU"/>
        </w:rPr>
        <w:t xml:space="preserve"> – 4,21 мкг/кг в кофе, БП – 1,29 мкг/кг в масложировой продукции, ХР и 4ПАУ – 5,54 и 8,11 мкг/кг в хлебобулочных изделиях. </w:t>
      </w:r>
    </w:p>
    <w:p w14:paraId="43650005"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Интегральная оценка уровней контаминации смесью ПАУ вышеуказанных пищевых продуктов показала, что наиболее высокие уровни обсуждаемых веществ на основе ТЭ-БП и МЭ-БП выявлены в масложировой продукции (0,36 и 0,44 мкг/кг), наименьшие – в кофе (0,03 и 0,04 мкг/кг).</w:t>
      </w:r>
    </w:p>
    <w:p w14:paraId="14BE8DE5" w14:textId="77777777" w:rsidR="00BA4B71" w:rsidRPr="00C43CC6" w:rsidRDefault="00BA4B71" w:rsidP="00BA4B71">
      <w:pPr>
        <w:widowControl/>
        <w:tabs>
          <w:tab w:val="left" w:pos="4940"/>
        </w:tabs>
        <w:autoSpaceDE/>
        <w:autoSpaceDN/>
        <w:ind w:firstLine="709"/>
        <w:jc w:val="both"/>
        <w:rPr>
          <w:sz w:val="24"/>
          <w:szCs w:val="24"/>
          <w:lang w:eastAsia="ru-RU"/>
        </w:rPr>
      </w:pPr>
      <w:r w:rsidRPr="00C43CC6">
        <w:rPr>
          <w:sz w:val="24"/>
          <w:szCs w:val="24"/>
          <w:lang w:eastAsia="ru-RU"/>
        </w:rPr>
        <w:lastRenderedPageBreak/>
        <w:t>Максимальные (95Р) значения ПАУ в пересчете на ТЭ-БП и МЭ-БП определены в копченых мясопродуктах (1,68 мкг/кг и 1,85 мкг/кг).</w:t>
      </w:r>
    </w:p>
    <w:p w14:paraId="6D564801" w14:textId="77777777" w:rsidR="00BA4B71" w:rsidRPr="00C43CC6" w:rsidRDefault="00BA4B71" w:rsidP="00BA4B71">
      <w:pPr>
        <w:widowControl/>
        <w:tabs>
          <w:tab w:val="left" w:pos="4940"/>
        </w:tabs>
        <w:autoSpaceDE/>
        <w:autoSpaceDN/>
        <w:ind w:firstLine="709"/>
        <w:jc w:val="both"/>
        <w:rPr>
          <w:sz w:val="24"/>
          <w:szCs w:val="24"/>
          <w:highlight w:val="yellow"/>
          <w:lang w:eastAsia="ru-RU"/>
        </w:rPr>
      </w:pPr>
      <w:r w:rsidRPr="00C43CC6">
        <w:rPr>
          <w:sz w:val="24"/>
          <w:szCs w:val="24"/>
          <w:lang w:eastAsia="ru-RU"/>
        </w:rPr>
        <w:t>Оценка фактического питания населения показала, что среди пищевых продуктов, которые могут быть контаминированы ПАУ в процессе производства, наибольшее (по Me) потребление для всей выборки в целом установлено для копченых мясных продуктов (77,48 г/сутки), масложировой продукции (15,73</w:t>
      </w:r>
      <w:r w:rsidRPr="00C43CC6">
        <w:rPr>
          <w:sz w:val="24"/>
          <w:szCs w:val="24"/>
          <w:lang w:val="en-US" w:eastAsia="ru-RU"/>
        </w:rPr>
        <w:t> </w:t>
      </w:r>
      <w:r w:rsidRPr="00C43CC6">
        <w:rPr>
          <w:sz w:val="24"/>
          <w:szCs w:val="24"/>
          <w:lang w:eastAsia="ru-RU"/>
        </w:rPr>
        <w:t>г/сутки), копченой рыбной продукции (13,20 г/сутки), копченого сыра (7,14</w:t>
      </w:r>
      <w:r w:rsidRPr="00C43CC6">
        <w:rPr>
          <w:sz w:val="24"/>
          <w:szCs w:val="24"/>
          <w:lang w:val="en-US" w:eastAsia="ru-RU"/>
        </w:rPr>
        <w:t> </w:t>
      </w:r>
      <w:r w:rsidRPr="00C43CC6">
        <w:rPr>
          <w:sz w:val="24"/>
          <w:szCs w:val="24"/>
          <w:lang w:eastAsia="ru-RU"/>
        </w:rPr>
        <w:t>г/сутки). 95Р суточного потребления достигал для копченых мясопродуктов 399,40 г, копченых рыбных продуктов – 72,83 г, масложировой продукции – 63,14</w:t>
      </w:r>
      <w:r w:rsidRPr="00C43CC6">
        <w:rPr>
          <w:sz w:val="24"/>
          <w:szCs w:val="24"/>
          <w:lang w:val="en-US" w:eastAsia="ru-RU"/>
        </w:rPr>
        <w:t> </w:t>
      </w:r>
      <w:r w:rsidRPr="00C43CC6">
        <w:rPr>
          <w:sz w:val="24"/>
          <w:szCs w:val="24"/>
          <w:lang w:eastAsia="ru-RU"/>
        </w:rPr>
        <w:t>г, копченого сыра – 71,40 г.</w:t>
      </w:r>
    </w:p>
    <w:p w14:paraId="221548F3"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Медианные уровни вышеуказанного показателя, характеризующегося высокими уровнями контаминации, только для группы потребителей, составили для хлебобулочных изделий – 130,17 г, копченых мясных и рыбных продуктов – 81,19 и 16,10 г, масложировой продукции – 17,49 г.</w:t>
      </w:r>
    </w:p>
    <w:p w14:paraId="259C4C0D"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Результаты оценки экспозиции свидетельствуют, что при медиане контаминации и потребления алиментарная нагрузка ПАУ (здесь и далее – в пересчете на кг массы тела в сутки) составила для </w:t>
      </w:r>
      <w:proofErr w:type="spellStart"/>
      <w:r w:rsidRPr="00C43CC6">
        <w:rPr>
          <w:sz w:val="24"/>
          <w:szCs w:val="24"/>
          <w:lang w:eastAsia="ru-RU"/>
        </w:rPr>
        <w:t>БаА</w:t>
      </w:r>
      <w:proofErr w:type="spellEnd"/>
      <w:r w:rsidRPr="00C43CC6">
        <w:rPr>
          <w:sz w:val="24"/>
          <w:szCs w:val="24"/>
          <w:lang w:eastAsia="ru-RU"/>
        </w:rPr>
        <w:t xml:space="preserve"> 1,903 </w:t>
      </w:r>
      <w:proofErr w:type="spellStart"/>
      <w:r w:rsidRPr="00C43CC6">
        <w:rPr>
          <w:sz w:val="24"/>
          <w:szCs w:val="24"/>
          <w:lang w:eastAsia="ru-RU"/>
        </w:rPr>
        <w:t>нг</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 0,760 </w:t>
      </w:r>
      <w:proofErr w:type="spellStart"/>
      <w:r w:rsidRPr="00C43CC6">
        <w:rPr>
          <w:sz w:val="24"/>
          <w:szCs w:val="24"/>
          <w:lang w:eastAsia="ru-RU"/>
        </w:rPr>
        <w:t>нг</w:t>
      </w:r>
      <w:proofErr w:type="spellEnd"/>
      <w:r w:rsidRPr="00C43CC6">
        <w:rPr>
          <w:sz w:val="24"/>
          <w:szCs w:val="24"/>
          <w:lang w:eastAsia="ru-RU"/>
        </w:rPr>
        <w:t xml:space="preserve">, ХР – 2,917 </w:t>
      </w:r>
      <w:proofErr w:type="spellStart"/>
      <w:r w:rsidRPr="00C43CC6">
        <w:rPr>
          <w:sz w:val="24"/>
          <w:szCs w:val="24"/>
          <w:lang w:eastAsia="ru-RU"/>
        </w:rPr>
        <w:t>нг</w:t>
      </w:r>
      <w:proofErr w:type="spellEnd"/>
      <w:r w:rsidRPr="00C43CC6">
        <w:rPr>
          <w:sz w:val="24"/>
          <w:szCs w:val="24"/>
          <w:lang w:eastAsia="ru-RU"/>
        </w:rPr>
        <w:t xml:space="preserve">, БП –  0,211 </w:t>
      </w:r>
      <w:proofErr w:type="spellStart"/>
      <w:r w:rsidRPr="00C43CC6">
        <w:rPr>
          <w:sz w:val="24"/>
          <w:szCs w:val="24"/>
          <w:lang w:eastAsia="ru-RU"/>
        </w:rPr>
        <w:t>нг</w:t>
      </w:r>
      <w:proofErr w:type="spellEnd"/>
      <w:r w:rsidRPr="00C43CC6">
        <w:rPr>
          <w:sz w:val="24"/>
          <w:szCs w:val="24"/>
          <w:lang w:eastAsia="ru-RU"/>
        </w:rPr>
        <w:t xml:space="preserve">, 4ПАУ – 5,405 </w:t>
      </w:r>
      <w:proofErr w:type="spellStart"/>
      <w:r w:rsidRPr="00C43CC6">
        <w:rPr>
          <w:sz w:val="24"/>
          <w:szCs w:val="24"/>
          <w:lang w:eastAsia="ru-RU"/>
        </w:rPr>
        <w:t>нг</w:t>
      </w:r>
      <w:proofErr w:type="spellEnd"/>
      <w:r w:rsidRPr="00C43CC6">
        <w:rPr>
          <w:sz w:val="24"/>
          <w:szCs w:val="24"/>
          <w:lang w:eastAsia="ru-RU"/>
        </w:rPr>
        <w:t xml:space="preserve">. В соответствии со </w:t>
      </w:r>
      <w:r w:rsidRPr="00C43CC6">
        <w:rPr>
          <w:sz w:val="24"/>
          <w:szCs w:val="24"/>
          <w:shd w:val="clear" w:color="auto" w:fill="FFFFFF"/>
          <w:lang w:eastAsia="ru-RU"/>
        </w:rPr>
        <w:t xml:space="preserve">вторым сценарием поступление </w:t>
      </w:r>
      <w:proofErr w:type="spellStart"/>
      <w:r w:rsidRPr="00C43CC6">
        <w:rPr>
          <w:sz w:val="24"/>
          <w:szCs w:val="24"/>
          <w:shd w:val="clear" w:color="auto" w:fill="FFFFFF"/>
          <w:lang w:eastAsia="ru-RU"/>
        </w:rPr>
        <w:t>БаА</w:t>
      </w:r>
      <w:proofErr w:type="spellEnd"/>
      <w:r w:rsidRPr="00C43CC6">
        <w:rPr>
          <w:sz w:val="24"/>
          <w:szCs w:val="24"/>
          <w:lang w:eastAsia="ru-RU"/>
        </w:rPr>
        <w:t xml:space="preserve"> с рационом достигло 1,983</w:t>
      </w:r>
      <w:r w:rsidRPr="00C43CC6">
        <w:rPr>
          <w:sz w:val="24"/>
          <w:szCs w:val="24"/>
          <w:lang w:val="en-US" w:eastAsia="ru-RU"/>
        </w:rPr>
        <w:t> </w:t>
      </w:r>
      <w:proofErr w:type="spellStart"/>
      <w:r w:rsidRPr="00C43CC6">
        <w:rPr>
          <w:sz w:val="24"/>
          <w:szCs w:val="24"/>
          <w:lang w:eastAsia="ru-RU"/>
        </w:rPr>
        <w:t>нг</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 0,798 </w:t>
      </w:r>
      <w:proofErr w:type="spellStart"/>
      <w:r w:rsidRPr="00C43CC6">
        <w:rPr>
          <w:sz w:val="24"/>
          <w:szCs w:val="24"/>
          <w:lang w:eastAsia="ru-RU"/>
        </w:rPr>
        <w:t>нг</w:t>
      </w:r>
      <w:proofErr w:type="spellEnd"/>
      <w:r w:rsidRPr="00C43CC6">
        <w:rPr>
          <w:sz w:val="24"/>
          <w:szCs w:val="24"/>
          <w:lang w:eastAsia="ru-RU"/>
        </w:rPr>
        <w:t xml:space="preserve">, ХР – 3,009 </w:t>
      </w:r>
      <w:proofErr w:type="spellStart"/>
      <w:r w:rsidRPr="00C43CC6">
        <w:rPr>
          <w:sz w:val="24"/>
          <w:szCs w:val="24"/>
          <w:lang w:eastAsia="ru-RU"/>
        </w:rPr>
        <w:t>нг</w:t>
      </w:r>
      <w:proofErr w:type="spellEnd"/>
      <w:r w:rsidRPr="00C43CC6">
        <w:rPr>
          <w:sz w:val="24"/>
          <w:szCs w:val="24"/>
          <w:lang w:eastAsia="ru-RU"/>
        </w:rPr>
        <w:t xml:space="preserve">, БП – 0,221 </w:t>
      </w:r>
      <w:proofErr w:type="spellStart"/>
      <w:r w:rsidRPr="00C43CC6">
        <w:rPr>
          <w:sz w:val="24"/>
          <w:szCs w:val="24"/>
          <w:lang w:eastAsia="ru-RU"/>
        </w:rPr>
        <w:t>нг</w:t>
      </w:r>
      <w:proofErr w:type="spellEnd"/>
      <w:r w:rsidRPr="00C43CC6">
        <w:rPr>
          <w:sz w:val="24"/>
          <w:szCs w:val="24"/>
          <w:lang w:eastAsia="ru-RU"/>
        </w:rPr>
        <w:t xml:space="preserve">, 4ПАУ – 5,651 </w:t>
      </w:r>
      <w:proofErr w:type="spellStart"/>
      <w:r w:rsidRPr="00C43CC6">
        <w:rPr>
          <w:sz w:val="24"/>
          <w:szCs w:val="24"/>
          <w:lang w:eastAsia="ru-RU"/>
        </w:rPr>
        <w:t>нг</w:t>
      </w:r>
      <w:proofErr w:type="spellEnd"/>
      <w:r w:rsidRPr="00C43CC6">
        <w:rPr>
          <w:sz w:val="24"/>
          <w:szCs w:val="24"/>
          <w:lang w:eastAsia="ru-RU"/>
        </w:rPr>
        <w:t xml:space="preserve">, а наибольший вклад внесли хлебобулочные изделия, масложировая продукция, молочные и копченые мясные продукты. Значения алиментарной экспозиции </w:t>
      </w:r>
      <w:bookmarkStart w:id="4" w:name="_Hlk82435865"/>
      <w:r w:rsidRPr="00C43CC6">
        <w:rPr>
          <w:sz w:val="24"/>
          <w:szCs w:val="24"/>
          <w:lang w:eastAsia="ru-RU"/>
        </w:rPr>
        <w:t>при высоких уровнях потребления пищевых продуктов и/или контаминации</w:t>
      </w:r>
      <w:bookmarkEnd w:id="4"/>
      <w:r w:rsidRPr="00C43CC6">
        <w:rPr>
          <w:sz w:val="24"/>
          <w:szCs w:val="24"/>
          <w:lang w:eastAsia="ru-RU"/>
        </w:rPr>
        <w:t xml:space="preserve"> варьировали от 0,629 </w:t>
      </w:r>
      <w:proofErr w:type="spellStart"/>
      <w:r w:rsidRPr="00C43CC6">
        <w:rPr>
          <w:sz w:val="24"/>
          <w:szCs w:val="24"/>
          <w:lang w:eastAsia="ru-RU"/>
        </w:rPr>
        <w:t>нг</w:t>
      </w:r>
      <w:proofErr w:type="spellEnd"/>
      <w:r w:rsidRPr="00C43CC6">
        <w:rPr>
          <w:sz w:val="24"/>
          <w:szCs w:val="24"/>
          <w:lang w:eastAsia="ru-RU"/>
        </w:rPr>
        <w:t xml:space="preserve"> для БП до 33,432 </w:t>
      </w:r>
      <w:proofErr w:type="spellStart"/>
      <w:r w:rsidRPr="00C43CC6">
        <w:rPr>
          <w:sz w:val="24"/>
          <w:szCs w:val="24"/>
          <w:lang w:eastAsia="ru-RU"/>
        </w:rPr>
        <w:t>нг</w:t>
      </w:r>
      <w:proofErr w:type="spellEnd"/>
      <w:r w:rsidRPr="00C43CC6">
        <w:rPr>
          <w:sz w:val="24"/>
          <w:szCs w:val="24"/>
          <w:lang w:eastAsia="ru-RU"/>
        </w:rPr>
        <w:t xml:space="preserve"> для 4ПАУ. В случае </w:t>
      </w:r>
      <w:proofErr w:type="spellStart"/>
      <w:r w:rsidRPr="00C43CC6">
        <w:rPr>
          <w:sz w:val="24"/>
          <w:szCs w:val="24"/>
          <w:lang w:eastAsia="ru-RU"/>
        </w:rPr>
        <w:t>аггравированных</w:t>
      </w:r>
      <w:proofErr w:type="spellEnd"/>
      <w:r w:rsidRPr="00C43CC6">
        <w:rPr>
          <w:sz w:val="24"/>
          <w:szCs w:val="24"/>
          <w:lang w:eastAsia="ru-RU"/>
        </w:rPr>
        <w:t xml:space="preserve"> </w:t>
      </w:r>
      <w:r w:rsidRPr="00C43CC6">
        <w:rPr>
          <w:sz w:val="24"/>
          <w:szCs w:val="24"/>
          <w:shd w:val="clear" w:color="auto" w:fill="FFFFFF"/>
          <w:lang w:eastAsia="ru-RU"/>
        </w:rPr>
        <w:t>сценариев поступление</w:t>
      </w:r>
      <w:r w:rsidRPr="00C43CC6">
        <w:rPr>
          <w:sz w:val="24"/>
          <w:szCs w:val="24"/>
          <w:lang w:eastAsia="ru-RU"/>
        </w:rPr>
        <w:t xml:space="preserve"> ПАУ с пищевыми продуктами для </w:t>
      </w:r>
      <w:proofErr w:type="spellStart"/>
      <w:r w:rsidRPr="00C43CC6">
        <w:rPr>
          <w:sz w:val="24"/>
          <w:szCs w:val="24"/>
          <w:lang w:eastAsia="ru-RU"/>
        </w:rPr>
        <w:t>БаА</w:t>
      </w:r>
      <w:proofErr w:type="spellEnd"/>
      <w:r w:rsidRPr="00C43CC6">
        <w:rPr>
          <w:sz w:val="24"/>
          <w:szCs w:val="24"/>
          <w:lang w:eastAsia="ru-RU"/>
        </w:rPr>
        <w:t xml:space="preserve"> равно 37,783 </w:t>
      </w:r>
      <w:proofErr w:type="spellStart"/>
      <w:r w:rsidRPr="00C43CC6">
        <w:rPr>
          <w:sz w:val="24"/>
          <w:szCs w:val="24"/>
          <w:lang w:eastAsia="ru-RU"/>
        </w:rPr>
        <w:t>нг</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 27,523 </w:t>
      </w:r>
      <w:proofErr w:type="spellStart"/>
      <w:r w:rsidRPr="00C43CC6">
        <w:rPr>
          <w:sz w:val="24"/>
          <w:szCs w:val="24"/>
          <w:lang w:eastAsia="ru-RU"/>
        </w:rPr>
        <w:t>нг</w:t>
      </w:r>
      <w:proofErr w:type="spellEnd"/>
      <w:r w:rsidRPr="00C43CC6">
        <w:rPr>
          <w:sz w:val="24"/>
          <w:szCs w:val="24"/>
          <w:lang w:eastAsia="ru-RU"/>
        </w:rPr>
        <w:t xml:space="preserve">, ХР – 62,174 </w:t>
      </w:r>
      <w:proofErr w:type="spellStart"/>
      <w:r w:rsidRPr="00C43CC6">
        <w:rPr>
          <w:sz w:val="24"/>
          <w:szCs w:val="24"/>
          <w:lang w:eastAsia="ru-RU"/>
        </w:rPr>
        <w:t>нг</w:t>
      </w:r>
      <w:proofErr w:type="spellEnd"/>
      <w:r w:rsidRPr="00C43CC6">
        <w:rPr>
          <w:sz w:val="24"/>
          <w:szCs w:val="24"/>
          <w:lang w:eastAsia="ru-RU"/>
        </w:rPr>
        <w:t xml:space="preserve">, БП – 9,313 </w:t>
      </w:r>
      <w:proofErr w:type="spellStart"/>
      <w:r w:rsidRPr="00C43CC6">
        <w:rPr>
          <w:sz w:val="24"/>
          <w:szCs w:val="24"/>
          <w:lang w:eastAsia="ru-RU"/>
        </w:rPr>
        <w:t>нг</w:t>
      </w:r>
      <w:proofErr w:type="spellEnd"/>
      <w:r w:rsidRPr="00C43CC6">
        <w:rPr>
          <w:sz w:val="24"/>
          <w:szCs w:val="24"/>
          <w:lang w:eastAsia="ru-RU"/>
        </w:rPr>
        <w:t xml:space="preserve">,  4ПАУ – 128,344 </w:t>
      </w:r>
      <w:proofErr w:type="spellStart"/>
      <w:r w:rsidRPr="00C43CC6">
        <w:rPr>
          <w:sz w:val="24"/>
          <w:szCs w:val="24"/>
          <w:lang w:eastAsia="ru-RU"/>
        </w:rPr>
        <w:t>нг</w:t>
      </w:r>
      <w:proofErr w:type="spellEnd"/>
      <w:r w:rsidRPr="00C43CC6">
        <w:rPr>
          <w:sz w:val="24"/>
          <w:szCs w:val="24"/>
          <w:lang w:eastAsia="ru-RU"/>
        </w:rPr>
        <w:t xml:space="preserve">.  </w:t>
      </w:r>
    </w:p>
    <w:p w14:paraId="781E43EB"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Риск здоровью взрослого населения, ассоциированный с БП, </w:t>
      </w:r>
      <w:proofErr w:type="spellStart"/>
      <w:r w:rsidRPr="00C43CC6">
        <w:rPr>
          <w:sz w:val="24"/>
          <w:szCs w:val="24"/>
          <w:lang w:eastAsia="ru-RU"/>
        </w:rPr>
        <w:t>БаА</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ХР, 4ПАУ, оценен на основе расчета ДЭ, CR, TCR и PCR. </w:t>
      </w:r>
    </w:p>
    <w:p w14:paraId="3C208D3A" w14:textId="77777777"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ДЭ по первому сценарию составил для БП – 331754, 4ПАУ – 62905, а </w:t>
      </w:r>
      <w:r w:rsidRPr="00C43CC6">
        <w:rPr>
          <w:sz w:val="24"/>
          <w:szCs w:val="24"/>
          <w:shd w:val="clear" w:color="auto" w:fill="FFFFFF"/>
          <w:lang w:eastAsia="ru-RU"/>
        </w:rPr>
        <w:t>при втором, третьем и четвертом –</w:t>
      </w:r>
      <w:r w:rsidRPr="00C43CC6">
        <w:rPr>
          <w:sz w:val="24"/>
          <w:szCs w:val="24"/>
          <w:lang w:eastAsia="ru-RU"/>
        </w:rPr>
        <w:t xml:space="preserve"> для БП варьировал от 346535 до </w:t>
      </w:r>
      <w:r w:rsidRPr="00C43CC6">
        <w:rPr>
          <w:color w:val="0D0D0D"/>
          <w:sz w:val="24"/>
          <w:szCs w:val="24"/>
          <w:lang w:eastAsia="ru-RU"/>
        </w:rPr>
        <w:t xml:space="preserve">32407, 4ПАУ </w:t>
      </w:r>
      <w:r w:rsidRPr="00C43CC6">
        <w:rPr>
          <w:sz w:val="24"/>
          <w:szCs w:val="24"/>
          <w:lang w:eastAsia="ru-RU"/>
        </w:rPr>
        <w:t xml:space="preserve">– от 60563 до 10170. Указанные риски имеют приемлемый характер. ДЭ с учетом высоких уровней контаминации и потребления, достигающий для БП 7516, 4ПАУ – 2649, является неприемлемым. </w:t>
      </w:r>
    </w:p>
    <w:p w14:paraId="47D6B17A" w14:textId="77777777" w:rsidR="00BA4B71" w:rsidRPr="00C43CC6" w:rsidRDefault="00BA4B71" w:rsidP="00BA4B71">
      <w:pPr>
        <w:widowControl/>
        <w:autoSpaceDE/>
        <w:autoSpaceDN/>
        <w:ind w:firstLine="709"/>
        <w:jc w:val="both"/>
        <w:rPr>
          <w:sz w:val="24"/>
          <w:szCs w:val="24"/>
          <w:lang w:eastAsia="ru-RU"/>
        </w:rPr>
      </w:pPr>
      <w:bookmarkStart w:id="5" w:name="_heading=h.1fob9te"/>
      <w:bookmarkEnd w:id="5"/>
      <w:r w:rsidRPr="00C43CC6">
        <w:rPr>
          <w:sz w:val="24"/>
          <w:szCs w:val="24"/>
          <w:lang w:eastAsia="ru-RU"/>
        </w:rPr>
        <w:t>Согласно реалистичному сценарию CR, обусловленный БП составил 1,54×10</w:t>
      </w:r>
      <w:r w:rsidRPr="00C43CC6">
        <w:rPr>
          <w:sz w:val="24"/>
          <w:szCs w:val="24"/>
          <w:vertAlign w:val="superscript"/>
          <w:lang w:eastAsia="ru-RU"/>
        </w:rPr>
        <w:t>-06</w:t>
      </w:r>
      <w:r w:rsidRPr="00C43CC6">
        <w:rPr>
          <w:sz w:val="24"/>
          <w:szCs w:val="24"/>
          <w:lang w:eastAsia="ru-RU"/>
        </w:rPr>
        <w:t xml:space="preserve">, </w:t>
      </w:r>
      <w:proofErr w:type="spellStart"/>
      <w:r w:rsidRPr="00C43CC6">
        <w:rPr>
          <w:sz w:val="24"/>
          <w:szCs w:val="24"/>
          <w:lang w:eastAsia="ru-RU"/>
        </w:rPr>
        <w:t>БаА</w:t>
      </w:r>
      <w:proofErr w:type="spellEnd"/>
      <w:r w:rsidRPr="00C43CC6">
        <w:rPr>
          <w:sz w:val="24"/>
          <w:szCs w:val="24"/>
          <w:lang w:eastAsia="ru-RU"/>
        </w:rPr>
        <w:t xml:space="preserve"> – 1,39×10</w:t>
      </w:r>
      <w:r w:rsidRPr="00C43CC6">
        <w:rPr>
          <w:sz w:val="24"/>
          <w:szCs w:val="24"/>
          <w:vertAlign w:val="superscript"/>
          <w:lang w:eastAsia="ru-RU"/>
        </w:rPr>
        <w:t>-06</w:t>
      </w:r>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 5,55×10</w:t>
      </w:r>
      <w:r w:rsidRPr="00C43CC6">
        <w:rPr>
          <w:sz w:val="24"/>
          <w:szCs w:val="24"/>
          <w:vertAlign w:val="superscript"/>
          <w:lang w:eastAsia="ru-RU"/>
        </w:rPr>
        <w:t>-07</w:t>
      </w:r>
      <w:r w:rsidRPr="00C43CC6">
        <w:rPr>
          <w:sz w:val="24"/>
          <w:szCs w:val="24"/>
          <w:lang w:eastAsia="ru-RU"/>
        </w:rPr>
        <w:t>, ХР – 2,13×10</w:t>
      </w:r>
      <w:r w:rsidRPr="00C43CC6">
        <w:rPr>
          <w:sz w:val="24"/>
          <w:szCs w:val="24"/>
          <w:vertAlign w:val="superscript"/>
          <w:lang w:eastAsia="ru-RU"/>
        </w:rPr>
        <w:t>-08</w:t>
      </w:r>
      <w:r w:rsidRPr="00C43CC6">
        <w:rPr>
          <w:sz w:val="24"/>
          <w:szCs w:val="24"/>
          <w:lang w:eastAsia="ru-RU"/>
        </w:rPr>
        <w:t>, что позволяет оценить риск как приемлемый (минимальный). Максимальные значения указанного показателя были получены для БП (1,58×10</w:t>
      </w:r>
      <w:r w:rsidRPr="00C43CC6">
        <w:rPr>
          <w:sz w:val="24"/>
          <w:szCs w:val="24"/>
          <w:vertAlign w:val="superscript"/>
          <w:lang w:eastAsia="ru-RU"/>
        </w:rPr>
        <w:t>-05</w:t>
      </w:r>
      <w:r w:rsidRPr="00C43CC6">
        <w:rPr>
          <w:sz w:val="24"/>
          <w:szCs w:val="24"/>
          <w:lang w:eastAsia="ru-RU"/>
        </w:rPr>
        <w:t xml:space="preserve">) при потреблении пищевых продуктов с высокими уровнями контаминации и при </w:t>
      </w:r>
      <w:proofErr w:type="spellStart"/>
      <w:r w:rsidRPr="00C43CC6">
        <w:rPr>
          <w:sz w:val="24"/>
          <w:szCs w:val="24"/>
          <w:lang w:eastAsia="ru-RU"/>
        </w:rPr>
        <w:t>аггравированных</w:t>
      </w:r>
      <w:proofErr w:type="spellEnd"/>
      <w:r w:rsidRPr="00C43CC6">
        <w:rPr>
          <w:sz w:val="24"/>
          <w:szCs w:val="24"/>
          <w:lang w:eastAsia="ru-RU"/>
        </w:rPr>
        <w:t xml:space="preserve"> условиях поступления с рационами </w:t>
      </w:r>
      <w:proofErr w:type="spellStart"/>
      <w:r w:rsidRPr="00C43CC6">
        <w:rPr>
          <w:sz w:val="24"/>
          <w:szCs w:val="24"/>
          <w:lang w:eastAsia="ru-RU"/>
        </w:rPr>
        <w:t>БаА</w:t>
      </w:r>
      <w:proofErr w:type="spellEnd"/>
      <w:r w:rsidRPr="00C43CC6">
        <w:rPr>
          <w:sz w:val="24"/>
          <w:szCs w:val="24"/>
          <w:lang w:eastAsia="ru-RU"/>
        </w:rPr>
        <w:t xml:space="preserve"> (2,76×10</w:t>
      </w:r>
      <w:r w:rsidRPr="00C43CC6">
        <w:rPr>
          <w:sz w:val="24"/>
          <w:szCs w:val="24"/>
          <w:vertAlign w:val="superscript"/>
          <w:lang w:eastAsia="ru-RU"/>
        </w:rPr>
        <w:t>-05</w:t>
      </w:r>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xml:space="preserve"> (2,01×10</w:t>
      </w:r>
      <w:r w:rsidRPr="00C43CC6">
        <w:rPr>
          <w:sz w:val="24"/>
          <w:szCs w:val="24"/>
          <w:vertAlign w:val="superscript"/>
          <w:lang w:eastAsia="ru-RU"/>
        </w:rPr>
        <w:t>-05</w:t>
      </w:r>
      <w:r w:rsidRPr="00C43CC6">
        <w:rPr>
          <w:sz w:val="24"/>
          <w:szCs w:val="24"/>
          <w:lang w:eastAsia="ru-RU"/>
        </w:rPr>
        <w:t>) и БП (6,80×10</w:t>
      </w:r>
      <w:r w:rsidRPr="00C43CC6">
        <w:rPr>
          <w:sz w:val="24"/>
          <w:szCs w:val="24"/>
          <w:vertAlign w:val="superscript"/>
          <w:lang w:eastAsia="ru-RU"/>
        </w:rPr>
        <w:t>-05</w:t>
      </w:r>
      <w:r w:rsidRPr="00C43CC6">
        <w:rPr>
          <w:sz w:val="24"/>
          <w:szCs w:val="24"/>
          <w:lang w:eastAsia="ru-RU"/>
        </w:rPr>
        <w:t xml:space="preserve">). Данные риски оцениваются как низкие. При иных сценариях CR для </w:t>
      </w:r>
      <w:proofErr w:type="spellStart"/>
      <w:r w:rsidRPr="00C43CC6">
        <w:rPr>
          <w:sz w:val="24"/>
          <w:szCs w:val="24"/>
          <w:lang w:eastAsia="ru-RU"/>
        </w:rPr>
        <w:t>БаА</w:t>
      </w:r>
      <w:proofErr w:type="spellEnd"/>
      <w:r w:rsidRPr="00C43CC6">
        <w:rPr>
          <w:sz w:val="24"/>
          <w:szCs w:val="24"/>
          <w:lang w:eastAsia="ru-RU"/>
        </w:rPr>
        <w:t xml:space="preserve">, </w:t>
      </w:r>
      <w:proofErr w:type="spellStart"/>
      <w:r w:rsidRPr="00C43CC6">
        <w:rPr>
          <w:sz w:val="24"/>
          <w:szCs w:val="24"/>
          <w:lang w:eastAsia="ru-RU"/>
        </w:rPr>
        <w:t>БbФ</w:t>
      </w:r>
      <w:proofErr w:type="spellEnd"/>
      <w:r w:rsidRPr="00C43CC6">
        <w:rPr>
          <w:sz w:val="24"/>
          <w:szCs w:val="24"/>
          <w:lang w:eastAsia="ru-RU"/>
        </w:rPr>
        <w:t>, ХР, БП, 4ПАУ являлся приемлемым.</w:t>
      </w:r>
    </w:p>
    <w:p w14:paraId="12637322" w14:textId="77777777" w:rsidR="00BA4B71" w:rsidRPr="00C43CC6" w:rsidRDefault="00BA4B71" w:rsidP="00BA4B71">
      <w:pPr>
        <w:widowControl/>
        <w:autoSpaceDE/>
        <w:autoSpaceDN/>
        <w:ind w:firstLine="709"/>
        <w:jc w:val="both"/>
        <w:rPr>
          <w:sz w:val="24"/>
          <w:szCs w:val="24"/>
          <w:lang w:eastAsia="ru-RU"/>
        </w:rPr>
      </w:pPr>
      <w:bookmarkStart w:id="6" w:name="_heading=h.3znysh7"/>
      <w:bookmarkEnd w:id="6"/>
      <w:r w:rsidRPr="00C43CC6">
        <w:rPr>
          <w:sz w:val="24"/>
          <w:szCs w:val="24"/>
          <w:shd w:val="clear" w:color="auto" w:fill="FFFFFF"/>
          <w:lang w:eastAsia="ru-RU"/>
        </w:rPr>
        <w:t>Значения</w:t>
      </w:r>
      <w:r w:rsidRPr="00C43CC6">
        <w:rPr>
          <w:sz w:val="24"/>
          <w:szCs w:val="24"/>
          <w:lang w:eastAsia="ru-RU"/>
        </w:rPr>
        <w:t xml:space="preserve"> TCR, составляющие для 4ПАУ по первому сценарию 3,50×10</w:t>
      </w:r>
      <w:r w:rsidRPr="00C43CC6">
        <w:rPr>
          <w:sz w:val="24"/>
          <w:szCs w:val="24"/>
          <w:vertAlign w:val="superscript"/>
          <w:lang w:eastAsia="ru-RU"/>
        </w:rPr>
        <w:t>-06</w:t>
      </w:r>
      <w:r w:rsidRPr="00C43CC6">
        <w:rPr>
          <w:sz w:val="24"/>
          <w:szCs w:val="24"/>
          <w:lang w:eastAsia="ru-RU"/>
        </w:rPr>
        <w:t>, второму – 3,67×10</w:t>
      </w:r>
      <w:r w:rsidRPr="00C43CC6">
        <w:rPr>
          <w:sz w:val="24"/>
          <w:szCs w:val="24"/>
          <w:vertAlign w:val="superscript"/>
          <w:lang w:eastAsia="ru-RU"/>
        </w:rPr>
        <w:t>-06</w:t>
      </w:r>
      <w:r w:rsidRPr="00C43CC6">
        <w:rPr>
          <w:sz w:val="24"/>
          <w:szCs w:val="24"/>
          <w:lang w:eastAsia="ru-RU"/>
        </w:rPr>
        <w:t>, характеризуют его как минимальный, в соответствии с третьим (1,18×10-05) и четвертым (2,71×10</w:t>
      </w:r>
      <w:r w:rsidRPr="00C43CC6">
        <w:rPr>
          <w:sz w:val="24"/>
          <w:szCs w:val="24"/>
          <w:vertAlign w:val="superscript"/>
          <w:lang w:eastAsia="ru-RU"/>
        </w:rPr>
        <w:t>-05</w:t>
      </w:r>
      <w:r w:rsidRPr="00C43CC6">
        <w:rPr>
          <w:sz w:val="24"/>
          <w:szCs w:val="24"/>
          <w:lang w:eastAsia="ru-RU"/>
        </w:rPr>
        <w:t>) являются низкими, а при пятом (1,16×10</w:t>
      </w:r>
      <w:r w:rsidRPr="00C43CC6">
        <w:rPr>
          <w:sz w:val="24"/>
          <w:szCs w:val="24"/>
          <w:vertAlign w:val="superscript"/>
          <w:lang w:eastAsia="ru-RU"/>
        </w:rPr>
        <w:t>-04</w:t>
      </w:r>
      <w:r w:rsidRPr="00C43CC6">
        <w:rPr>
          <w:sz w:val="24"/>
          <w:szCs w:val="24"/>
          <w:lang w:eastAsia="ru-RU"/>
        </w:rPr>
        <w:t>) – средними.</w:t>
      </w:r>
    </w:p>
    <w:p w14:paraId="0C44A2B7" w14:textId="19F5BA10" w:rsidR="00BA4B71" w:rsidRPr="00C43CC6" w:rsidRDefault="00BA4B71" w:rsidP="00BA4B71">
      <w:pPr>
        <w:widowControl/>
        <w:autoSpaceDE/>
        <w:autoSpaceDN/>
        <w:ind w:firstLine="709"/>
        <w:jc w:val="both"/>
        <w:rPr>
          <w:sz w:val="24"/>
          <w:szCs w:val="24"/>
          <w:lang w:eastAsia="ru-RU"/>
        </w:rPr>
      </w:pPr>
      <w:bookmarkStart w:id="7" w:name="_heading=h.2et92p0"/>
      <w:bookmarkEnd w:id="7"/>
      <w:r w:rsidRPr="00C43CC6">
        <w:rPr>
          <w:sz w:val="24"/>
          <w:szCs w:val="24"/>
          <w:lang w:eastAsia="ru-RU"/>
        </w:rPr>
        <w:t xml:space="preserve">PCR в случае медианных уровней контаминации и потребления составил для БП 11, </w:t>
      </w:r>
      <w:proofErr w:type="spellStart"/>
      <w:r w:rsidRPr="00C43CC6">
        <w:rPr>
          <w:sz w:val="24"/>
          <w:szCs w:val="24"/>
          <w:lang w:eastAsia="ru-RU"/>
        </w:rPr>
        <w:t>БаА</w:t>
      </w:r>
      <w:proofErr w:type="spellEnd"/>
      <w:r w:rsidRPr="00C43CC6">
        <w:rPr>
          <w:sz w:val="24"/>
          <w:szCs w:val="24"/>
          <w:lang w:eastAsia="ru-RU"/>
        </w:rPr>
        <w:t xml:space="preserve"> – 10, </w:t>
      </w:r>
      <w:proofErr w:type="spellStart"/>
      <w:r w:rsidRPr="00C43CC6">
        <w:rPr>
          <w:sz w:val="24"/>
          <w:szCs w:val="24"/>
          <w:lang w:eastAsia="ru-RU"/>
        </w:rPr>
        <w:t>БbФ</w:t>
      </w:r>
      <w:proofErr w:type="spellEnd"/>
      <w:r w:rsidRPr="00C43CC6">
        <w:rPr>
          <w:sz w:val="24"/>
          <w:szCs w:val="24"/>
          <w:lang w:eastAsia="ru-RU"/>
        </w:rPr>
        <w:t xml:space="preserve"> – 4, 4ПАУ – 24.</w:t>
      </w:r>
      <w:r w:rsidRPr="00C43CC6">
        <w:rPr>
          <w:i/>
          <w:sz w:val="24"/>
          <w:szCs w:val="24"/>
          <w:lang w:eastAsia="ru-RU"/>
        </w:rPr>
        <w:t xml:space="preserve"> </w:t>
      </w:r>
      <w:r w:rsidRPr="00C43CC6">
        <w:rPr>
          <w:sz w:val="24"/>
          <w:szCs w:val="24"/>
          <w:lang w:eastAsia="ru-RU"/>
        </w:rPr>
        <w:t xml:space="preserve"> Стоит отметить, что PCR для ХР</w:t>
      </w:r>
      <w:r w:rsidR="005514B0">
        <w:rPr>
          <w:sz w:val="24"/>
          <w:szCs w:val="24"/>
          <w:lang w:eastAsia="ru-RU"/>
        </w:rPr>
        <w:t>,</w:t>
      </w:r>
      <w:r w:rsidRPr="00C43CC6">
        <w:rPr>
          <w:sz w:val="24"/>
          <w:szCs w:val="24"/>
          <w:lang w:eastAsia="ru-RU"/>
        </w:rPr>
        <w:t xml:space="preserve"> согласно всем сценариям</w:t>
      </w:r>
      <w:r w:rsidR="005514B0">
        <w:rPr>
          <w:sz w:val="24"/>
          <w:szCs w:val="24"/>
          <w:lang w:eastAsia="ru-RU"/>
        </w:rPr>
        <w:t>,</w:t>
      </w:r>
      <w:r w:rsidRPr="00C43CC6">
        <w:rPr>
          <w:sz w:val="24"/>
          <w:szCs w:val="24"/>
          <w:lang w:eastAsia="ru-RU"/>
        </w:rPr>
        <w:t xml:space="preserve"> минимальный и при пятом равен 3. При </w:t>
      </w:r>
      <w:proofErr w:type="spellStart"/>
      <w:r w:rsidRPr="00C43CC6">
        <w:rPr>
          <w:sz w:val="24"/>
          <w:szCs w:val="24"/>
          <w:lang w:eastAsia="ru-RU"/>
        </w:rPr>
        <w:t>аггравированных</w:t>
      </w:r>
      <w:proofErr w:type="spellEnd"/>
      <w:r w:rsidRPr="00C43CC6">
        <w:rPr>
          <w:sz w:val="24"/>
          <w:szCs w:val="24"/>
          <w:lang w:eastAsia="ru-RU"/>
        </w:rPr>
        <w:t xml:space="preserve"> условиях значения PCR достигали для БП – 463, </w:t>
      </w:r>
      <w:proofErr w:type="spellStart"/>
      <w:r w:rsidRPr="00C43CC6">
        <w:rPr>
          <w:sz w:val="24"/>
          <w:szCs w:val="24"/>
          <w:lang w:eastAsia="ru-RU"/>
        </w:rPr>
        <w:t>БаА</w:t>
      </w:r>
      <w:proofErr w:type="spellEnd"/>
      <w:r w:rsidRPr="00C43CC6">
        <w:rPr>
          <w:sz w:val="24"/>
          <w:szCs w:val="24"/>
          <w:lang w:eastAsia="ru-RU"/>
        </w:rPr>
        <w:t xml:space="preserve"> – 188, </w:t>
      </w:r>
      <w:proofErr w:type="spellStart"/>
      <w:r w:rsidRPr="00C43CC6">
        <w:rPr>
          <w:sz w:val="24"/>
          <w:szCs w:val="24"/>
          <w:lang w:eastAsia="ru-RU"/>
        </w:rPr>
        <w:t>БbФ</w:t>
      </w:r>
      <w:proofErr w:type="spellEnd"/>
      <w:r w:rsidRPr="00C43CC6">
        <w:rPr>
          <w:sz w:val="24"/>
          <w:szCs w:val="24"/>
          <w:lang w:eastAsia="ru-RU"/>
        </w:rPr>
        <w:t xml:space="preserve"> – 137, 4ПАУ – 791, а при иных – варьировали от 10 для БП до 185 для 4ПАУ.</w:t>
      </w:r>
    </w:p>
    <w:p w14:paraId="40230545" w14:textId="77777777" w:rsidR="00BA4B71" w:rsidRPr="00C43CC6" w:rsidRDefault="00BA4B71" w:rsidP="00BA4B71">
      <w:pPr>
        <w:widowControl/>
        <w:shd w:val="clear" w:color="auto" w:fill="FFFFFF"/>
        <w:autoSpaceDE/>
        <w:autoSpaceDN/>
        <w:ind w:firstLine="709"/>
        <w:jc w:val="both"/>
        <w:rPr>
          <w:sz w:val="24"/>
          <w:szCs w:val="24"/>
          <w:lang w:eastAsia="ru-RU"/>
        </w:rPr>
      </w:pPr>
      <w:bookmarkStart w:id="8" w:name="_heading=h.16kkj11fa8zz"/>
      <w:bookmarkEnd w:id="8"/>
      <w:r w:rsidRPr="00C43CC6">
        <w:rPr>
          <w:sz w:val="24"/>
          <w:szCs w:val="24"/>
          <w:lang w:eastAsia="ru-RU"/>
        </w:rPr>
        <w:t xml:space="preserve">Результаты оценки экспозиции смесью указанных веществ с учетом их индивидуального вклада в общий уровень загрязнения и степени канцерогенной и мутагенной активности показали, что при медианных уровнях контаминации и потребления </w:t>
      </w:r>
      <w:r w:rsidRPr="00C43CC6">
        <w:rPr>
          <w:sz w:val="24"/>
          <w:szCs w:val="24"/>
          <w:shd w:val="clear" w:color="auto" w:fill="FFFFFF"/>
          <w:lang w:eastAsia="ru-RU"/>
        </w:rPr>
        <w:t>значения ПАУ</w:t>
      </w:r>
      <w:r w:rsidRPr="00C43CC6">
        <w:rPr>
          <w:sz w:val="24"/>
          <w:szCs w:val="24"/>
          <w:lang w:eastAsia="ru-RU"/>
        </w:rPr>
        <w:t xml:space="preserve"> в пересчете на ТЭ-БП достигли 0,575 </w:t>
      </w:r>
      <w:proofErr w:type="spellStart"/>
      <w:r w:rsidRPr="00C43CC6">
        <w:rPr>
          <w:sz w:val="24"/>
          <w:szCs w:val="24"/>
          <w:lang w:eastAsia="ru-RU"/>
        </w:rPr>
        <w:t>нг</w:t>
      </w:r>
      <w:proofErr w:type="spellEnd"/>
      <w:r w:rsidRPr="00C43CC6">
        <w:rPr>
          <w:sz w:val="24"/>
          <w:szCs w:val="24"/>
          <w:lang w:eastAsia="ru-RU"/>
        </w:rPr>
        <w:t xml:space="preserve">, МЭ-БП – 0,658 </w:t>
      </w:r>
      <w:proofErr w:type="spellStart"/>
      <w:r w:rsidRPr="00C43CC6">
        <w:rPr>
          <w:sz w:val="24"/>
          <w:szCs w:val="24"/>
          <w:lang w:eastAsia="ru-RU"/>
        </w:rPr>
        <w:t>нг</w:t>
      </w:r>
      <w:proofErr w:type="spellEnd"/>
      <w:r w:rsidRPr="00C43CC6">
        <w:rPr>
          <w:sz w:val="24"/>
          <w:szCs w:val="24"/>
          <w:lang w:eastAsia="ru-RU"/>
        </w:rPr>
        <w:t xml:space="preserve">. Согласно второму сценарию, поступление ПАУ на основе ТЭ-БП составило 0,602 </w:t>
      </w:r>
      <w:proofErr w:type="spellStart"/>
      <w:r w:rsidRPr="00C43CC6">
        <w:rPr>
          <w:sz w:val="24"/>
          <w:szCs w:val="24"/>
          <w:lang w:eastAsia="ru-RU"/>
        </w:rPr>
        <w:t>нг</w:t>
      </w:r>
      <w:proofErr w:type="spellEnd"/>
      <w:r w:rsidRPr="00C43CC6">
        <w:rPr>
          <w:sz w:val="24"/>
          <w:szCs w:val="24"/>
          <w:lang w:eastAsia="ru-RU"/>
        </w:rPr>
        <w:t xml:space="preserve">, МЭ-БП – 0,691 </w:t>
      </w:r>
      <w:proofErr w:type="spellStart"/>
      <w:r w:rsidRPr="00C43CC6">
        <w:rPr>
          <w:sz w:val="24"/>
          <w:szCs w:val="24"/>
          <w:lang w:eastAsia="ru-RU"/>
        </w:rPr>
        <w:t>нг</w:t>
      </w:r>
      <w:proofErr w:type="spellEnd"/>
      <w:r w:rsidRPr="00C43CC6">
        <w:rPr>
          <w:sz w:val="24"/>
          <w:szCs w:val="24"/>
          <w:lang w:eastAsia="ru-RU"/>
        </w:rPr>
        <w:t xml:space="preserve">, а наибольший вклад внесли хлебобулочные изделия, масложировая продукция, молочные и копченые мясные продукты. Значения алиментарной экспозиции при высоких уровнях потребления пищевых продуктов и/или контаминации варьировали от 1,939 </w:t>
      </w:r>
      <w:proofErr w:type="spellStart"/>
      <w:r w:rsidRPr="00C43CC6">
        <w:rPr>
          <w:sz w:val="24"/>
          <w:szCs w:val="24"/>
          <w:lang w:eastAsia="ru-RU"/>
        </w:rPr>
        <w:t>нг</w:t>
      </w:r>
      <w:proofErr w:type="spellEnd"/>
      <w:r w:rsidRPr="00C43CC6">
        <w:rPr>
          <w:sz w:val="24"/>
          <w:szCs w:val="24"/>
          <w:lang w:eastAsia="ru-RU"/>
        </w:rPr>
        <w:t xml:space="preserve"> для ТЭ-БП до 4,641 </w:t>
      </w:r>
      <w:proofErr w:type="spellStart"/>
      <w:r w:rsidRPr="00C43CC6">
        <w:rPr>
          <w:sz w:val="24"/>
          <w:szCs w:val="24"/>
          <w:lang w:eastAsia="ru-RU"/>
        </w:rPr>
        <w:t>нг</w:t>
      </w:r>
      <w:proofErr w:type="spellEnd"/>
      <w:r w:rsidRPr="00C43CC6">
        <w:rPr>
          <w:sz w:val="24"/>
          <w:szCs w:val="24"/>
          <w:lang w:eastAsia="ru-RU"/>
        </w:rPr>
        <w:t xml:space="preserve"> для МЭ-БП. В случае </w:t>
      </w:r>
      <w:proofErr w:type="spellStart"/>
      <w:r w:rsidRPr="00C43CC6">
        <w:rPr>
          <w:sz w:val="24"/>
          <w:szCs w:val="24"/>
          <w:lang w:eastAsia="ru-RU"/>
        </w:rPr>
        <w:t>аггравированных</w:t>
      </w:r>
      <w:proofErr w:type="spellEnd"/>
      <w:r w:rsidRPr="00C43CC6">
        <w:rPr>
          <w:sz w:val="24"/>
          <w:szCs w:val="24"/>
          <w:lang w:eastAsia="ru-RU"/>
        </w:rPr>
        <w:t xml:space="preserve"> условий </w:t>
      </w:r>
      <w:r w:rsidRPr="00C43CC6">
        <w:rPr>
          <w:sz w:val="24"/>
          <w:szCs w:val="24"/>
          <w:shd w:val="clear" w:color="auto" w:fill="FFFFFF"/>
          <w:lang w:eastAsia="ru-RU"/>
        </w:rPr>
        <w:t xml:space="preserve">поступление </w:t>
      </w:r>
      <w:r w:rsidRPr="00C43CC6">
        <w:rPr>
          <w:sz w:val="24"/>
          <w:szCs w:val="24"/>
          <w:lang w:eastAsia="ru-RU"/>
        </w:rPr>
        <w:t xml:space="preserve">ПАУ на основе ТЭ-БП равно 15,723 </w:t>
      </w:r>
      <w:proofErr w:type="spellStart"/>
      <w:r w:rsidRPr="00C43CC6">
        <w:rPr>
          <w:sz w:val="24"/>
          <w:szCs w:val="24"/>
          <w:lang w:eastAsia="ru-RU"/>
        </w:rPr>
        <w:t>нг</w:t>
      </w:r>
      <w:proofErr w:type="spellEnd"/>
      <w:r w:rsidRPr="00C43CC6">
        <w:rPr>
          <w:sz w:val="24"/>
          <w:szCs w:val="24"/>
          <w:lang w:eastAsia="ru-RU"/>
        </w:rPr>
        <w:t xml:space="preserve">, МЭ-БП – 19,333 </w:t>
      </w:r>
      <w:proofErr w:type="spellStart"/>
      <w:r w:rsidRPr="00C43CC6">
        <w:rPr>
          <w:sz w:val="24"/>
          <w:szCs w:val="24"/>
          <w:lang w:eastAsia="ru-RU"/>
        </w:rPr>
        <w:t>нг</w:t>
      </w:r>
      <w:proofErr w:type="spellEnd"/>
      <w:r w:rsidRPr="00C43CC6">
        <w:rPr>
          <w:sz w:val="24"/>
          <w:szCs w:val="24"/>
          <w:lang w:eastAsia="ru-RU"/>
        </w:rPr>
        <w:t>.</w:t>
      </w:r>
    </w:p>
    <w:p w14:paraId="1A8E0A26" w14:textId="02EFC79D"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lastRenderedPageBreak/>
        <w:t xml:space="preserve">ДЭ при первом сценарии составил для ПАУ в пересчете на ТЭ-БП – 121739, МЭ-БП – 106383, втором, третьем и четвертом – варьировал для вышеуказанных соединений от 122164 до 34146 соответственно. Указанные риски имеют приемлемый характер. ДЭ при </w:t>
      </w:r>
      <w:proofErr w:type="spellStart"/>
      <w:r w:rsidRPr="00C43CC6">
        <w:rPr>
          <w:sz w:val="24"/>
          <w:szCs w:val="24"/>
          <w:lang w:eastAsia="ru-RU"/>
        </w:rPr>
        <w:t>аггравированных</w:t>
      </w:r>
      <w:proofErr w:type="spellEnd"/>
      <w:r w:rsidRPr="00C43CC6">
        <w:rPr>
          <w:sz w:val="24"/>
          <w:szCs w:val="24"/>
          <w:lang w:eastAsia="ru-RU"/>
        </w:rPr>
        <w:t xml:space="preserve"> условиях экспозиции, достигающий для смеси указанных веществ с учетом ТЭ-БП 4452, МЭ-БП – 3621, является неприемлемым.</w:t>
      </w:r>
    </w:p>
    <w:p w14:paraId="562824BA" w14:textId="77777777" w:rsidR="00BA4B71" w:rsidRPr="00C43CC6" w:rsidRDefault="00BA4B71" w:rsidP="00BA4B71">
      <w:pPr>
        <w:widowControl/>
        <w:shd w:val="clear" w:color="auto" w:fill="FFFFFF"/>
        <w:autoSpaceDE/>
        <w:autoSpaceDN/>
        <w:ind w:firstLine="709"/>
        <w:jc w:val="both"/>
        <w:rPr>
          <w:sz w:val="24"/>
          <w:szCs w:val="24"/>
          <w:lang w:eastAsia="ru-RU"/>
        </w:rPr>
      </w:pPr>
      <w:r w:rsidRPr="00C43CC6">
        <w:rPr>
          <w:sz w:val="24"/>
          <w:szCs w:val="24"/>
          <w:lang w:eastAsia="ru-RU"/>
        </w:rPr>
        <w:t>Результаты интегральной оценки CR, обусловленного смесью обсуждаемых веществ, показали, что в случае медианных уровней контаминации и «острого», «хронического» потребления значения указанного показателя, составляющие для ПАУ на основе ТЭ-БП 3,99×10</w:t>
      </w:r>
      <w:r w:rsidRPr="00C43CC6">
        <w:rPr>
          <w:sz w:val="24"/>
          <w:szCs w:val="24"/>
          <w:vertAlign w:val="superscript"/>
          <w:lang w:eastAsia="ru-RU"/>
        </w:rPr>
        <w:t>-06</w:t>
      </w:r>
      <w:r w:rsidRPr="00C43CC6">
        <w:rPr>
          <w:sz w:val="24"/>
          <w:szCs w:val="24"/>
          <w:lang w:eastAsia="ru-RU"/>
        </w:rPr>
        <w:t xml:space="preserve"> – 4,39×10</w:t>
      </w:r>
      <w:r w:rsidRPr="00C43CC6">
        <w:rPr>
          <w:sz w:val="24"/>
          <w:szCs w:val="24"/>
          <w:vertAlign w:val="superscript"/>
          <w:lang w:eastAsia="ru-RU"/>
        </w:rPr>
        <w:t>-06</w:t>
      </w:r>
      <w:r w:rsidRPr="00C43CC6">
        <w:rPr>
          <w:sz w:val="24"/>
          <w:szCs w:val="24"/>
          <w:lang w:eastAsia="ru-RU"/>
        </w:rPr>
        <w:t>, МЭ-БП – 4,41×10</w:t>
      </w:r>
      <w:r w:rsidRPr="00C43CC6">
        <w:rPr>
          <w:sz w:val="24"/>
          <w:szCs w:val="24"/>
          <w:vertAlign w:val="superscript"/>
          <w:lang w:eastAsia="ru-RU"/>
        </w:rPr>
        <w:t>-06</w:t>
      </w:r>
      <w:r w:rsidRPr="00C43CC6">
        <w:rPr>
          <w:sz w:val="24"/>
          <w:szCs w:val="24"/>
          <w:lang w:eastAsia="ru-RU"/>
        </w:rPr>
        <w:t xml:space="preserve"> – 5,05×10</w:t>
      </w:r>
      <w:r w:rsidRPr="00C43CC6">
        <w:rPr>
          <w:sz w:val="24"/>
          <w:szCs w:val="24"/>
          <w:vertAlign w:val="superscript"/>
          <w:lang w:eastAsia="ru-RU"/>
        </w:rPr>
        <w:t>-06</w:t>
      </w:r>
      <w:r w:rsidRPr="00C43CC6">
        <w:rPr>
          <w:sz w:val="24"/>
          <w:szCs w:val="24"/>
          <w:lang w:eastAsia="ru-RU"/>
        </w:rPr>
        <w:t>, характеризуют риск как приемлемый (минимальный). По третьему и четвертому сценариям CR достигал для данных соединений от 1,42×10</w:t>
      </w:r>
      <w:r w:rsidRPr="00C43CC6">
        <w:rPr>
          <w:sz w:val="24"/>
          <w:szCs w:val="24"/>
          <w:vertAlign w:val="superscript"/>
          <w:lang w:eastAsia="ru-RU"/>
        </w:rPr>
        <w:t xml:space="preserve">-05 </w:t>
      </w:r>
      <w:r w:rsidRPr="00C43CC6">
        <w:rPr>
          <w:sz w:val="24"/>
          <w:szCs w:val="24"/>
          <w:lang w:eastAsia="ru-RU"/>
        </w:rPr>
        <w:t>до 3,39×10</w:t>
      </w:r>
      <w:r w:rsidRPr="00C43CC6">
        <w:rPr>
          <w:sz w:val="24"/>
          <w:szCs w:val="24"/>
          <w:vertAlign w:val="superscript"/>
          <w:lang w:eastAsia="ru-RU"/>
        </w:rPr>
        <w:t>-05</w:t>
      </w:r>
      <w:r w:rsidRPr="00C43CC6">
        <w:rPr>
          <w:sz w:val="24"/>
          <w:szCs w:val="24"/>
          <w:lang w:eastAsia="ru-RU"/>
        </w:rPr>
        <w:t xml:space="preserve"> и оценивался как допустимый (низкий), а при</w:t>
      </w:r>
      <w:r w:rsidRPr="00C43CC6">
        <w:rPr>
          <w:sz w:val="24"/>
          <w:szCs w:val="24"/>
          <w:shd w:val="clear" w:color="auto" w:fill="FFFFFF"/>
          <w:lang w:eastAsia="ru-RU"/>
        </w:rPr>
        <w:t xml:space="preserve"> </w:t>
      </w:r>
      <w:r w:rsidRPr="00C43CC6">
        <w:rPr>
          <w:sz w:val="24"/>
          <w:szCs w:val="24"/>
          <w:lang w:eastAsia="ru-RU"/>
        </w:rPr>
        <w:t xml:space="preserve">высоких уровнях контаминации и потребления являлся средним.  </w:t>
      </w:r>
    </w:p>
    <w:p w14:paraId="5D15D400" w14:textId="77777777" w:rsidR="00BA4B71" w:rsidRPr="00C43CC6" w:rsidRDefault="00BA4B71" w:rsidP="00BA4B71">
      <w:pPr>
        <w:widowControl/>
        <w:autoSpaceDE/>
        <w:autoSpaceDN/>
        <w:ind w:firstLine="709"/>
        <w:jc w:val="both"/>
        <w:rPr>
          <w:sz w:val="24"/>
          <w:szCs w:val="24"/>
          <w:lang w:eastAsia="ru-RU"/>
        </w:rPr>
      </w:pPr>
      <w:bookmarkStart w:id="9" w:name="_heading=h.df9nxgp2pky6"/>
      <w:bookmarkEnd w:id="9"/>
      <w:r w:rsidRPr="00C43CC6">
        <w:rPr>
          <w:sz w:val="24"/>
          <w:szCs w:val="24"/>
          <w:lang w:eastAsia="ru-RU"/>
        </w:rPr>
        <w:t xml:space="preserve">PCR </w:t>
      </w:r>
      <w:r w:rsidRPr="00C43CC6">
        <w:rPr>
          <w:sz w:val="24"/>
          <w:szCs w:val="24"/>
          <w:shd w:val="clear" w:color="auto" w:fill="FFFFFF"/>
          <w:lang w:eastAsia="ru-RU"/>
        </w:rPr>
        <w:t xml:space="preserve">при </w:t>
      </w:r>
      <w:r w:rsidRPr="00C43CC6">
        <w:rPr>
          <w:sz w:val="24"/>
          <w:szCs w:val="24"/>
          <w:lang w:eastAsia="ru-RU"/>
        </w:rPr>
        <w:t xml:space="preserve">реалистичном сценарии составили для ПАУ в пересчете на ТЭ-БП 29, на МЭ-БП – 34, а согласно пятому – увеличиваются на 97%. В случае иных условий PCR достигали для ПАУ с учетом ТЭ-БП 183, МЭ-БП – 231. </w:t>
      </w:r>
    </w:p>
    <w:p w14:paraId="2972FB70" w14:textId="77777777" w:rsidR="00BA4B71" w:rsidRPr="00C43CC6" w:rsidRDefault="00BA4B71" w:rsidP="00BA4B71">
      <w:pPr>
        <w:widowControl/>
        <w:autoSpaceDE/>
        <w:autoSpaceDN/>
        <w:ind w:firstLine="709"/>
        <w:jc w:val="both"/>
        <w:rPr>
          <w:sz w:val="24"/>
          <w:szCs w:val="24"/>
          <w:lang w:eastAsia="ru-RU"/>
        </w:rPr>
      </w:pPr>
      <w:bookmarkStart w:id="10" w:name="_heading=h.gsuwj1lccmj8"/>
      <w:bookmarkEnd w:id="10"/>
      <w:r w:rsidRPr="00C43CC6">
        <w:rPr>
          <w:sz w:val="24"/>
          <w:szCs w:val="24"/>
          <w:lang w:eastAsia="ru-RU"/>
        </w:rPr>
        <w:t>Результаты проведенных исследований показали, что при различных сценариях алиментарного поступления ПАУ значения риска здоровью варьируют от минимального до среднего. К группам риска при реалистичных условиях относятся «высокие» и/или «хронические» потребители пищевых продуктов, изготовленных с использованием высокотемпературных методов их приготовления, что подтверждает актуальность разработки мер по его снижению.</w:t>
      </w:r>
    </w:p>
    <w:p w14:paraId="3B24BFB2" w14:textId="77777777" w:rsidR="00BA4B71" w:rsidRPr="00C43CC6" w:rsidRDefault="00BA4B71" w:rsidP="00BA4B71">
      <w:pPr>
        <w:widowControl/>
        <w:autoSpaceDE/>
        <w:autoSpaceDN/>
        <w:ind w:firstLine="709"/>
        <w:jc w:val="both"/>
        <w:rPr>
          <w:sz w:val="24"/>
          <w:szCs w:val="24"/>
          <w:lang w:eastAsia="ru-RU"/>
        </w:rPr>
      </w:pPr>
      <w:bookmarkStart w:id="11" w:name="_heading=h.kuqls3vzwt7j"/>
      <w:bookmarkStart w:id="12" w:name="_heading=h.l0s12p54cpa0"/>
      <w:bookmarkEnd w:id="11"/>
      <w:bookmarkEnd w:id="12"/>
      <w:r w:rsidRPr="00C43CC6">
        <w:rPr>
          <w:sz w:val="24"/>
          <w:szCs w:val="24"/>
          <w:lang w:eastAsia="ru-RU"/>
        </w:rPr>
        <w:t>Для обоснования соответствующих профилактических мероприятий проанализировано содержание наиболее канцерогенного из изученных соединений – БП, в копченых мясных и рыбных продуктах, изготовленных с использованием дымового и бездымного копчения. Результаты количественного определения обсуждаемого вещества в указанной пищевой продукции представлены в таблице 2.</w:t>
      </w:r>
    </w:p>
    <w:p w14:paraId="0BDAD87F" w14:textId="77777777" w:rsidR="00BA4B71" w:rsidRDefault="00BA4B71" w:rsidP="00BA4B71">
      <w:pPr>
        <w:widowControl/>
        <w:autoSpaceDE/>
        <w:autoSpaceDN/>
        <w:ind w:firstLine="709"/>
        <w:jc w:val="both"/>
        <w:rPr>
          <w:sz w:val="24"/>
          <w:szCs w:val="24"/>
          <w:highlight w:val="yellow"/>
          <w:lang w:eastAsia="ru-RU"/>
        </w:rPr>
      </w:pPr>
    </w:p>
    <w:p w14:paraId="3B53B87E" w14:textId="77777777" w:rsidR="00B9574D" w:rsidRDefault="00BA4B71" w:rsidP="00B9574D">
      <w:pPr>
        <w:widowControl/>
        <w:autoSpaceDE/>
        <w:autoSpaceDN/>
        <w:jc w:val="right"/>
        <w:rPr>
          <w:sz w:val="24"/>
          <w:szCs w:val="24"/>
          <w:lang w:eastAsia="ru-RU"/>
        </w:rPr>
      </w:pPr>
      <w:r w:rsidRPr="00C43CC6">
        <w:rPr>
          <w:sz w:val="24"/>
          <w:szCs w:val="24"/>
          <w:lang w:eastAsia="ru-RU"/>
        </w:rPr>
        <w:t>Таблица 2</w:t>
      </w:r>
    </w:p>
    <w:p w14:paraId="65B048E4" w14:textId="15D982AE" w:rsidR="00BA4B71" w:rsidRPr="005514B0" w:rsidRDefault="00BA4B71" w:rsidP="00B9574D">
      <w:pPr>
        <w:widowControl/>
        <w:autoSpaceDE/>
        <w:autoSpaceDN/>
        <w:jc w:val="center"/>
        <w:rPr>
          <w:b/>
          <w:bCs/>
          <w:sz w:val="24"/>
          <w:szCs w:val="24"/>
          <w:lang w:eastAsia="ru-RU"/>
        </w:rPr>
      </w:pPr>
      <w:r w:rsidRPr="005514B0">
        <w:rPr>
          <w:b/>
          <w:bCs/>
          <w:sz w:val="24"/>
          <w:szCs w:val="24"/>
          <w:lang w:eastAsia="ru-RU"/>
        </w:rPr>
        <w:t>Содержание БП в пищевой продукции, изготовленной с использованием отдельных технологических процессов (мкг/кг)</w:t>
      </w:r>
    </w:p>
    <w:p w14:paraId="36E93AFB" w14:textId="77777777" w:rsidR="00BA4B71" w:rsidRPr="00C43CC6" w:rsidRDefault="00BA4B71" w:rsidP="00BA4B71">
      <w:pPr>
        <w:widowControl/>
        <w:autoSpaceDE/>
        <w:autoSpaceDN/>
        <w:jc w:val="both"/>
        <w:rPr>
          <w:sz w:val="24"/>
          <w:szCs w:val="24"/>
          <w:lang w:eastAsia="ru-RU"/>
        </w:rPr>
      </w:pPr>
    </w:p>
    <w:tbl>
      <w:tblPr>
        <w:tblStyle w:val="Af90"/>
        <w:tblW w:w="96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0"/>
        <w:gridCol w:w="850"/>
        <w:gridCol w:w="1276"/>
        <w:gridCol w:w="2262"/>
        <w:gridCol w:w="994"/>
      </w:tblGrid>
      <w:tr w:rsidR="00BA4B71" w:rsidRPr="00C43CC6" w14:paraId="4A35B272" w14:textId="77777777" w:rsidTr="0048450A">
        <w:trPr>
          <w:trHeight w:val="260"/>
        </w:trPr>
        <w:tc>
          <w:tcPr>
            <w:tcW w:w="4260" w:type="dxa"/>
            <w:vAlign w:val="center"/>
          </w:tcPr>
          <w:p w14:paraId="2C887518" w14:textId="77777777" w:rsidR="00BA4B71" w:rsidRPr="00C43CC6" w:rsidRDefault="00BA4B71" w:rsidP="00BA4B71">
            <w:pPr>
              <w:jc w:val="center"/>
              <w:rPr>
                <w:sz w:val="24"/>
                <w:szCs w:val="24"/>
              </w:rPr>
            </w:pPr>
            <w:r w:rsidRPr="00C43CC6">
              <w:rPr>
                <w:sz w:val="24"/>
                <w:szCs w:val="24"/>
              </w:rPr>
              <w:t xml:space="preserve">Вид пищевой продукции / технологическая обработка </w:t>
            </w:r>
          </w:p>
        </w:tc>
        <w:tc>
          <w:tcPr>
            <w:tcW w:w="850" w:type="dxa"/>
            <w:vAlign w:val="center"/>
          </w:tcPr>
          <w:p w14:paraId="0A00DF41" w14:textId="77777777" w:rsidR="00BA4B71" w:rsidRPr="00C43CC6" w:rsidRDefault="00BA4B71" w:rsidP="00BA4B71">
            <w:pPr>
              <w:jc w:val="center"/>
              <w:rPr>
                <w:sz w:val="24"/>
                <w:szCs w:val="24"/>
              </w:rPr>
            </w:pPr>
            <w:r w:rsidRPr="00C43CC6">
              <w:rPr>
                <w:sz w:val="24"/>
                <w:szCs w:val="24"/>
              </w:rPr>
              <w:t>N</w:t>
            </w:r>
          </w:p>
        </w:tc>
        <w:tc>
          <w:tcPr>
            <w:tcW w:w="1276" w:type="dxa"/>
            <w:vAlign w:val="center"/>
          </w:tcPr>
          <w:p w14:paraId="5E8189AB" w14:textId="77777777" w:rsidR="00BA4B71" w:rsidRPr="00C43CC6" w:rsidRDefault="00BA4B71" w:rsidP="00BA4B71">
            <w:pPr>
              <w:jc w:val="center"/>
              <w:rPr>
                <w:sz w:val="24"/>
                <w:szCs w:val="24"/>
              </w:rPr>
            </w:pPr>
            <w:proofErr w:type="spellStart"/>
            <w:r w:rsidRPr="00C43CC6">
              <w:rPr>
                <w:sz w:val="24"/>
                <w:szCs w:val="24"/>
              </w:rPr>
              <w:t>min</w:t>
            </w:r>
            <w:proofErr w:type="spellEnd"/>
            <w:r w:rsidRPr="00C43CC6">
              <w:rPr>
                <w:sz w:val="24"/>
                <w:szCs w:val="24"/>
              </w:rPr>
              <w:t xml:space="preserve"> – </w:t>
            </w:r>
            <w:proofErr w:type="spellStart"/>
            <w:r w:rsidRPr="00C43CC6">
              <w:rPr>
                <w:sz w:val="24"/>
                <w:szCs w:val="24"/>
              </w:rPr>
              <w:t>max</w:t>
            </w:r>
            <w:proofErr w:type="spellEnd"/>
          </w:p>
        </w:tc>
        <w:tc>
          <w:tcPr>
            <w:tcW w:w="2262" w:type="dxa"/>
            <w:vAlign w:val="center"/>
          </w:tcPr>
          <w:p w14:paraId="2A8B42C8" w14:textId="77777777" w:rsidR="00BA4B71" w:rsidRPr="00C43CC6" w:rsidRDefault="00BA4B71" w:rsidP="00BA4B71">
            <w:pPr>
              <w:jc w:val="center"/>
              <w:rPr>
                <w:sz w:val="24"/>
                <w:szCs w:val="24"/>
              </w:rPr>
            </w:pPr>
            <w:r w:rsidRPr="00C43CC6">
              <w:rPr>
                <w:sz w:val="24"/>
                <w:szCs w:val="24"/>
              </w:rPr>
              <w:t>Me [25%; 75%]</w:t>
            </w:r>
          </w:p>
        </w:tc>
        <w:tc>
          <w:tcPr>
            <w:tcW w:w="994" w:type="dxa"/>
            <w:vAlign w:val="center"/>
          </w:tcPr>
          <w:p w14:paraId="3B8DCE72" w14:textId="77777777" w:rsidR="00BA4B71" w:rsidRPr="00C43CC6" w:rsidRDefault="00BA4B71" w:rsidP="00BA4B71">
            <w:pPr>
              <w:jc w:val="center"/>
              <w:rPr>
                <w:sz w:val="24"/>
                <w:szCs w:val="24"/>
              </w:rPr>
            </w:pPr>
            <w:r w:rsidRPr="00C43CC6">
              <w:rPr>
                <w:sz w:val="24"/>
                <w:szCs w:val="24"/>
              </w:rPr>
              <w:t>95P</w:t>
            </w:r>
          </w:p>
        </w:tc>
      </w:tr>
      <w:tr w:rsidR="00BA4B71" w:rsidRPr="00C43CC6" w14:paraId="1E22975B" w14:textId="77777777" w:rsidTr="0048450A">
        <w:trPr>
          <w:trHeight w:val="260"/>
        </w:trPr>
        <w:tc>
          <w:tcPr>
            <w:tcW w:w="9642" w:type="dxa"/>
            <w:gridSpan w:val="5"/>
            <w:vAlign w:val="center"/>
          </w:tcPr>
          <w:p w14:paraId="090BA0C0" w14:textId="77777777" w:rsidR="00BA4B71" w:rsidRPr="00C43CC6" w:rsidRDefault="00BA4B71" w:rsidP="00BA4B71">
            <w:pPr>
              <w:jc w:val="center"/>
              <w:rPr>
                <w:sz w:val="24"/>
                <w:szCs w:val="24"/>
              </w:rPr>
            </w:pPr>
            <w:r w:rsidRPr="00C43CC6">
              <w:rPr>
                <w:sz w:val="24"/>
                <w:szCs w:val="24"/>
              </w:rPr>
              <w:t>Дымовое копчение</w:t>
            </w:r>
          </w:p>
        </w:tc>
      </w:tr>
      <w:tr w:rsidR="00BA4B71" w:rsidRPr="00C43CC6" w14:paraId="07CE5B0D" w14:textId="77777777" w:rsidTr="0048450A">
        <w:trPr>
          <w:trHeight w:val="70"/>
        </w:trPr>
        <w:tc>
          <w:tcPr>
            <w:tcW w:w="4260" w:type="dxa"/>
            <w:vAlign w:val="center"/>
          </w:tcPr>
          <w:p w14:paraId="30153AFA" w14:textId="77777777" w:rsidR="00BA4B71" w:rsidRPr="00C43CC6" w:rsidRDefault="00BA4B71" w:rsidP="00BA4B71">
            <w:pPr>
              <w:jc w:val="both"/>
              <w:rPr>
                <w:sz w:val="24"/>
                <w:szCs w:val="24"/>
              </w:rPr>
            </w:pPr>
            <w:r w:rsidRPr="00C43CC6">
              <w:rPr>
                <w:sz w:val="24"/>
                <w:szCs w:val="24"/>
              </w:rPr>
              <w:t>Рыбная продукция горячего копчения</w:t>
            </w:r>
          </w:p>
        </w:tc>
        <w:tc>
          <w:tcPr>
            <w:tcW w:w="850" w:type="dxa"/>
            <w:vAlign w:val="center"/>
          </w:tcPr>
          <w:p w14:paraId="39845626" w14:textId="77777777" w:rsidR="00BA4B71" w:rsidRPr="00C43CC6" w:rsidRDefault="00BA4B71" w:rsidP="00BA4B71">
            <w:pPr>
              <w:jc w:val="center"/>
              <w:rPr>
                <w:sz w:val="24"/>
                <w:szCs w:val="24"/>
              </w:rPr>
            </w:pPr>
            <w:r w:rsidRPr="00C43CC6">
              <w:rPr>
                <w:sz w:val="24"/>
                <w:szCs w:val="24"/>
              </w:rPr>
              <w:t>30</w:t>
            </w:r>
          </w:p>
        </w:tc>
        <w:tc>
          <w:tcPr>
            <w:tcW w:w="1276" w:type="dxa"/>
            <w:vAlign w:val="center"/>
          </w:tcPr>
          <w:p w14:paraId="24E9B4AA" w14:textId="77777777" w:rsidR="00BA4B71" w:rsidRPr="00C43CC6" w:rsidRDefault="00BA4B71" w:rsidP="00BA4B71">
            <w:pPr>
              <w:jc w:val="center"/>
              <w:rPr>
                <w:sz w:val="24"/>
                <w:szCs w:val="24"/>
              </w:rPr>
            </w:pPr>
            <w:r w:rsidRPr="00C43CC6">
              <w:rPr>
                <w:sz w:val="24"/>
                <w:szCs w:val="24"/>
              </w:rPr>
              <w:t>0 – 0,48</w:t>
            </w:r>
          </w:p>
        </w:tc>
        <w:tc>
          <w:tcPr>
            <w:tcW w:w="2262" w:type="dxa"/>
            <w:vAlign w:val="center"/>
          </w:tcPr>
          <w:p w14:paraId="34C4B4D3" w14:textId="77777777" w:rsidR="00BA4B71" w:rsidRPr="00C43CC6" w:rsidRDefault="00BA4B71" w:rsidP="00BA4B71">
            <w:pPr>
              <w:ind w:left="-113" w:right="-113"/>
              <w:jc w:val="center"/>
              <w:rPr>
                <w:sz w:val="24"/>
                <w:szCs w:val="24"/>
              </w:rPr>
            </w:pPr>
            <w:r w:rsidRPr="00C43CC6">
              <w:rPr>
                <w:sz w:val="24"/>
                <w:szCs w:val="24"/>
              </w:rPr>
              <w:t>0,16 [0,10; 0,</w:t>
            </w:r>
            <w:proofErr w:type="gramStart"/>
            <w:r w:rsidRPr="00C43CC6">
              <w:rPr>
                <w:sz w:val="24"/>
                <w:szCs w:val="24"/>
              </w:rPr>
              <w:t>23]*</w:t>
            </w:r>
            <w:proofErr w:type="gramEnd"/>
          </w:p>
        </w:tc>
        <w:tc>
          <w:tcPr>
            <w:tcW w:w="994" w:type="dxa"/>
            <w:vAlign w:val="center"/>
          </w:tcPr>
          <w:p w14:paraId="7959DF09" w14:textId="77777777" w:rsidR="00BA4B71" w:rsidRPr="00C43CC6" w:rsidRDefault="00BA4B71" w:rsidP="00BA4B71">
            <w:pPr>
              <w:jc w:val="center"/>
              <w:rPr>
                <w:sz w:val="24"/>
                <w:szCs w:val="24"/>
              </w:rPr>
            </w:pPr>
            <w:r w:rsidRPr="00C43CC6">
              <w:rPr>
                <w:sz w:val="24"/>
                <w:szCs w:val="24"/>
              </w:rPr>
              <w:t>0,45</w:t>
            </w:r>
          </w:p>
        </w:tc>
      </w:tr>
      <w:tr w:rsidR="00BA4B71" w:rsidRPr="00C43CC6" w14:paraId="5CB58704" w14:textId="77777777" w:rsidTr="0048450A">
        <w:trPr>
          <w:trHeight w:val="70"/>
        </w:trPr>
        <w:tc>
          <w:tcPr>
            <w:tcW w:w="4260" w:type="dxa"/>
            <w:vAlign w:val="center"/>
          </w:tcPr>
          <w:p w14:paraId="1287C217" w14:textId="77777777" w:rsidR="00BA4B71" w:rsidRPr="00C43CC6" w:rsidRDefault="00BA4B71" w:rsidP="00BA4B71">
            <w:pPr>
              <w:jc w:val="both"/>
              <w:rPr>
                <w:sz w:val="24"/>
                <w:szCs w:val="24"/>
              </w:rPr>
            </w:pPr>
            <w:r w:rsidRPr="00C43CC6">
              <w:rPr>
                <w:sz w:val="24"/>
                <w:szCs w:val="24"/>
              </w:rPr>
              <w:t>Рыбная продукция холодного копчения</w:t>
            </w:r>
          </w:p>
        </w:tc>
        <w:tc>
          <w:tcPr>
            <w:tcW w:w="850" w:type="dxa"/>
            <w:vAlign w:val="center"/>
          </w:tcPr>
          <w:p w14:paraId="7D2DA0F4" w14:textId="77777777" w:rsidR="00BA4B71" w:rsidRPr="00C43CC6" w:rsidRDefault="00BA4B71" w:rsidP="00BA4B71">
            <w:pPr>
              <w:jc w:val="center"/>
              <w:rPr>
                <w:sz w:val="24"/>
                <w:szCs w:val="24"/>
              </w:rPr>
            </w:pPr>
            <w:r w:rsidRPr="00C43CC6">
              <w:rPr>
                <w:sz w:val="24"/>
                <w:szCs w:val="24"/>
              </w:rPr>
              <w:t>30</w:t>
            </w:r>
          </w:p>
        </w:tc>
        <w:tc>
          <w:tcPr>
            <w:tcW w:w="1276" w:type="dxa"/>
            <w:vAlign w:val="center"/>
          </w:tcPr>
          <w:p w14:paraId="5A849E1C" w14:textId="77777777" w:rsidR="00BA4B71" w:rsidRPr="00C43CC6" w:rsidRDefault="00BA4B71" w:rsidP="00BA4B71">
            <w:pPr>
              <w:jc w:val="center"/>
              <w:rPr>
                <w:sz w:val="24"/>
                <w:szCs w:val="24"/>
              </w:rPr>
            </w:pPr>
            <w:r w:rsidRPr="00C43CC6">
              <w:rPr>
                <w:sz w:val="24"/>
                <w:szCs w:val="24"/>
              </w:rPr>
              <w:t>0 – 0,34</w:t>
            </w:r>
          </w:p>
        </w:tc>
        <w:tc>
          <w:tcPr>
            <w:tcW w:w="2262" w:type="dxa"/>
            <w:vAlign w:val="center"/>
          </w:tcPr>
          <w:p w14:paraId="2CB2808C" w14:textId="77777777" w:rsidR="00BA4B71" w:rsidRPr="00C43CC6" w:rsidRDefault="00BA4B71" w:rsidP="00BA4B71">
            <w:pPr>
              <w:ind w:left="-113" w:right="-113"/>
              <w:jc w:val="center"/>
              <w:rPr>
                <w:sz w:val="24"/>
                <w:szCs w:val="24"/>
              </w:rPr>
            </w:pPr>
            <w:r w:rsidRPr="00C43CC6">
              <w:rPr>
                <w:sz w:val="24"/>
                <w:szCs w:val="24"/>
              </w:rPr>
              <w:t>0,10 [0; 0,16]</w:t>
            </w:r>
          </w:p>
        </w:tc>
        <w:tc>
          <w:tcPr>
            <w:tcW w:w="994" w:type="dxa"/>
            <w:vAlign w:val="center"/>
          </w:tcPr>
          <w:p w14:paraId="56FA55AC" w14:textId="77777777" w:rsidR="00BA4B71" w:rsidRPr="00C43CC6" w:rsidRDefault="00BA4B71" w:rsidP="00BA4B71">
            <w:pPr>
              <w:jc w:val="center"/>
              <w:rPr>
                <w:sz w:val="24"/>
                <w:szCs w:val="24"/>
              </w:rPr>
            </w:pPr>
            <w:r w:rsidRPr="00C43CC6">
              <w:rPr>
                <w:sz w:val="24"/>
                <w:szCs w:val="24"/>
              </w:rPr>
              <w:t>0,30</w:t>
            </w:r>
          </w:p>
        </w:tc>
      </w:tr>
      <w:tr w:rsidR="00BA4B71" w:rsidRPr="00C43CC6" w14:paraId="10E8253E" w14:textId="77777777" w:rsidTr="0048450A">
        <w:trPr>
          <w:trHeight w:val="70"/>
        </w:trPr>
        <w:tc>
          <w:tcPr>
            <w:tcW w:w="4260" w:type="dxa"/>
            <w:vAlign w:val="center"/>
          </w:tcPr>
          <w:p w14:paraId="3B0994FF" w14:textId="77777777" w:rsidR="00BA4B71" w:rsidRPr="00C43CC6" w:rsidRDefault="00BA4B71" w:rsidP="00BA4B71">
            <w:pPr>
              <w:jc w:val="both"/>
              <w:rPr>
                <w:sz w:val="24"/>
                <w:szCs w:val="24"/>
              </w:rPr>
            </w:pPr>
            <w:r w:rsidRPr="00C43CC6">
              <w:rPr>
                <w:sz w:val="24"/>
                <w:szCs w:val="24"/>
              </w:rPr>
              <w:t>Мясная продукция</w:t>
            </w:r>
          </w:p>
        </w:tc>
        <w:tc>
          <w:tcPr>
            <w:tcW w:w="850" w:type="dxa"/>
            <w:vAlign w:val="center"/>
          </w:tcPr>
          <w:p w14:paraId="79A5CDBB" w14:textId="77777777" w:rsidR="00BA4B71" w:rsidRPr="00C43CC6" w:rsidRDefault="00BA4B71" w:rsidP="00BA4B71">
            <w:pPr>
              <w:jc w:val="center"/>
              <w:rPr>
                <w:sz w:val="24"/>
                <w:szCs w:val="24"/>
              </w:rPr>
            </w:pPr>
            <w:r w:rsidRPr="00C43CC6">
              <w:rPr>
                <w:sz w:val="24"/>
                <w:szCs w:val="24"/>
              </w:rPr>
              <w:t>30</w:t>
            </w:r>
          </w:p>
        </w:tc>
        <w:tc>
          <w:tcPr>
            <w:tcW w:w="1276" w:type="dxa"/>
            <w:vAlign w:val="center"/>
          </w:tcPr>
          <w:p w14:paraId="68D269A1" w14:textId="77777777" w:rsidR="00BA4B71" w:rsidRPr="00C43CC6" w:rsidRDefault="00BA4B71" w:rsidP="00BA4B71">
            <w:pPr>
              <w:jc w:val="center"/>
              <w:rPr>
                <w:sz w:val="24"/>
                <w:szCs w:val="24"/>
              </w:rPr>
            </w:pPr>
            <w:r w:rsidRPr="00C43CC6">
              <w:rPr>
                <w:sz w:val="24"/>
                <w:szCs w:val="24"/>
              </w:rPr>
              <w:t>0 – 0,39</w:t>
            </w:r>
          </w:p>
        </w:tc>
        <w:tc>
          <w:tcPr>
            <w:tcW w:w="2262" w:type="dxa"/>
            <w:vAlign w:val="center"/>
          </w:tcPr>
          <w:p w14:paraId="6B2B3880" w14:textId="77777777" w:rsidR="00BA4B71" w:rsidRPr="00C43CC6" w:rsidRDefault="00BA4B71" w:rsidP="00BA4B71">
            <w:pPr>
              <w:ind w:left="-113" w:right="-113"/>
              <w:jc w:val="center"/>
              <w:rPr>
                <w:sz w:val="24"/>
                <w:szCs w:val="24"/>
              </w:rPr>
            </w:pPr>
            <w:r w:rsidRPr="00C43CC6">
              <w:rPr>
                <w:sz w:val="24"/>
                <w:szCs w:val="24"/>
              </w:rPr>
              <w:t>0,26 [0,13; 0,</w:t>
            </w:r>
            <w:proofErr w:type="gramStart"/>
            <w:r w:rsidRPr="00C43CC6">
              <w:rPr>
                <w:sz w:val="24"/>
                <w:szCs w:val="24"/>
              </w:rPr>
              <w:t>29]*</w:t>
            </w:r>
            <w:proofErr w:type="gramEnd"/>
          </w:p>
        </w:tc>
        <w:tc>
          <w:tcPr>
            <w:tcW w:w="994" w:type="dxa"/>
            <w:vAlign w:val="center"/>
          </w:tcPr>
          <w:p w14:paraId="74237FBB" w14:textId="77777777" w:rsidR="00BA4B71" w:rsidRPr="00C43CC6" w:rsidRDefault="00BA4B71" w:rsidP="00BA4B71">
            <w:pPr>
              <w:jc w:val="center"/>
              <w:rPr>
                <w:sz w:val="24"/>
                <w:szCs w:val="24"/>
              </w:rPr>
            </w:pPr>
            <w:r w:rsidRPr="00C43CC6">
              <w:rPr>
                <w:sz w:val="24"/>
                <w:szCs w:val="24"/>
              </w:rPr>
              <w:t>0,32</w:t>
            </w:r>
          </w:p>
        </w:tc>
      </w:tr>
      <w:tr w:rsidR="00BA4B71" w:rsidRPr="00C43CC6" w14:paraId="7C4E0DE8" w14:textId="77777777" w:rsidTr="0048450A">
        <w:trPr>
          <w:trHeight w:val="70"/>
        </w:trPr>
        <w:tc>
          <w:tcPr>
            <w:tcW w:w="9642" w:type="dxa"/>
            <w:gridSpan w:val="5"/>
            <w:vAlign w:val="center"/>
          </w:tcPr>
          <w:p w14:paraId="34E97C30" w14:textId="77777777" w:rsidR="00BA4B71" w:rsidRPr="00C43CC6" w:rsidRDefault="00BA4B71" w:rsidP="00BA4B71">
            <w:pPr>
              <w:jc w:val="center"/>
              <w:rPr>
                <w:sz w:val="24"/>
                <w:szCs w:val="24"/>
              </w:rPr>
            </w:pPr>
            <w:r w:rsidRPr="00C43CC6">
              <w:rPr>
                <w:sz w:val="24"/>
                <w:szCs w:val="24"/>
              </w:rPr>
              <w:t>Бездымное копчение</w:t>
            </w:r>
          </w:p>
        </w:tc>
      </w:tr>
      <w:tr w:rsidR="00BA4B71" w:rsidRPr="00C43CC6" w14:paraId="5BBF0264" w14:textId="77777777" w:rsidTr="0048450A">
        <w:trPr>
          <w:trHeight w:val="70"/>
        </w:trPr>
        <w:tc>
          <w:tcPr>
            <w:tcW w:w="4260" w:type="dxa"/>
            <w:vAlign w:val="center"/>
          </w:tcPr>
          <w:p w14:paraId="597880A1" w14:textId="77777777" w:rsidR="00BA4B71" w:rsidRPr="00C43CC6" w:rsidRDefault="00BA4B71" w:rsidP="00BA4B71">
            <w:pPr>
              <w:rPr>
                <w:sz w:val="24"/>
                <w:szCs w:val="24"/>
              </w:rPr>
            </w:pPr>
            <w:r w:rsidRPr="00C43CC6">
              <w:rPr>
                <w:sz w:val="24"/>
                <w:szCs w:val="24"/>
              </w:rPr>
              <w:t>Мясопродукты, изготовленные с использованием коптильных ароматизаторов</w:t>
            </w:r>
          </w:p>
        </w:tc>
        <w:tc>
          <w:tcPr>
            <w:tcW w:w="850" w:type="dxa"/>
            <w:vAlign w:val="center"/>
          </w:tcPr>
          <w:p w14:paraId="7EEB8A5C" w14:textId="77777777" w:rsidR="00BA4B71" w:rsidRPr="00C43CC6" w:rsidRDefault="00BA4B71" w:rsidP="00BA4B71">
            <w:pPr>
              <w:jc w:val="center"/>
              <w:rPr>
                <w:sz w:val="24"/>
                <w:szCs w:val="24"/>
              </w:rPr>
            </w:pPr>
            <w:r w:rsidRPr="00C43CC6">
              <w:rPr>
                <w:sz w:val="24"/>
                <w:szCs w:val="24"/>
              </w:rPr>
              <w:t>30</w:t>
            </w:r>
          </w:p>
        </w:tc>
        <w:tc>
          <w:tcPr>
            <w:tcW w:w="1276" w:type="dxa"/>
            <w:vAlign w:val="center"/>
          </w:tcPr>
          <w:p w14:paraId="2D27DE83" w14:textId="77777777" w:rsidR="00BA4B71" w:rsidRPr="00C43CC6" w:rsidRDefault="00BA4B71" w:rsidP="00BA4B71">
            <w:pPr>
              <w:jc w:val="center"/>
              <w:rPr>
                <w:sz w:val="24"/>
                <w:szCs w:val="24"/>
              </w:rPr>
            </w:pPr>
            <w:r w:rsidRPr="00C43CC6">
              <w:rPr>
                <w:sz w:val="24"/>
                <w:szCs w:val="24"/>
              </w:rPr>
              <w:t>0 – 0,20</w:t>
            </w:r>
          </w:p>
        </w:tc>
        <w:tc>
          <w:tcPr>
            <w:tcW w:w="2262" w:type="dxa"/>
            <w:vAlign w:val="center"/>
          </w:tcPr>
          <w:p w14:paraId="6D90216D" w14:textId="77777777" w:rsidR="00BA4B71" w:rsidRPr="00C43CC6" w:rsidRDefault="00BA4B71" w:rsidP="00BA4B71">
            <w:pPr>
              <w:jc w:val="center"/>
              <w:rPr>
                <w:sz w:val="24"/>
                <w:szCs w:val="24"/>
              </w:rPr>
            </w:pPr>
            <w:r w:rsidRPr="00C43CC6">
              <w:rPr>
                <w:sz w:val="24"/>
                <w:szCs w:val="24"/>
              </w:rPr>
              <w:t>0,10 [0; 0,10]</w:t>
            </w:r>
          </w:p>
        </w:tc>
        <w:tc>
          <w:tcPr>
            <w:tcW w:w="994" w:type="dxa"/>
            <w:vAlign w:val="center"/>
          </w:tcPr>
          <w:p w14:paraId="4D5F4AA2" w14:textId="77777777" w:rsidR="00BA4B71" w:rsidRPr="00C43CC6" w:rsidRDefault="00BA4B71" w:rsidP="00BA4B71">
            <w:pPr>
              <w:jc w:val="center"/>
              <w:rPr>
                <w:sz w:val="24"/>
                <w:szCs w:val="24"/>
              </w:rPr>
            </w:pPr>
            <w:r w:rsidRPr="00C43CC6">
              <w:rPr>
                <w:sz w:val="24"/>
                <w:szCs w:val="24"/>
              </w:rPr>
              <w:t>0,20</w:t>
            </w:r>
          </w:p>
        </w:tc>
      </w:tr>
      <w:tr w:rsidR="00BA4B71" w:rsidRPr="00C43CC6" w14:paraId="21BFAF49" w14:textId="77777777" w:rsidTr="0048450A">
        <w:trPr>
          <w:trHeight w:val="70"/>
        </w:trPr>
        <w:tc>
          <w:tcPr>
            <w:tcW w:w="9642" w:type="dxa"/>
            <w:gridSpan w:val="5"/>
            <w:vAlign w:val="center"/>
          </w:tcPr>
          <w:p w14:paraId="49CB927D" w14:textId="77777777" w:rsidR="00BA4B71" w:rsidRPr="00C43CC6" w:rsidRDefault="00BA4B71" w:rsidP="00BA4B71">
            <w:pPr>
              <w:ind w:firstLine="743"/>
              <w:jc w:val="both"/>
              <w:rPr>
                <w:sz w:val="24"/>
                <w:szCs w:val="24"/>
              </w:rPr>
            </w:pPr>
            <w:r w:rsidRPr="00C43CC6">
              <w:rPr>
                <w:sz w:val="24"/>
                <w:szCs w:val="24"/>
              </w:rPr>
              <w:t>* статистически значимые различия между уровнями контаминации БП рыбных и мясных изделий, полученных с использованием отдельных технологических процессов (</w:t>
            </w:r>
            <w:proofErr w:type="gramStart"/>
            <w:r w:rsidRPr="00C43CC6">
              <w:rPr>
                <w:sz w:val="24"/>
                <w:szCs w:val="24"/>
              </w:rPr>
              <w:t>p&lt;</w:t>
            </w:r>
            <w:proofErr w:type="gramEnd"/>
            <w:r w:rsidRPr="00C43CC6">
              <w:rPr>
                <w:sz w:val="24"/>
                <w:szCs w:val="24"/>
              </w:rPr>
              <w:t>0,05).</w:t>
            </w:r>
          </w:p>
        </w:tc>
      </w:tr>
    </w:tbl>
    <w:p w14:paraId="51B4503F" w14:textId="77777777" w:rsidR="00BA4B71" w:rsidRPr="00C43CC6" w:rsidRDefault="00BA4B71" w:rsidP="00BA4B71">
      <w:pPr>
        <w:widowControl/>
        <w:autoSpaceDE/>
        <w:autoSpaceDN/>
        <w:ind w:firstLine="709"/>
        <w:jc w:val="both"/>
        <w:rPr>
          <w:sz w:val="24"/>
          <w:szCs w:val="24"/>
          <w:lang w:eastAsia="ru-RU"/>
        </w:rPr>
      </w:pPr>
    </w:p>
    <w:p w14:paraId="0D775ABB" w14:textId="672836E6" w:rsidR="00BA4B71" w:rsidRPr="00C43CC6" w:rsidRDefault="00BA4B71" w:rsidP="00BA4B71">
      <w:pPr>
        <w:widowControl/>
        <w:autoSpaceDE/>
        <w:autoSpaceDN/>
        <w:ind w:firstLine="709"/>
        <w:jc w:val="both"/>
        <w:rPr>
          <w:sz w:val="24"/>
          <w:szCs w:val="24"/>
          <w:lang w:eastAsia="ru-RU"/>
        </w:rPr>
      </w:pPr>
      <w:bookmarkStart w:id="13" w:name="_heading=h.tyjcwt"/>
      <w:bookmarkEnd w:id="13"/>
      <w:r w:rsidRPr="00C43CC6">
        <w:rPr>
          <w:sz w:val="24"/>
          <w:szCs w:val="24"/>
          <w:lang w:eastAsia="ru-RU"/>
        </w:rPr>
        <w:t>Анализ содержания БП свидетельствует об отсутствии превышений гигиенических нормативов [6, 7]. Полученные результаты показали, что при производстве рыбной продукции холодного копчения и мясопродуктов с использованием коптильных ароматизаторов концентрация обсуждаемых веществ в готовом продукте ниже по сравнению с изготовленными дымовым способом мясными и рыбными изделиями горячего копчения.</w:t>
      </w:r>
    </w:p>
    <w:p w14:paraId="36E0633E" w14:textId="2759E7B2" w:rsidR="00BA4B71" w:rsidRPr="00C43CC6" w:rsidRDefault="00BA4B71" w:rsidP="00BA4B71">
      <w:pPr>
        <w:widowControl/>
        <w:autoSpaceDE/>
        <w:autoSpaceDN/>
        <w:ind w:firstLine="709"/>
        <w:jc w:val="both"/>
        <w:rPr>
          <w:sz w:val="24"/>
          <w:szCs w:val="24"/>
          <w:lang w:eastAsia="ru-RU"/>
        </w:rPr>
      </w:pPr>
      <w:bookmarkStart w:id="14" w:name="_heading=h.hk2fnh547zi"/>
      <w:bookmarkEnd w:id="14"/>
      <w:r w:rsidRPr="00C43CC6">
        <w:rPr>
          <w:sz w:val="24"/>
          <w:szCs w:val="24"/>
          <w:lang w:eastAsia="ru-RU"/>
        </w:rPr>
        <w:t xml:space="preserve">При моделировании алиментарной экспозиции исходили из того, что вся потребляемая копченая мясная продукция была получена либо дымовым, либо бездымным способом, а рыбная </w:t>
      </w:r>
      <w:r w:rsidRPr="00C43CC6">
        <w:rPr>
          <w:sz w:val="24"/>
          <w:szCs w:val="24"/>
          <w:lang w:eastAsia="ru-RU"/>
        </w:rPr>
        <w:lastRenderedPageBreak/>
        <w:t>– с использованием низко- или высокотемпературного копчения. Установлено, что при медиане контаминации и потребления поступление БП с рыбой горячего копчения могло составить 0,030</w:t>
      </w:r>
      <w:r w:rsidRPr="00C43CC6">
        <w:rPr>
          <w:sz w:val="24"/>
          <w:szCs w:val="24"/>
          <w:lang w:val="en-US" w:eastAsia="ru-RU"/>
        </w:rPr>
        <w:t> </w:t>
      </w:r>
      <w:proofErr w:type="spellStart"/>
      <w:r w:rsidRPr="00C43CC6">
        <w:rPr>
          <w:sz w:val="24"/>
          <w:szCs w:val="24"/>
          <w:lang w:eastAsia="ru-RU"/>
        </w:rPr>
        <w:t>нг</w:t>
      </w:r>
      <w:proofErr w:type="spellEnd"/>
      <w:r w:rsidRPr="00C43CC6">
        <w:rPr>
          <w:sz w:val="24"/>
          <w:szCs w:val="24"/>
          <w:lang w:eastAsia="ru-RU"/>
        </w:rPr>
        <w:t xml:space="preserve">, рыбой холодного копчения – 0,019 </w:t>
      </w:r>
      <w:proofErr w:type="spellStart"/>
      <w:r w:rsidRPr="00C43CC6">
        <w:rPr>
          <w:sz w:val="24"/>
          <w:szCs w:val="24"/>
          <w:lang w:eastAsia="ru-RU"/>
        </w:rPr>
        <w:t>нг</w:t>
      </w:r>
      <w:proofErr w:type="spellEnd"/>
      <w:r w:rsidRPr="00C43CC6">
        <w:rPr>
          <w:sz w:val="24"/>
          <w:szCs w:val="24"/>
          <w:lang w:eastAsia="ru-RU"/>
        </w:rPr>
        <w:t>, мясопродуктами, полученными бездымным способом</w:t>
      </w:r>
      <w:r w:rsidR="005514B0">
        <w:rPr>
          <w:sz w:val="24"/>
          <w:szCs w:val="24"/>
          <w:lang w:eastAsia="ru-RU"/>
        </w:rPr>
        <w:t>,</w:t>
      </w:r>
      <w:r w:rsidRPr="00C43CC6">
        <w:rPr>
          <w:sz w:val="24"/>
          <w:szCs w:val="24"/>
          <w:lang w:eastAsia="ru-RU"/>
        </w:rPr>
        <w:t xml:space="preserve"> – более чем в 2 раза ниже (0,111 </w:t>
      </w:r>
      <w:proofErr w:type="spellStart"/>
      <w:r w:rsidRPr="00C43CC6">
        <w:rPr>
          <w:sz w:val="24"/>
          <w:szCs w:val="24"/>
          <w:lang w:eastAsia="ru-RU"/>
        </w:rPr>
        <w:t>нг</w:t>
      </w:r>
      <w:proofErr w:type="spellEnd"/>
      <w:r w:rsidRPr="00C43CC6">
        <w:rPr>
          <w:sz w:val="24"/>
          <w:szCs w:val="24"/>
          <w:lang w:eastAsia="ru-RU"/>
        </w:rPr>
        <w:t xml:space="preserve">) по сравнению с дымовым (0,288 </w:t>
      </w:r>
      <w:proofErr w:type="spellStart"/>
      <w:r w:rsidRPr="00C43CC6">
        <w:rPr>
          <w:sz w:val="24"/>
          <w:szCs w:val="24"/>
          <w:lang w:eastAsia="ru-RU"/>
        </w:rPr>
        <w:t>нг</w:t>
      </w:r>
      <w:proofErr w:type="spellEnd"/>
      <w:r w:rsidRPr="00C43CC6">
        <w:rPr>
          <w:sz w:val="24"/>
          <w:szCs w:val="24"/>
          <w:lang w:eastAsia="ru-RU"/>
        </w:rPr>
        <w:t>). В соответствии с пятым сценарием значения указанного показателя, ассоциированного с обсуждаемым соединением в рыбе, изготовленной путем горячего копчения, достигали 0,468</w:t>
      </w:r>
      <w:r w:rsidRPr="00C43CC6">
        <w:rPr>
          <w:sz w:val="24"/>
          <w:szCs w:val="24"/>
          <w:lang w:val="en-US" w:eastAsia="ru-RU"/>
        </w:rPr>
        <w:t> </w:t>
      </w:r>
      <w:proofErr w:type="spellStart"/>
      <w:r w:rsidRPr="00C43CC6">
        <w:rPr>
          <w:sz w:val="24"/>
          <w:szCs w:val="24"/>
          <w:lang w:eastAsia="ru-RU"/>
        </w:rPr>
        <w:t>нг</w:t>
      </w:r>
      <w:proofErr w:type="spellEnd"/>
      <w:r w:rsidRPr="00C43CC6">
        <w:rPr>
          <w:sz w:val="24"/>
          <w:szCs w:val="24"/>
          <w:lang w:eastAsia="ru-RU"/>
        </w:rPr>
        <w:t xml:space="preserve">, холодного копчения – 0,312 </w:t>
      </w:r>
      <w:proofErr w:type="spellStart"/>
      <w:r w:rsidRPr="00C43CC6">
        <w:rPr>
          <w:sz w:val="24"/>
          <w:szCs w:val="24"/>
          <w:lang w:eastAsia="ru-RU"/>
        </w:rPr>
        <w:t>нг</w:t>
      </w:r>
      <w:proofErr w:type="spellEnd"/>
      <w:r w:rsidRPr="00C43CC6">
        <w:rPr>
          <w:sz w:val="24"/>
          <w:szCs w:val="24"/>
          <w:lang w:eastAsia="ru-RU"/>
        </w:rPr>
        <w:t xml:space="preserve">, мясопродуктах дымового копчения и для которых применялись коптильные ароматизаторы – 1,826 </w:t>
      </w:r>
      <w:proofErr w:type="spellStart"/>
      <w:r w:rsidRPr="00C43CC6">
        <w:rPr>
          <w:sz w:val="24"/>
          <w:szCs w:val="24"/>
          <w:lang w:eastAsia="ru-RU"/>
        </w:rPr>
        <w:t>нг</w:t>
      </w:r>
      <w:proofErr w:type="spellEnd"/>
      <w:r w:rsidRPr="00C43CC6">
        <w:rPr>
          <w:sz w:val="24"/>
          <w:szCs w:val="24"/>
          <w:lang w:eastAsia="ru-RU"/>
        </w:rPr>
        <w:t xml:space="preserve"> и 1,141 </w:t>
      </w:r>
      <w:proofErr w:type="spellStart"/>
      <w:r w:rsidRPr="00C43CC6">
        <w:rPr>
          <w:sz w:val="24"/>
          <w:szCs w:val="24"/>
          <w:lang w:eastAsia="ru-RU"/>
        </w:rPr>
        <w:t>нг</w:t>
      </w:r>
      <w:proofErr w:type="spellEnd"/>
      <w:r w:rsidRPr="00C43CC6">
        <w:rPr>
          <w:sz w:val="24"/>
          <w:szCs w:val="24"/>
          <w:lang w:eastAsia="ru-RU"/>
        </w:rPr>
        <w:t xml:space="preserve"> соответственно.</w:t>
      </w:r>
    </w:p>
    <w:p w14:paraId="594C1AE9" w14:textId="5700CB1B"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Полученные данные свидетельствуют, что </w:t>
      </w:r>
      <w:bookmarkStart w:id="15" w:name="_Hlk83901393"/>
      <w:r w:rsidRPr="00C43CC6">
        <w:rPr>
          <w:sz w:val="24"/>
          <w:szCs w:val="24"/>
          <w:lang w:eastAsia="ru-RU"/>
        </w:rPr>
        <w:t>основными источниками поступления БП могут рассматриваться копченые мясные продукты. При этом для продукции</w:t>
      </w:r>
      <w:r w:rsidR="005514B0">
        <w:rPr>
          <w:sz w:val="24"/>
          <w:szCs w:val="24"/>
          <w:lang w:eastAsia="ru-RU"/>
        </w:rPr>
        <w:t>,</w:t>
      </w:r>
      <w:r w:rsidRPr="00C43CC6">
        <w:rPr>
          <w:sz w:val="24"/>
          <w:szCs w:val="24"/>
          <w:lang w:eastAsia="ru-RU"/>
        </w:rPr>
        <w:t xml:space="preserve"> копченой дымовым способом</w:t>
      </w:r>
      <w:r w:rsidR="005514B0">
        <w:rPr>
          <w:sz w:val="24"/>
          <w:szCs w:val="24"/>
          <w:lang w:eastAsia="ru-RU"/>
        </w:rPr>
        <w:t>,</w:t>
      </w:r>
      <w:r w:rsidRPr="00C43CC6">
        <w:rPr>
          <w:sz w:val="24"/>
          <w:szCs w:val="24"/>
          <w:lang w:eastAsia="ru-RU"/>
        </w:rPr>
        <w:t xml:space="preserve"> характерны более высокие значения алиментарной экспозиции БП, чем изготовленной с применением коптильных ароматизаторов.</w:t>
      </w:r>
    </w:p>
    <w:p w14:paraId="57B1513B" w14:textId="77777777" w:rsidR="00BA4B71" w:rsidRPr="00C43CC6" w:rsidRDefault="00BA4B71" w:rsidP="00BA4B71">
      <w:pPr>
        <w:widowControl/>
        <w:autoSpaceDE/>
        <w:autoSpaceDN/>
        <w:ind w:firstLine="709"/>
        <w:jc w:val="both"/>
        <w:rPr>
          <w:sz w:val="24"/>
          <w:szCs w:val="24"/>
          <w:lang w:eastAsia="ru-RU"/>
        </w:rPr>
      </w:pPr>
      <w:bookmarkStart w:id="16" w:name="_Hlk83901444"/>
      <w:bookmarkEnd w:id="15"/>
      <w:r w:rsidRPr="00C43CC6">
        <w:rPr>
          <w:sz w:val="24"/>
          <w:szCs w:val="24"/>
          <w:lang w:eastAsia="ru-RU"/>
        </w:rPr>
        <w:t>Указанное позволило предложить следующие специфические меры по снижению риска здоровью, ассоциированного с ПАУ в пищевой продукции:</w:t>
      </w:r>
    </w:p>
    <w:p w14:paraId="4886368D" w14:textId="41645521"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выбор технологических методов ее изготовления, характеризующихся наименьшими уровнями образования обсуждаемых веществ в пище (использование коптильных ароматизаторов и холодного копчения),</w:t>
      </w:r>
    </w:p>
    <w:p w14:paraId="5FE78B33" w14:textId="461CD7DA" w:rsidR="00BA4B71" w:rsidRPr="00C43CC6" w:rsidRDefault="00883D67" w:rsidP="00BA4B71">
      <w:pPr>
        <w:widowControl/>
        <w:autoSpaceDE/>
        <w:autoSpaceDN/>
        <w:ind w:firstLine="709"/>
        <w:jc w:val="both"/>
        <w:rPr>
          <w:sz w:val="24"/>
          <w:szCs w:val="24"/>
          <w:lang w:eastAsia="ru-RU"/>
        </w:rPr>
      </w:pPr>
      <w:r>
        <w:rPr>
          <w:sz w:val="24"/>
          <w:szCs w:val="24"/>
          <w:lang w:eastAsia="ru-RU"/>
        </w:rPr>
        <w:t xml:space="preserve">составление </w:t>
      </w:r>
      <w:r w:rsidR="00BA4B71" w:rsidRPr="00C43CC6">
        <w:rPr>
          <w:sz w:val="24"/>
          <w:szCs w:val="24"/>
          <w:lang w:eastAsia="ru-RU"/>
        </w:rPr>
        <w:t>рекомендаци</w:t>
      </w:r>
      <w:r>
        <w:rPr>
          <w:sz w:val="24"/>
          <w:szCs w:val="24"/>
          <w:lang w:eastAsia="ru-RU"/>
        </w:rPr>
        <w:t>й</w:t>
      </w:r>
      <w:r w:rsidR="00BA4B71" w:rsidRPr="00C43CC6">
        <w:rPr>
          <w:sz w:val="24"/>
          <w:szCs w:val="24"/>
          <w:lang w:eastAsia="ru-RU"/>
        </w:rPr>
        <w:t xml:space="preserve"> по ограничению потребления копченых продуктов, особенно мясных.</w:t>
      </w:r>
    </w:p>
    <w:p w14:paraId="50D40469" w14:textId="0CCEF1F2"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Данные меры могут применяться в системе профилактических мер, направленных на снижение риска здоровью, предприятиями пищевой промышленности – при разработке новых видов продукции (изготавливаемой с использованием коптильных ароматизаторов и высокотемпературных методов) и производственном контроле (для реализации и подтверждения эффективности его программы), а также при гигиеническом обучении и воспитании среди различных групп населения, работе по формированию здорового образа жизни в части безопасности питания (рекомендации по снижению потребления копченой пищевой продукции).</w:t>
      </w:r>
    </w:p>
    <w:bookmarkEnd w:id="16"/>
    <w:p w14:paraId="70BA04A9" w14:textId="30D22379" w:rsidR="00BA4B71" w:rsidRPr="00C43CC6" w:rsidRDefault="00BA4B71" w:rsidP="00BA4B71">
      <w:pPr>
        <w:widowControl/>
        <w:shd w:val="clear" w:color="auto" w:fill="FFFFFF"/>
        <w:tabs>
          <w:tab w:val="left" w:pos="667"/>
        </w:tabs>
        <w:autoSpaceDE/>
        <w:autoSpaceDN/>
        <w:ind w:firstLine="720"/>
        <w:jc w:val="both"/>
        <w:rPr>
          <w:sz w:val="24"/>
          <w:szCs w:val="24"/>
          <w:lang w:eastAsia="ru-RU"/>
        </w:rPr>
      </w:pPr>
      <w:r w:rsidRPr="00C43CC6">
        <w:rPr>
          <w:sz w:val="24"/>
          <w:szCs w:val="24"/>
          <w:lang w:eastAsia="ru-RU"/>
        </w:rPr>
        <w:t xml:space="preserve">Потенциальная эффективность вышеуказанных мер по снижению риска здоровью, обусловленного содержанием в изученных пищевых продуктах БП, определена путем расчета PCR. Полученные данные показали, что при медианных уровнях контаминации и потребления </w:t>
      </w:r>
      <w:r w:rsidRPr="00C43CC6">
        <w:rPr>
          <w:sz w:val="24"/>
          <w:szCs w:val="24"/>
          <w:shd w:val="clear" w:color="auto" w:fill="FFFFFF"/>
          <w:lang w:eastAsia="ru-RU"/>
        </w:rPr>
        <w:t>PCR,</w:t>
      </w:r>
      <w:r w:rsidRPr="00C43CC6">
        <w:rPr>
          <w:sz w:val="24"/>
          <w:szCs w:val="24"/>
          <w:lang w:eastAsia="ru-RU"/>
        </w:rPr>
        <w:t xml:space="preserve"> ассоциированный с потреблением рыбы горячего копчения</w:t>
      </w:r>
      <w:r w:rsidR="005514B0">
        <w:rPr>
          <w:sz w:val="24"/>
          <w:szCs w:val="24"/>
          <w:lang w:eastAsia="ru-RU"/>
        </w:rPr>
        <w:t>,</w:t>
      </w:r>
      <w:r w:rsidRPr="00C43CC6">
        <w:rPr>
          <w:sz w:val="24"/>
          <w:szCs w:val="24"/>
          <w:lang w:eastAsia="ru-RU"/>
        </w:rPr>
        <w:t xml:space="preserve"> составляет 2, а мясопродуктов дымового копчения – 14. PCR, обусловленные потреблением рыбы холодного копчения и мясных изделий, изготовленных с применением коптильных ароматизаторов, снижаются до 1 и 6 соответственно. Результаты проведенных исследований подтвердили, что уменьшение потребления копченой мясной продукции и рыбы, полученной горячим способом, может способствовать снижению риска здоровью, ассоциированного с ПАУ в пищевой продукции.</w:t>
      </w:r>
    </w:p>
    <w:p w14:paraId="2B51C367" w14:textId="77777777" w:rsidR="00BA4B71" w:rsidRPr="00C43CC6" w:rsidRDefault="00BA4B71" w:rsidP="00BA4B71">
      <w:pPr>
        <w:widowControl/>
        <w:shd w:val="clear" w:color="auto" w:fill="FFFFFF"/>
        <w:tabs>
          <w:tab w:val="left" w:pos="667"/>
        </w:tabs>
        <w:autoSpaceDE/>
        <w:autoSpaceDN/>
        <w:ind w:firstLine="720"/>
        <w:jc w:val="both"/>
        <w:rPr>
          <w:sz w:val="24"/>
          <w:szCs w:val="24"/>
          <w:lang w:eastAsia="ru-RU"/>
        </w:rPr>
      </w:pPr>
      <w:r w:rsidRPr="00C43CC6">
        <w:rPr>
          <w:b/>
          <w:bCs/>
          <w:sz w:val="24"/>
          <w:szCs w:val="24"/>
          <w:lang w:eastAsia="ru-RU"/>
        </w:rPr>
        <w:t>Выводы.</w:t>
      </w:r>
      <w:r w:rsidRPr="00C43CC6">
        <w:rPr>
          <w:sz w:val="24"/>
          <w:szCs w:val="24"/>
          <w:lang w:eastAsia="ru-RU"/>
        </w:rPr>
        <w:t xml:space="preserve"> Таким образом, при различных сценариях алиментарного поступления ПАУ уровни риска здоровью для взрослого населения варьируют от минимального до среднего. Мерами по снижению риска здоровью, ассоциированного с ПАУ в пищевой продукции, могут являться выбор технологических способов ее изготовления (использование коптильных ароматизаторов и холодного копчения) и рекомендации по ограничению потребления отдельных видов копченых продуктов.</w:t>
      </w:r>
    </w:p>
    <w:p w14:paraId="0BD7B4B2" w14:textId="77777777" w:rsidR="00C05C37" w:rsidRDefault="00C05C37" w:rsidP="00BA4B71">
      <w:pPr>
        <w:widowControl/>
        <w:autoSpaceDE/>
        <w:autoSpaceDN/>
        <w:ind w:firstLine="720"/>
        <w:rPr>
          <w:b/>
          <w:sz w:val="24"/>
          <w:szCs w:val="24"/>
          <w:lang w:eastAsia="ru-RU"/>
        </w:rPr>
      </w:pPr>
    </w:p>
    <w:p w14:paraId="7AC21191" w14:textId="28679026" w:rsidR="00BA4B71" w:rsidRPr="00650E78" w:rsidRDefault="00BA4B71" w:rsidP="00BA4B71">
      <w:pPr>
        <w:widowControl/>
        <w:autoSpaceDE/>
        <w:autoSpaceDN/>
        <w:ind w:firstLine="720"/>
        <w:rPr>
          <w:b/>
          <w:sz w:val="24"/>
          <w:szCs w:val="24"/>
          <w:lang w:val="en-US" w:eastAsia="ru-RU"/>
        </w:rPr>
      </w:pPr>
      <w:r w:rsidRPr="00C43CC6">
        <w:rPr>
          <w:b/>
          <w:sz w:val="24"/>
          <w:szCs w:val="24"/>
          <w:lang w:eastAsia="ru-RU"/>
        </w:rPr>
        <w:t>Список</w:t>
      </w:r>
      <w:r w:rsidRPr="00C43CC6">
        <w:rPr>
          <w:b/>
          <w:sz w:val="24"/>
          <w:szCs w:val="24"/>
          <w:lang w:val="en-US" w:eastAsia="ru-RU"/>
        </w:rPr>
        <w:t xml:space="preserve"> </w:t>
      </w:r>
      <w:r w:rsidRPr="00C43CC6">
        <w:rPr>
          <w:b/>
          <w:sz w:val="24"/>
          <w:szCs w:val="24"/>
          <w:lang w:eastAsia="ru-RU"/>
        </w:rPr>
        <w:t>литературы</w:t>
      </w:r>
    </w:p>
    <w:p w14:paraId="0228EF00" w14:textId="77777777" w:rsidR="00BA4B71" w:rsidRPr="00C43CC6" w:rsidRDefault="00BA4B71" w:rsidP="00BA4B71">
      <w:pPr>
        <w:widowControl/>
        <w:autoSpaceDE/>
        <w:autoSpaceDN/>
        <w:ind w:firstLine="709"/>
        <w:jc w:val="both"/>
        <w:rPr>
          <w:sz w:val="24"/>
          <w:szCs w:val="24"/>
          <w:lang w:val="en-US" w:eastAsia="ru-RU"/>
        </w:rPr>
      </w:pPr>
      <w:bookmarkStart w:id="17" w:name="_heading=h.4d34og8"/>
      <w:bookmarkEnd w:id="17"/>
      <w:r w:rsidRPr="00C43CC6">
        <w:rPr>
          <w:sz w:val="24"/>
          <w:szCs w:val="24"/>
          <w:lang w:val="en-US" w:eastAsia="ru-RU"/>
        </w:rPr>
        <w:t>1. Polycyclic Aromatic Hydrocarbons in Food. Scientific Opinion of the Panel on Contaminants in the Food Chain / J. Alexander [et al.] // EFSA J. – 2008. – № 724. – URL: http://onlinelibrary.wiley.com/doi/10.2903/j.efsa.2008.724/epdf (date of access: 06.03.2026).</w:t>
      </w:r>
    </w:p>
    <w:p w14:paraId="77658845" w14:textId="77777777" w:rsidR="00BA4B71" w:rsidRPr="00C43CC6" w:rsidRDefault="00BA4B71" w:rsidP="00BA4B71">
      <w:pPr>
        <w:widowControl/>
        <w:autoSpaceDE/>
        <w:autoSpaceDN/>
        <w:ind w:firstLine="709"/>
        <w:jc w:val="both"/>
        <w:rPr>
          <w:sz w:val="24"/>
          <w:szCs w:val="24"/>
          <w:lang w:val="en-US" w:eastAsia="ru-RU"/>
        </w:rPr>
      </w:pPr>
      <w:r w:rsidRPr="00C43CC6">
        <w:rPr>
          <w:sz w:val="24"/>
          <w:szCs w:val="24"/>
          <w:lang w:val="en-US" w:eastAsia="ru-RU"/>
        </w:rPr>
        <w:t>2. Singh, L. Polycyclic aromatic hydrocarbons in diet: concern for public health / L. Singh, T. Agarwal // Trends in Food Science a. Technology. – 2018. – Vol. 79. – P. 160–170.</w:t>
      </w:r>
    </w:p>
    <w:p w14:paraId="0D29C4E5" w14:textId="77777777" w:rsidR="00BA4B71" w:rsidRPr="00C43CC6" w:rsidRDefault="00BA4B71" w:rsidP="00BA4B71">
      <w:pPr>
        <w:widowControl/>
        <w:autoSpaceDE/>
        <w:autoSpaceDN/>
        <w:ind w:firstLine="709"/>
        <w:jc w:val="both"/>
        <w:rPr>
          <w:sz w:val="24"/>
          <w:szCs w:val="24"/>
          <w:lang w:val="en-US" w:eastAsia="ru-RU"/>
        </w:rPr>
      </w:pPr>
      <w:r w:rsidRPr="00C43CC6">
        <w:rPr>
          <w:sz w:val="24"/>
          <w:szCs w:val="24"/>
          <w:lang w:val="en-US" w:eastAsia="ru-RU"/>
        </w:rPr>
        <w:t xml:space="preserve">3. Wenzl, T. Polycyclic Aromatic Hydrocarbons in Food and Feed / T. Wenzl, Z. </w:t>
      </w:r>
      <w:proofErr w:type="spellStart"/>
      <w:r w:rsidRPr="00C43CC6">
        <w:rPr>
          <w:sz w:val="24"/>
          <w:szCs w:val="24"/>
          <w:lang w:val="en-US" w:eastAsia="ru-RU"/>
        </w:rPr>
        <w:t>Zelinkova</w:t>
      </w:r>
      <w:proofErr w:type="spellEnd"/>
      <w:r w:rsidRPr="00C43CC6">
        <w:rPr>
          <w:sz w:val="24"/>
          <w:szCs w:val="24"/>
          <w:lang w:val="en-US" w:eastAsia="ru-RU"/>
        </w:rPr>
        <w:t xml:space="preserve"> // Encyclopedia of Food Chemistry / ed.: P. </w:t>
      </w:r>
      <w:proofErr w:type="spellStart"/>
      <w:r w:rsidRPr="00C43CC6">
        <w:rPr>
          <w:sz w:val="24"/>
          <w:szCs w:val="24"/>
          <w:lang w:val="en-US" w:eastAsia="ru-RU"/>
        </w:rPr>
        <w:t>Varelis</w:t>
      </w:r>
      <w:proofErr w:type="spellEnd"/>
      <w:r w:rsidRPr="00C43CC6">
        <w:rPr>
          <w:sz w:val="24"/>
          <w:szCs w:val="24"/>
          <w:lang w:val="en-US" w:eastAsia="ru-RU"/>
        </w:rPr>
        <w:t xml:space="preserve">, L. Melton, F. Shahi. – Vol. 1. – Cambridge, 2019. – P. 455–469. </w:t>
      </w:r>
    </w:p>
    <w:p w14:paraId="1673391F" w14:textId="77777777" w:rsidR="00BA4B71" w:rsidRPr="00C43CC6" w:rsidRDefault="00BA4B71" w:rsidP="00BA4B71">
      <w:pPr>
        <w:widowControl/>
        <w:autoSpaceDE/>
        <w:autoSpaceDN/>
        <w:ind w:firstLine="709"/>
        <w:jc w:val="both"/>
        <w:rPr>
          <w:sz w:val="24"/>
          <w:szCs w:val="24"/>
          <w:lang w:val="en-US" w:eastAsia="ru-RU"/>
        </w:rPr>
      </w:pPr>
      <w:r w:rsidRPr="00C43CC6">
        <w:rPr>
          <w:sz w:val="24"/>
          <w:szCs w:val="24"/>
          <w:lang w:val="en-US" w:eastAsia="ru-RU"/>
        </w:rPr>
        <w:t xml:space="preserve">4. PAH in Some Brands of Tea and Coffee / L. Duedahl-Olesen [et al.] // Polycyclic Aromatic Compounds. – 2015. – Vol. 35, </w:t>
      </w:r>
      <w:proofErr w:type="spellStart"/>
      <w:r w:rsidRPr="00C43CC6">
        <w:rPr>
          <w:sz w:val="24"/>
          <w:szCs w:val="24"/>
          <w:lang w:val="en-US" w:eastAsia="ru-RU"/>
        </w:rPr>
        <w:t>iss</w:t>
      </w:r>
      <w:proofErr w:type="spellEnd"/>
      <w:r w:rsidRPr="00C43CC6">
        <w:rPr>
          <w:sz w:val="24"/>
          <w:szCs w:val="24"/>
          <w:lang w:val="en-US" w:eastAsia="ru-RU"/>
        </w:rPr>
        <w:t xml:space="preserve">. 1. – P. 74–90. </w:t>
      </w:r>
    </w:p>
    <w:p w14:paraId="5D630904" w14:textId="77777777" w:rsidR="00BA4B71" w:rsidRPr="00C43CC6" w:rsidRDefault="00BA4B71" w:rsidP="00BA4B71">
      <w:pPr>
        <w:widowControl/>
        <w:autoSpaceDE/>
        <w:autoSpaceDN/>
        <w:ind w:firstLine="709"/>
        <w:jc w:val="both"/>
        <w:rPr>
          <w:sz w:val="24"/>
          <w:szCs w:val="24"/>
          <w:lang w:val="en-US" w:eastAsia="ru-RU"/>
        </w:rPr>
      </w:pPr>
      <w:r w:rsidRPr="00C43CC6">
        <w:rPr>
          <w:sz w:val="24"/>
          <w:szCs w:val="24"/>
          <w:lang w:val="en-US" w:eastAsia="ru-RU"/>
        </w:rPr>
        <w:lastRenderedPageBreak/>
        <w:t xml:space="preserve">5. Residue pattern of polycyclic aromatic hydrocarbons during green tea manufacturing and their transfer rates during tea brewing / G. Gao [et al.] // Food Additives a. Contaminants: Part A. – 2017. – Vol. 34, </w:t>
      </w:r>
      <w:proofErr w:type="spellStart"/>
      <w:r w:rsidRPr="00C43CC6">
        <w:rPr>
          <w:sz w:val="24"/>
          <w:szCs w:val="24"/>
          <w:lang w:val="en-US" w:eastAsia="ru-RU"/>
        </w:rPr>
        <w:t>iss</w:t>
      </w:r>
      <w:proofErr w:type="spellEnd"/>
      <w:r w:rsidRPr="00C43CC6">
        <w:rPr>
          <w:sz w:val="24"/>
          <w:szCs w:val="24"/>
          <w:lang w:val="en-US" w:eastAsia="ru-RU"/>
        </w:rPr>
        <w:t>. 6. – P. 990–999.</w:t>
      </w:r>
    </w:p>
    <w:p w14:paraId="3B5DC57B" w14:textId="2DCF62A0" w:rsidR="00BA4B71" w:rsidRPr="00C43CC6" w:rsidRDefault="00BA4B71" w:rsidP="00BA4B71">
      <w:pPr>
        <w:widowControl/>
        <w:autoSpaceDE/>
        <w:autoSpaceDN/>
        <w:ind w:firstLine="709"/>
        <w:jc w:val="both"/>
        <w:rPr>
          <w:sz w:val="24"/>
          <w:szCs w:val="24"/>
          <w:lang w:eastAsia="ru-RU"/>
        </w:rPr>
      </w:pPr>
      <w:r w:rsidRPr="00C43CC6">
        <w:rPr>
          <w:sz w:val="24"/>
          <w:szCs w:val="24"/>
          <w:lang w:eastAsia="ru-RU"/>
        </w:rPr>
        <w:t xml:space="preserve">6. Показатели безопасности и безвредности для человека продовольственного сырья и пищевых </w:t>
      </w:r>
      <w:r w:rsidR="003C63EA" w:rsidRPr="00C43CC6">
        <w:rPr>
          <w:sz w:val="24"/>
          <w:szCs w:val="24"/>
          <w:lang w:eastAsia="ru-RU"/>
        </w:rPr>
        <w:t>продуктов:</w:t>
      </w:r>
      <w:r w:rsidRPr="00C43CC6">
        <w:rPr>
          <w:sz w:val="24"/>
          <w:szCs w:val="24"/>
          <w:lang w:eastAsia="ru-RU"/>
        </w:rPr>
        <w:t xml:space="preserve"> гигиен. </w:t>
      </w:r>
      <w:r w:rsidR="003C63EA" w:rsidRPr="00C43CC6">
        <w:rPr>
          <w:sz w:val="24"/>
          <w:szCs w:val="24"/>
          <w:lang w:eastAsia="ru-RU"/>
        </w:rPr>
        <w:t>норматив:</w:t>
      </w:r>
      <w:r w:rsidR="003C63EA">
        <w:rPr>
          <w:sz w:val="24"/>
          <w:szCs w:val="24"/>
          <w:lang w:eastAsia="ru-RU"/>
        </w:rPr>
        <w:t xml:space="preserve"> </w:t>
      </w:r>
      <w:r w:rsidRPr="00C43CC6">
        <w:rPr>
          <w:sz w:val="24"/>
          <w:szCs w:val="24"/>
          <w:lang w:eastAsia="ru-RU"/>
        </w:rPr>
        <w:t>утв.  М-</w:t>
      </w:r>
      <w:proofErr w:type="spellStart"/>
      <w:r w:rsidRPr="00C43CC6">
        <w:rPr>
          <w:sz w:val="24"/>
          <w:szCs w:val="24"/>
          <w:lang w:eastAsia="ru-RU"/>
        </w:rPr>
        <w:t>вом</w:t>
      </w:r>
      <w:proofErr w:type="spellEnd"/>
      <w:r w:rsidRPr="00C43CC6">
        <w:rPr>
          <w:sz w:val="24"/>
          <w:szCs w:val="24"/>
          <w:lang w:eastAsia="ru-RU"/>
        </w:rPr>
        <w:t xml:space="preserve"> здравоохранения </w:t>
      </w:r>
      <w:proofErr w:type="spellStart"/>
      <w:r w:rsidRPr="00C43CC6">
        <w:rPr>
          <w:sz w:val="24"/>
          <w:szCs w:val="24"/>
          <w:lang w:eastAsia="ru-RU"/>
        </w:rPr>
        <w:t>Респ</w:t>
      </w:r>
      <w:proofErr w:type="spellEnd"/>
      <w:r w:rsidRPr="00C43CC6">
        <w:rPr>
          <w:sz w:val="24"/>
          <w:szCs w:val="24"/>
          <w:lang w:eastAsia="ru-RU"/>
        </w:rPr>
        <w:t xml:space="preserve">. Беларусь </w:t>
      </w:r>
      <w:r w:rsidRPr="00C43CC6">
        <w:rPr>
          <w:sz w:val="24"/>
          <w:szCs w:val="24"/>
          <w:lang w:eastAsia="ru-RU"/>
        </w:rPr>
        <w:br/>
        <w:t xml:space="preserve">21 июня 2013 г. // Сборник нормативных документов по продовольственному сырью и пищевым продуктам / </w:t>
      </w:r>
      <w:proofErr w:type="spellStart"/>
      <w:r w:rsidRPr="00C43CC6">
        <w:rPr>
          <w:sz w:val="24"/>
          <w:szCs w:val="24"/>
          <w:lang w:eastAsia="ru-RU"/>
        </w:rPr>
        <w:t>Респ</w:t>
      </w:r>
      <w:proofErr w:type="spellEnd"/>
      <w:r w:rsidRPr="00C43CC6">
        <w:rPr>
          <w:sz w:val="24"/>
          <w:szCs w:val="24"/>
          <w:lang w:eastAsia="ru-RU"/>
        </w:rPr>
        <w:t>. центр гигиены, эпидемиологии и обществ. здоровья. – Минск, 2014. – С. 46–251.</w:t>
      </w:r>
    </w:p>
    <w:p w14:paraId="176DD029" w14:textId="77777777" w:rsidR="00BA4B71" w:rsidRPr="00C43CC6" w:rsidRDefault="00BA4B71" w:rsidP="00BA4B71">
      <w:pPr>
        <w:widowControl/>
        <w:autoSpaceDE/>
        <w:autoSpaceDN/>
        <w:ind w:firstLine="709"/>
        <w:jc w:val="both"/>
        <w:rPr>
          <w:sz w:val="24"/>
          <w:szCs w:val="24"/>
          <w:lang w:val="en-US" w:eastAsia="ru-RU"/>
        </w:rPr>
      </w:pPr>
      <w:r w:rsidRPr="00C43CC6">
        <w:rPr>
          <w:sz w:val="24"/>
          <w:szCs w:val="24"/>
          <w:lang w:val="en-US" w:eastAsia="ru-RU"/>
        </w:rPr>
        <w:t>7. Commission Regulation (EU) 835/2011 of 19 August 2011 amending Regulation (EC) No 1881/2006 as regards maximum levels for polycyclic aromatic hydrocarbons in foodstuffs // EUR-Lex. – URL: http://eur-lex.europa.eu/legal-</w:t>
      </w:r>
      <w:r w:rsidRPr="00C43CC6">
        <w:rPr>
          <w:sz w:val="24"/>
          <w:szCs w:val="24"/>
          <w:lang w:eastAsia="ru-RU"/>
        </w:rPr>
        <w:t>с</w:t>
      </w:r>
      <w:proofErr w:type="spellStart"/>
      <w:r w:rsidRPr="00C43CC6">
        <w:rPr>
          <w:sz w:val="24"/>
          <w:szCs w:val="24"/>
          <w:lang w:val="en-US" w:eastAsia="ru-RU"/>
        </w:rPr>
        <w:t>ontent</w:t>
      </w:r>
      <w:proofErr w:type="spellEnd"/>
      <w:r w:rsidRPr="00C43CC6">
        <w:rPr>
          <w:sz w:val="24"/>
          <w:szCs w:val="24"/>
          <w:lang w:val="en-US" w:eastAsia="ru-RU"/>
        </w:rPr>
        <w:t>/EN/TXT/PDF/?</w:t>
      </w:r>
      <w:proofErr w:type="spellStart"/>
      <w:r w:rsidRPr="00C43CC6">
        <w:rPr>
          <w:sz w:val="24"/>
          <w:szCs w:val="24"/>
          <w:lang w:val="en-US" w:eastAsia="ru-RU"/>
        </w:rPr>
        <w:t>uri</w:t>
      </w:r>
      <w:proofErr w:type="spellEnd"/>
      <w:r w:rsidRPr="00C43CC6">
        <w:rPr>
          <w:sz w:val="24"/>
          <w:szCs w:val="24"/>
          <w:lang w:val="en-US" w:eastAsia="ru-RU"/>
        </w:rPr>
        <w:t>=CELEX:32002R0178&amp;qid=% 201429076106145 (date of access: 06.03.2026).</w:t>
      </w:r>
    </w:p>
    <w:p w14:paraId="6AD76B84" w14:textId="77777777" w:rsidR="00BA4B71" w:rsidRPr="007F76D5" w:rsidRDefault="00BA4B71" w:rsidP="000219A8">
      <w:pPr>
        <w:widowControl/>
        <w:autoSpaceDE/>
        <w:autoSpaceDN/>
        <w:jc w:val="both"/>
        <w:rPr>
          <w:sz w:val="24"/>
          <w:szCs w:val="24"/>
          <w:lang w:val="en-US" w:eastAsia="ru-RU"/>
        </w:rPr>
      </w:pPr>
    </w:p>
    <w:p w14:paraId="16CD40C1" w14:textId="77777777" w:rsidR="00BA4B71" w:rsidRPr="007F76D5" w:rsidRDefault="00BA4B71" w:rsidP="00BA4B71">
      <w:pPr>
        <w:widowControl/>
        <w:autoSpaceDE/>
        <w:autoSpaceDN/>
        <w:spacing w:line="276" w:lineRule="auto"/>
        <w:rPr>
          <w:rFonts w:eastAsia="Calibri"/>
          <w:sz w:val="24"/>
          <w:szCs w:val="24"/>
          <w:lang w:val="en-US"/>
        </w:rPr>
      </w:pPr>
    </w:p>
    <w:p w14:paraId="544CB449" w14:textId="77777777" w:rsidR="000762A9" w:rsidRPr="00993E64" w:rsidRDefault="000762A9" w:rsidP="00590E7C">
      <w:pPr>
        <w:widowControl/>
        <w:autoSpaceDE/>
        <w:autoSpaceDN/>
        <w:contextualSpacing/>
        <w:rPr>
          <w:rFonts w:eastAsia="Calibri"/>
          <w:kern w:val="2"/>
          <w:sz w:val="24"/>
          <w:szCs w:val="24"/>
          <w:lang w:val="en-US"/>
          <w14:ligatures w14:val="standardContextual"/>
        </w:rPr>
      </w:pPr>
    </w:p>
    <w:p w14:paraId="0E8B8845" w14:textId="53C1FE7C" w:rsidR="00590E7C" w:rsidRPr="009F3056" w:rsidRDefault="00590E7C" w:rsidP="00590E7C">
      <w:pPr>
        <w:widowControl/>
        <w:autoSpaceDE/>
        <w:autoSpaceDN/>
        <w:contextualSpacing/>
        <w:rPr>
          <w:rFonts w:eastAsia="Calibri"/>
          <w:kern w:val="2"/>
          <w:sz w:val="24"/>
          <w:szCs w:val="24"/>
          <w14:ligatures w14:val="standardContextual"/>
        </w:rPr>
      </w:pPr>
      <w:r w:rsidRPr="009F3056">
        <w:rPr>
          <w:rFonts w:eastAsia="Calibri"/>
          <w:kern w:val="2"/>
          <w:sz w:val="24"/>
          <w:szCs w:val="24"/>
          <w14:ligatures w14:val="standardContextual"/>
        </w:rPr>
        <w:t>УДК 628.11</w:t>
      </w:r>
    </w:p>
    <w:p w14:paraId="46D7DA50" w14:textId="08A79C79" w:rsidR="00590E7C" w:rsidRPr="00C43CC6" w:rsidRDefault="00590E7C" w:rsidP="00590E7C">
      <w:pPr>
        <w:widowControl/>
        <w:autoSpaceDE/>
        <w:autoSpaceDN/>
        <w:contextualSpacing/>
        <w:jc w:val="center"/>
        <w:rPr>
          <w:rFonts w:eastAsia="Calibri"/>
          <w:b/>
          <w:bCs/>
          <w:kern w:val="2"/>
          <w:sz w:val="24"/>
          <w:szCs w:val="24"/>
          <w14:ligatures w14:val="standardContextual"/>
        </w:rPr>
      </w:pPr>
      <w:r w:rsidRPr="00C43CC6">
        <w:rPr>
          <w:rFonts w:eastAsia="Calibri"/>
          <w:b/>
          <w:bCs/>
          <w:kern w:val="2"/>
          <w:sz w:val="24"/>
          <w:szCs w:val="24"/>
          <w14:ligatures w14:val="standardContextual"/>
        </w:rPr>
        <w:t xml:space="preserve">О САНИТАРНОМ СОСТОЯНИИ ИСТОЧНИКОВ ВОДОСНАБЖЕНИЯ </w:t>
      </w:r>
      <w:r w:rsidR="005514B0">
        <w:rPr>
          <w:rFonts w:eastAsia="Calibri"/>
          <w:b/>
          <w:bCs/>
          <w:kern w:val="2"/>
          <w:sz w:val="24"/>
          <w:szCs w:val="24"/>
          <w14:ligatures w14:val="standardContextual"/>
        </w:rPr>
        <w:br/>
      </w:r>
      <w:r w:rsidRPr="00C43CC6">
        <w:rPr>
          <w:rFonts w:eastAsia="Calibri"/>
          <w:b/>
          <w:bCs/>
          <w:kern w:val="2"/>
          <w:sz w:val="24"/>
          <w:szCs w:val="24"/>
          <w14:ligatures w14:val="standardContextual"/>
        </w:rPr>
        <w:t xml:space="preserve">РЕСПУБЛИКИ КАРЕЛИЯ </w:t>
      </w:r>
    </w:p>
    <w:p w14:paraId="43710295" w14:textId="77777777" w:rsidR="00590E7C" w:rsidRPr="001B236C" w:rsidRDefault="00590E7C" w:rsidP="007451AF">
      <w:pPr>
        <w:widowControl/>
        <w:autoSpaceDE/>
        <w:autoSpaceDN/>
        <w:contextualSpacing/>
        <w:rPr>
          <w:rFonts w:eastAsia="Calibri"/>
          <w:b/>
          <w:bCs/>
          <w:kern w:val="2"/>
          <w:sz w:val="24"/>
          <w:szCs w:val="24"/>
          <w14:ligatures w14:val="standardContextual"/>
        </w:rPr>
      </w:pPr>
      <w:r w:rsidRPr="001B236C">
        <w:rPr>
          <w:rFonts w:eastAsia="Calibri"/>
          <w:b/>
          <w:bCs/>
          <w:kern w:val="2"/>
          <w:sz w:val="24"/>
          <w:szCs w:val="24"/>
          <w14:ligatures w14:val="standardContextual"/>
        </w:rPr>
        <w:t>Исаев Д.С., Степанян А.А., Мясников И.О., Кирьянова М.Н.</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104BF2E3" w14:textId="77777777" w:rsidTr="001A534B">
        <w:trPr>
          <w:jc w:val="right"/>
        </w:trPr>
        <w:tc>
          <w:tcPr>
            <w:tcW w:w="7401" w:type="dxa"/>
          </w:tcPr>
          <w:p w14:paraId="17D428F8" w14:textId="6280681D" w:rsidR="001C7AC0" w:rsidRPr="00096988" w:rsidRDefault="001C7AC0" w:rsidP="001C7AC0">
            <w:pPr>
              <w:widowControl/>
              <w:adjustRightInd w:val="0"/>
              <w:rPr>
                <w:color w:val="000000" w:themeColor="text1"/>
                <w:sz w:val="24"/>
                <w:szCs w:val="24"/>
              </w:rPr>
            </w:pPr>
            <w:r w:rsidRPr="00096988">
              <w:rPr>
                <w:sz w:val="24"/>
                <w:szCs w:val="24"/>
                <w:lang w:eastAsia="ru-RU"/>
              </w:rPr>
              <w:t>ФБУН «Северо-Западный научный центр гигиены и общественного здоровья»</w:t>
            </w:r>
          </w:p>
          <w:p w14:paraId="6A2B0AD8" w14:textId="11C0786F" w:rsidR="000168FD" w:rsidRPr="00145DA5" w:rsidRDefault="000168FD" w:rsidP="001C7AC0">
            <w:pPr>
              <w:widowControl/>
              <w:adjustRightInd w:val="0"/>
              <w:rPr>
                <w:color w:val="000000" w:themeColor="text1"/>
                <w:sz w:val="20"/>
                <w:szCs w:val="20"/>
              </w:rPr>
            </w:pPr>
          </w:p>
        </w:tc>
      </w:tr>
    </w:tbl>
    <w:p w14:paraId="3B46C6E4" w14:textId="1C71BD2A" w:rsidR="00590E7C" w:rsidRPr="005514B0" w:rsidRDefault="00590E7C" w:rsidP="005514B0">
      <w:pPr>
        <w:widowControl/>
        <w:autoSpaceDE/>
        <w:autoSpaceDN/>
        <w:ind w:firstLine="709"/>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Аннотация.</w:t>
      </w:r>
      <w:r w:rsidR="005514B0">
        <w:rPr>
          <w:rFonts w:eastAsia="Calibri"/>
          <w:b/>
          <w:bCs/>
          <w:kern w:val="2"/>
          <w:sz w:val="24"/>
          <w:szCs w:val="24"/>
          <w14:ligatures w14:val="standardContextual"/>
        </w:rPr>
        <w:t xml:space="preserve"> </w:t>
      </w:r>
      <w:r w:rsidRPr="00C43CC6">
        <w:rPr>
          <w:rFonts w:eastAsia="Calibri"/>
          <w:kern w:val="2"/>
          <w:sz w:val="24"/>
          <w:szCs w:val="24"/>
          <w14:ligatures w14:val="standardContextual"/>
        </w:rPr>
        <w:t xml:space="preserve">Для Республики Карелия характерны уникальные особенности формирования состава поверхностных водных объектов, характеризующиеся низкой минерализацией, высокой цветностью, содержанием железа и органических веществ. Представляет особый интерес изучение влияния на здоровье населения употребляемой питьевой воды. Однако прежде всего необходимо провести анализ организации водоснабжения в муниципальных районах Республики Карелия. В настоящей работе выявлено, что для организации централизованной системы питьевого водоснабжения преимущественно используются поверхностные водные объекты, при этом на большинстве водоисточников (71,68%) отсутствуют зоны санитарной охраны. Из исследованных показателей наиболее часто не соответствовало гигиеническим нормативам содержание железа общего и марганца, также наблюдались несоответствия по алюминию, аммоний-иону и общей жесткости. В работе также показаны районы, в которых доля проб воды водных объектов, используемых в целях питьевого водоснабжения, по санитарно-химическим и микробиологическим показателям не соответствует гигиеническим требованиям выше среднероссийского и среднереспубликанского уровня. </w:t>
      </w:r>
    </w:p>
    <w:p w14:paraId="7B80F10E" w14:textId="5272A748" w:rsidR="00590E7C" w:rsidRPr="00C43CC6" w:rsidRDefault="00590E7C" w:rsidP="001A534B">
      <w:pPr>
        <w:widowControl/>
        <w:autoSpaceDE/>
        <w:autoSpaceDN/>
        <w:ind w:firstLine="709"/>
        <w:contextualSpacing/>
        <w:jc w:val="both"/>
        <w:rPr>
          <w:rFonts w:eastAsia="Calibri"/>
          <w:kern w:val="2"/>
          <w:sz w:val="24"/>
          <w:szCs w:val="24"/>
          <w14:ligatures w14:val="standardContextual"/>
        </w:rPr>
      </w:pPr>
      <w:r w:rsidRPr="001A534B">
        <w:rPr>
          <w:rFonts w:eastAsia="Calibri"/>
          <w:b/>
          <w:bCs/>
          <w:kern w:val="2"/>
          <w:sz w:val="24"/>
          <w:szCs w:val="24"/>
          <w14:ligatures w14:val="standardContextual"/>
        </w:rPr>
        <w:t>Ключевые слова:</w:t>
      </w:r>
      <w:r w:rsidRPr="00C43CC6">
        <w:rPr>
          <w:rFonts w:eastAsia="Calibri"/>
          <w:kern w:val="2"/>
          <w:sz w:val="24"/>
          <w:szCs w:val="24"/>
          <w14:ligatures w14:val="standardContextual"/>
        </w:rPr>
        <w:t xml:space="preserve"> водные объекты, источники водоснабжения, мониторинг качества воды, Республика Карелия, физиологическая полноценность</w:t>
      </w:r>
    </w:p>
    <w:p w14:paraId="5C4A5C59" w14:textId="77777777" w:rsidR="00DB11C0" w:rsidRDefault="00DB11C0" w:rsidP="00590E7C">
      <w:pPr>
        <w:widowControl/>
        <w:autoSpaceDE/>
        <w:autoSpaceDN/>
        <w:ind w:firstLine="709"/>
        <w:contextualSpacing/>
        <w:jc w:val="both"/>
        <w:rPr>
          <w:rFonts w:eastAsia="Calibri"/>
          <w:b/>
          <w:bCs/>
          <w:kern w:val="2"/>
          <w:sz w:val="24"/>
          <w:szCs w:val="24"/>
          <w14:ligatures w14:val="standardContextual"/>
        </w:rPr>
      </w:pPr>
    </w:p>
    <w:p w14:paraId="438B0CEE" w14:textId="6FF0C837" w:rsidR="00590E7C" w:rsidRPr="005514B0" w:rsidRDefault="00590E7C" w:rsidP="005514B0">
      <w:pPr>
        <w:widowControl/>
        <w:autoSpaceDE/>
        <w:autoSpaceDN/>
        <w:ind w:firstLine="709"/>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Введение.</w:t>
      </w:r>
      <w:r w:rsidR="005514B0">
        <w:rPr>
          <w:rFonts w:eastAsia="Calibri"/>
          <w:b/>
          <w:bCs/>
          <w:kern w:val="2"/>
          <w:sz w:val="24"/>
          <w:szCs w:val="24"/>
          <w14:ligatures w14:val="standardContextual"/>
        </w:rPr>
        <w:t xml:space="preserve"> </w:t>
      </w:r>
      <w:r w:rsidRPr="00C43CC6">
        <w:rPr>
          <w:rFonts w:eastAsia="Calibri"/>
          <w:kern w:val="2"/>
          <w:sz w:val="24"/>
          <w:szCs w:val="24"/>
          <w14:ligatures w14:val="standardContextual"/>
        </w:rPr>
        <w:t>Республика Карелия входит в состав Северо-Западного федерального округа и характеризуется уникальной гидрографической сетью, представленной более чем 27 000 рек и 61 000 оз</w:t>
      </w:r>
      <w:r w:rsidR="00993E64">
        <w:rPr>
          <w:rFonts w:eastAsia="Calibri"/>
          <w:kern w:val="2"/>
          <w:sz w:val="24"/>
          <w:szCs w:val="24"/>
          <w14:ligatures w14:val="standardContextual"/>
        </w:rPr>
        <w:t>е</w:t>
      </w:r>
      <w:r w:rsidRPr="00C43CC6">
        <w:rPr>
          <w:rFonts w:eastAsia="Calibri"/>
          <w:kern w:val="2"/>
          <w:sz w:val="24"/>
          <w:szCs w:val="24"/>
          <w14:ligatures w14:val="standardContextual"/>
        </w:rPr>
        <w:t>р [2, 4]. Водотоки в Карелии представлены большей частью либо небольшими реками, либо короткими протоками, которые соединяют многочисленные озера, образуя озерно-речные системы, что является региональной особенностью гидрографической сети Карелии [4]. На территории Республики Карелия находятся крупнейшие пресноводные оз</w:t>
      </w:r>
      <w:r w:rsidR="00993E64">
        <w:rPr>
          <w:rFonts w:eastAsia="Calibri"/>
          <w:kern w:val="2"/>
          <w:sz w:val="24"/>
          <w:szCs w:val="24"/>
          <w14:ligatures w14:val="standardContextual"/>
        </w:rPr>
        <w:t>е</w:t>
      </w:r>
      <w:r w:rsidRPr="00C43CC6">
        <w:rPr>
          <w:rFonts w:eastAsia="Calibri"/>
          <w:kern w:val="2"/>
          <w:sz w:val="24"/>
          <w:szCs w:val="24"/>
          <w14:ligatures w14:val="standardContextual"/>
        </w:rPr>
        <w:t>ра Европы - 40 % акватории Ладожского озера и 80 % акватории Онежского озера. Среди других крупных оз</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р - </w:t>
      </w:r>
      <w:proofErr w:type="spellStart"/>
      <w:r w:rsidRPr="00C43CC6">
        <w:rPr>
          <w:rFonts w:eastAsia="Calibri"/>
          <w:kern w:val="2"/>
          <w:sz w:val="24"/>
          <w:szCs w:val="24"/>
          <w14:ligatures w14:val="standardContextual"/>
        </w:rPr>
        <w:t>Выгозеро</w:t>
      </w:r>
      <w:proofErr w:type="spellEnd"/>
      <w:r w:rsidRPr="00C43CC6">
        <w:rPr>
          <w:rFonts w:eastAsia="Calibri"/>
          <w:kern w:val="2"/>
          <w:sz w:val="24"/>
          <w:szCs w:val="24"/>
          <w14:ligatures w14:val="standardContextual"/>
        </w:rPr>
        <w:t xml:space="preserve"> (суммарная площадь - 1140 км²), </w:t>
      </w:r>
      <w:proofErr w:type="spellStart"/>
      <w:r w:rsidRPr="00C43CC6">
        <w:rPr>
          <w:rFonts w:eastAsia="Calibri"/>
          <w:kern w:val="2"/>
          <w:sz w:val="24"/>
          <w:szCs w:val="24"/>
          <w14:ligatures w14:val="standardContextual"/>
        </w:rPr>
        <w:t>Топозеро</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Сегозеро</w:t>
      </w:r>
      <w:proofErr w:type="spellEnd"/>
      <w:r w:rsidRPr="00C43CC6">
        <w:rPr>
          <w:rFonts w:eastAsia="Calibri"/>
          <w:kern w:val="2"/>
          <w:sz w:val="24"/>
          <w:szCs w:val="24"/>
          <w14:ligatures w14:val="standardContextual"/>
        </w:rPr>
        <w:t xml:space="preserve"> и </w:t>
      </w:r>
      <w:proofErr w:type="spellStart"/>
      <w:r w:rsidRPr="00C43CC6">
        <w:rPr>
          <w:rFonts w:eastAsia="Calibri"/>
          <w:kern w:val="2"/>
          <w:sz w:val="24"/>
          <w:szCs w:val="24"/>
          <w14:ligatures w14:val="standardContextual"/>
        </w:rPr>
        <w:t>Пяозеро</w:t>
      </w:r>
      <w:proofErr w:type="spellEnd"/>
      <w:r w:rsidRPr="00C43CC6">
        <w:rPr>
          <w:rFonts w:eastAsia="Calibri"/>
          <w:kern w:val="2"/>
          <w:sz w:val="24"/>
          <w:szCs w:val="24"/>
          <w14:ligatures w14:val="standardContextual"/>
        </w:rPr>
        <w:t xml:space="preserve"> (суммарной площадью более 2,5 тыс. км²), </w:t>
      </w:r>
      <w:proofErr w:type="spellStart"/>
      <w:r w:rsidRPr="00C43CC6">
        <w:rPr>
          <w:rFonts w:eastAsia="Calibri"/>
          <w:kern w:val="2"/>
          <w:sz w:val="24"/>
          <w:szCs w:val="24"/>
          <w14:ligatures w14:val="standardContextual"/>
        </w:rPr>
        <w:t>Водлозеро</w:t>
      </w:r>
      <w:proofErr w:type="spellEnd"/>
      <w:r w:rsidRPr="00C43CC6">
        <w:rPr>
          <w:rFonts w:eastAsia="Calibri"/>
          <w:kern w:val="2"/>
          <w:sz w:val="24"/>
          <w:szCs w:val="24"/>
          <w14:ligatures w14:val="standardContextual"/>
        </w:rPr>
        <w:t>, оз</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ра </w:t>
      </w:r>
      <w:proofErr w:type="spellStart"/>
      <w:r w:rsidRPr="00C43CC6">
        <w:rPr>
          <w:rFonts w:eastAsia="Calibri"/>
          <w:kern w:val="2"/>
          <w:sz w:val="24"/>
          <w:szCs w:val="24"/>
          <w14:ligatures w14:val="standardContextual"/>
        </w:rPr>
        <w:t>Куйто</w:t>
      </w:r>
      <w:proofErr w:type="spellEnd"/>
      <w:r w:rsidRPr="00C43CC6">
        <w:rPr>
          <w:rFonts w:eastAsia="Calibri"/>
          <w:kern w:val="2"/>
          <w:sz w:val="24"/>
          <w:szCs w:val="24"/>
          <w14:ligatures w14:val="standardContextual"/>
        </w:rPr>
        <w:t>, Сямозеро и другие [2, 4]. Кроме того, на территории республики эксплуатируется сеть водохранилищ, площадь зеркала 11 из которых составляет 15 545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из них: Верхне-</w:t>
      </w:r>
      <w:proofErr w:type="spellStart"/>
      <w:r w:rsidRPr="00C43CC6">
        <w:rPr>
          <w:rFonts w:eastAsia="Calibri"/>
          <w:kern w:val="2"/>
          <w:sz w:val="24"/>
          <w:szCs w:val="24"/>
          <w14:ligatures w14:val="standardContextual"/>
        </w:rPr>
        <w:t>Свирское</w:t>
      </w:r>
      <w:proofErr w:type="spellEnd"/>
      <w:r w:rsidRPr="00C43CC6">
        <w:rPr>
          <w:rFonts w:eastAsia="Calibri"/>
          <w:kern w:val="2"/>
          <w:sz w:val="24"/>
          <w:szCs w:val="24"/>
          <w14:ligatures w14:val="standardContextual"/>
        </w:rPr>
        <w:t xml:space="preserve"> – 9840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Кумское</w:t>
      </w:r>
      <w:r w:rsidR="005514B0">
        <w:rPr>
          <w:rFonts w:eastAsia="Calibri"/>
          <w:kern w:val="2"/>
          <w:sz w:val="24"/>
          <w:szCs w:val="24"/>
          <w14:ligatures w14:val="standardContextual"/>
        </w:rPr>
        <w:t xml:space="preserve"> –</w:t>
      </w:r>
      <w:r w:rsidRPr="00C43CC6">
        <w:rPr>
          <w:rFonts w:eastAsia="Calibri"/>
          <w:kern w:val="2"/>
          <w:sz w:val="24"/>
          <w:szCs w:val="24"/>
          <w14:ligatures w14:val="standardContextual"/>
        </w:rPr>
        <w:t xml:space="preserve"> 1930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Выгозерско-Ондское</w:t>
      </w:r>
      <w:proofErr w:type="spellEnd"/>
      <w:r w:rsidRPr="00C43CC6">
        <w:rPr>
          <w:rFonts w:eastAsia="Calibri"/>
          <w:kern w:val="2"/>
          <w:sz w:val="24"/>
          <w:szCs w:val="24"/>
          <w14:ligatures w14:val="standardContextual"/>
        </w:rPr>
        <w:t xml:space="preserve"> – 1270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Сегозерское – 815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Юшкозерское</w:t>
      </w:r>
      <w:proofErr w:type="spellEnd"/>
      <w:r w:rsidRPr="00C43CC6">
        <w:rPr>
          <w:rFonts w:eastAsia="Calibri"/>
          <w:kern w:val="2"/>
          <w:sz w:val="24"/>
          <w:szCs w:val="24"/>
          <w14:ligatures w14:val="standardContextual"/>
        </w:rPr>
        <w:t xml:space="preserve"> – 398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Водлозерское</w:t>
      </w:r>
      <w:proofErr w:type="spellEnd"/>
      <w:r w:rsidRPr="00C43CC6">
        <w:rPr>
          <w:rFonts w:eastAsia="Calibri"/>
          <w:kern w:val="2"/>
          <w:sz w:val="24"/>
          <w:szCs w:val="24"/>
          <w14:ligatures w14:val="standardContextual"/>
        </w:rPr>
        <w:t xml:space="preserve"> – 322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Иовское – 294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Янисъярви</w:t>
      </w:r>
      <w:proofErr w:type="spellEnd"/>
      <w:r w:rsidRPr="00C43CC6">
        <w:rPr>
          <w:rFonts w:eastAsia="Calibri"/>
          <w:kern w:val="2"/>
          <w:sz w:val="24"/>
          <w:szCs w:val="24"/>
          <w14:ligatures w14:val="standardContextual"/>
        </w:rPr>
        <w:t xml:space="preserve"> – 200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Сандальское</w:t>
      </w:r>
      <w:proofErr w:type="spellEnd"/>
      <w:r w:rsidRPr="00C43CC6">
        <w:rPr>
          <w:rFonts w:eastAsia="Calibri"/>
          <w:kern w:val="2"/>
          <w:sz w:val="24"/>
          <w:szCs w:val="24"/>
          <w14:ligatures w14:val="standardContextual"/>
        </w:rPr>
        <w:t xml:space="preserve"> – 185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Ондозерское</w:t>
      </w:r>
      <w:proofErr w:type="spellEnd"/>
      <w:r w:rsidRPr="00C43CC6">
        <w:rPr>
          <w:rFonts w:eastAsia="Calibri"/>
          <w:kern w:val="2"/>
          <w:sz w:val="24"/>
          <w:szCs w:val="24"/>
          <w14:ligatures w14:val="standardContextual"/>
        </w:rPr>
        <w:t xml:space="preserve"> – 182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Пальеозерское – 109 м</w:t>
      </w:r>
      <w:r w:rsidRPr="00C43CC6">
        <w:rPr>
          <w:rFonts w:eastAsia="Calibri"/>
          <w:kern w:val="2"/>
          <w:sz w:val="24"/>
          <w:szCs w:val="24"/>
          <w:vertAlign w:val="superscript"/>
          <w14:ligatures w14:val="standardContextual"/>
        </w:rPr>
        <w:t>2</w:t>
      </w:r>
      <w:r w:rsidRPr="00C43CC6">
        <w:rPr>
          <w:rFonts w:eastAsia="Calibri"/>
          <w:kern w:val="2"/>
          <w:sz w:val="24"/>
          <w:szCs w:val="24"/>
          <w14:ligatures w14:val="standardContextual"/>
        </w:rPr>
        <w:t xml:space="preserve"> [2].</w:t>
      </w:r>
    </w:p>
    <w:p w14:paraId="487BE28C" w14:textId="5A43E263"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 xml:space="preserve">Климат Карелии </w:t>
      </w:r>
      <w:r w:rsidR="005514B0">
        <w:rPr>
          <w:rFonts w:eastAsia="Calibri"/>
          <w:kern w:val="2"/>
          <w:sz w:val="24"/>
          <w:szCs w:val="24"/>
          <w14:ligatures w14:val="standardContextual"/>
        </w:rPr>
        <w:t xml:space="preserve">– </w:t>
      </w:r>
      <w:r w:rsidRPr="00C43CC6">
        <w:rPr>
          <w:rFonts w:eastAsia="Calibri"/>
          <w:kern w:val="2"/>
          <w:sz w:val="24"/>
          <w:szCs w:val="24"/>
          <w14:ligatures w14:val="standardContextual"/>
        </w:rPr>
        <w:t>переходный от морского к континентальному, характеризуется продолжительной мягкой зимой и коротким прохладным летом, значительной облачностью, высокой влажностью и неустойчивой погодой в течение всего года, что обусловливает избыточное увлажнение и формирование маломинерализованных поверхностных вод с высоким содержанием органических веществ [2, 4].</w:t>
      </w:r>
    </w:p>
    <w:p w14:paraId="53AEF7C4" w14:textId="65315FA3"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Химический состав поверхностных вод Карелии формируется в условиях труднорастворимых коренных пород Балтийского кристаллического щита, хорошо промытых четвертичных отложений и высокой заболоченности, отсюда, как правило, воды маломинерализованные (в большинстве случаев до 25 мг/л), </w:t>
      </w:r>
      <w:proofErr w:type="spellStart"/>
      <w:r w:rsidRPr="00C43CC6">
        <w:rPr>
          <w:rFonts w:eastAsia="Calibri"/>
          <w:kern w:val="2"/>
          <w:sz w:val="24"/>
          <w:szCs w:val="24"/>
          <w14:ligatures w14:val="standardContextual"/>
        </w:rPr>
        <w:t>высокоцветные</w:t>
      </w:r>
      <w:proofErr w:type="spellEnd"/>
      <w:r w:rsidRPr="00C43CC6">
        <w:rPr>
          <w:rFonts w:eastAsia="Calibri"/>
          <w:kern w:val="2"/>
          <w:sz w:val="24"/>
          <w:szCs w:val="24"/>
          <w14:ligatures w14:val="standardContextual"/>
        </w:rPr>
        <w:t xml:space="preserve">, с большим содержанием железа [2-4]. Для значительной части территории (до 35%) характерны воды со средним для условий Карелии содержанием органических веществ – </w:t>
      </w:r>
      <w:proofErr w:type="spellStart"/>
      <w:r w:rsidRPr="00C43CC6">
        <w:rPr>
          <w:rFonts w:eastAsia="Calibri"/>
          <w:kern w:val="2"/>
          <w:sz w:val="24"/>
          <w:szCs w:val="24"/>
          <w14:ligatures w14:val="standardContextual"/>
        </w:rPr>
        <w:t>мезогумусные</w:t>
      </w:r>
      <w:proofErr w:type="spellEnd"/>
      <w:r w:rsidRPr="00C43CC6">
        <w:rPr>
          <w:rFonts w:eastAsia="Calibri"/>
          <w:kern w:val="2"/>
          <w:sz w:val="24"/>
          <w:szCs w:val="24"/>
          <w14:ligatures w14:val="standardContextual"/>
        </w:rPr>
        <w:t xml:space="preserve"> (цветность – </w:t>
      </w:r>
      <w:r w:rsidR="003C63EA" w:rsidRPr="00C43CC6">
        <w:rPr>
          <w:rFonts w:eastAsia="Calibri"/>
          <w:kern w:val="2"/>
          <w:sz w:val="24"/>
          <w:szCs w:val="24"/>
          <w14:ligatures w14:val="standardContextual"/>
        </w:rPr>
        <w:t>35–</w:t>
      </w:r>
      <w:r w:rsidR="00883D67" w:rsidRPr="00C43CC6">
        <w:rPr>
          <w:rFonts w:eastAsia="Calibri"/>
          <w:kern w:val="2"/>
          <w:sz w:val="24"/>
          <w:szCs w:val="24"/>
          <w14:ligatures w14:val="standardContextual"/>
        </w:rPr>
        <w:t>80 градусов</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перманганатная</w:t>
      </w:r>
      <w:proofErr w:type="spellEnd"/>
      <w:r w:rsidRPr="00C43CC6">
        <w:rPr>
          <w:rFonts w:eastAsia="Calibri"/>
          <w:kern w:val="2"/>
          <w:sz w:val="24"/>
          <w:szCs w:val="24"/>
          <w14:ligatures w14:val="standardContextual"/>
        </w:rPr>
        <w:t xml:space="preserve"> окисляемость – </w:t>
      </w:r>
      <w:r w:rsidR="003C63EA" w:rsidRPr="00C43CC6">
        <w:rPr>
          <w:rFonts w:eastAsia="Calibri"/>
          <w:kern w:val="2"/>
          <w:sz w:val="24"/>
          <w:szCs w:val="24"/>
          <w14:ligatures w14:val="standardContextual"/>
        </w:rPr>
        <w:t>8–15 мг</w:t>
      </w:r>
      <w:r w:rsidRPr="00C43CC6">
        <w:rPr>
          <w:rFonts w:eastAsia="Calibri"/>
          <w:kern w:val="2"/>
          <w:sz w:val="24"/>
          <w:szCs w:val="24"/>
          <w14:ligatures w14:val="standardContextual"/>
        </w:rPr>
        <w:t>-О</w:t>
      </w:r>
      <w:r w:rsidRPr="00C43CC6">
        <w:rPr>
          <w:rFonts w:eastAsia="Calibri"/>
          <w:kern w:val="2"/>
          <w:sz w:val="24"/>
          <w:szCs w:val="24"/>
          <w:vertAlign w:val="subscript"/>
          <w14:ligatures w14:val="standardContextual"/>
        </w:rPr>
        <w:t>2</w:t>
      </w:r>
      <w:r w:rsidRPr="00C43CC6">
        <w:rPr>
          <w:rFonts w:eastAsia="Calibri"/>
          <w:kern w:val="2"/>
          <w:sz w:val="24"/>
          <w:szCs w:val="24"/>
          <w14:ligatures w14:val="standardContextual"/>
        </w:rPr>
        <w:t xml:space="preserve">/л). На 20% территории распространены воды с высоким содержанием органических веществ (цветность – </w:t>
      </w:r>
      <w:r w:rsidR="003C63EA" w:rsidRPr="00C43CC6">
        <w:rPr>
          <w:rFonts w:eastAsia="Calibri"/>
          <w:kern w:val="2"/>
          <w:sz w:val="24"/>
          <w:szCs w:val="24"/>
          <w14:ligatures w14:val="standardContextual"/>
        </w:rPr>
        <w:t>80–</w:t>
      </w:r>
      <w:r w:rsidR="00883D67" w:rsidRPr="00C43CC6">
        <w:rPr>
          <w:rFonts w:eastAsia="Calibri"/>
          <w:kern w:val="2"/>
          <w:sz w:val="24"/>
          <w:szCs w:val="24"/>
          <w14:ligatures w14:val="standardContextual"/>
        </w:rPr>
        <w:t>160 градусов</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перманганатная</w:t>
      </w:r>
      <w:proofErr w:type="spellEnd"/>
      <w:r w:rsidRPr="00C43CC6">
        <w:rPr>
          <w:rFonts w:eastAsia="Calibri"/>
          <w:kern w:val="2"/>
          <w:sz w:val="24"/>
          <w:szCs w:val="24"/>
          <w14:ligatures w14:val="standardContextual"/>
        </w:rPr>
        <w:t xml:space="preserve"> окисляемость – </w:t>
      </w:r>
      <w:r w:rsidR="003C63EA" w:rsidRPr="00C43CC6">
        <w:rPr>
          <w:rFonts w:eastAsia="Calibri"/>
          <w:kern w:val="2"/>
          <w:sz w:val="24"/>
          <w:szCs w:val="24"/>
          <w14:ligatures w14:val="standardContextual"/>
        </w:rPr>
        <w:t>15–30 мг</w:t>
      </w:r>
      <w:r w:rsidRPr="00C43CC6">
        <w:rPr>
          <w:rFonts w:eastAsia="Calibri"/>
          <w:kern w:val="2"/>
          <w:sz w:val="24"/>
          <w:szCs w:val="24"/>
          <w14:ligatures w14:val="standardContextual"/>
        </w:rPr>
        <w:t>-О</w:t>
      </w:r>
      <w:r w:rsidRPr="00C43CC6">
        <w:rPr>
          <w:rFonts w:eastAsia="Calibri"/>
          <w:kern w:val="2"/>
          <w:sz w:val="24"/>
          <w:szCs w:val="24"/>
          <w:vertAlign w:val="subscript"/>
          <w14:ligatures w14:val="standardContextual"/>
        </w:rPr>
        <w:t>2</w:t>
      </w:r>
      <w:r w:rsidRPr="00C43CC6">
        <w:rPr>
          <w:rFonts w:eastAsia="Calibri"/>
          <w:kern w:val="2"/>
          <w:sz w:val="24"/>
          <w:szCs w:val="24"/>
          <w14:ligatures w14:val="standardContextual"/>
        </w:rPr>
        <w:t xml:space="preserve">/л). Около 20% водоисточников характеризуются низким содержанием органических веществ – </w:t>
      </w:r>
      <w:proofErr w:type="spellStart"/>
      <w:r w:rsidRPr="00C43CC6">
        <w:rPr>
          <w:rFonts w:eastAsia="Calibri"/>
          <w:kern w:val="2"/>
          <w:sz w:val="24"/>
          <w:szCs w:val="24"/>
          <w14:ligatures w14:val="standardContextual"/>
        </w:rPr>
        <w:t>олигогумусные</w:t>
      </w:r>
      <w:proofErr w:type="spellEnd"/>
      <w:r w:rsidRPr="00C43CC6">
        <w:rPr>
          <w:rFonts w:eastAsia="Calibri"/>
          <w:kern w:val="2"/>
          <w:sz w:val="24"/>
          <w:szCs w:val="24"/>
          <w14:ligatures w14:val="standardContextual"/>
        </w:rPr>
        <w:t xml:space="preserve"> (цветность менее 35 градусов, </w:t>
      </w:r>
      <w:proofErr w:type="spellStart"/>
      <w:r w:rsidRPr="00C43CC6">
        <w:rPr>
          <w:rFonts w:eastAsia="Calibri"/>
          <w:kern w:val="2"/>
          <w:sz w:val="24"/>
          <w:szCs w:val="24"/>
          <w14:ligatures w14:val="standardContextual"/>
        </w:rPr>
        <w:t>перманганатная</w:t>
      </w:r>
      <w:proofErr w:type="spellEnd"/>
      <w:r w:rsidRPr="00C43CC6">
        <w:rPr>
          <w:rFonts w:eastAsia="Calibri"/>
          <w:kern w:val="2"/>
          <w:sz w:val="24"/>
          <w:szCs w:val="24"/>
          <w14:ligatures w14:val="standardContextual"/>
        </w:rPr>
        <w:t xml:space="preserve"> окисляемость – менее 8 мг-О</w:t>
      </w:r>
      <w:r w:rsidRPr="00C43CC6">
        <w:rPr>
          <w:rFonts w:eastAsia="Calibri"/>
          <w:kern w:val="2"/>
          <w:sz w:val="24"/>
          <w:szCs w:val="24"/>
          <w:vertAlign w:val="subscript"/>
          <w14:ligatures w14:val="standardContextual"/>
        </w:rPr>
        <w:t>2</w:t>
      </w:r>
      <w:r w:rsidRPr="00C43CC6">
        <w:rPr>
          <w:rFonts w:eastAsia="Calibri"/>
          <w:kern w:val="2"/>
          <w:sz w:val="24"/>
          <w:szCs w:val="24"/>
          <w14:ligatures w14:val="standardContextual"/>
        </w:rPr>
        <w:t>/л). По величине рН больш</w:t>
      </w:r>
      <w:r w:rsidR="005514B0">
        <w:rPr>
          <w:rFonts w:eastAsia="Calibri"/>
          <w:kern w:val="2"/>
          <w:sz w:val="24"/>
          <w:szCs w:val="24"/>
          <w14:ligatures w14:val="standardContextual"/>
        </w:rPr>
        <w:t>ую</w:t>
      </w:r>
      <w:r w:rsidRPr="00C43CC6">
        <w:rPr>
          <w:rFonts w:eastAsia="Calibri"/>
          <w:kern w:val="2"/>
          <w:sz w:val="24"/>
          <w:szCs w:val="24"/>
          <w14:ligatures w14:val="standardContextual"/>
        </w:rPr>
        <w:t xml:space="preserve"> часть поверхностных вод Карелии можно отнести к слабокислым (рН </w:t>
      </w:r>
      <w:r w:rsidR="008E261D" w:rsidRPr="00C43CC6">
        <w:rPr>
          <w:rFonts w:eastAsia="Calibri"/>
          <w:kern w:val="2"/>
          <w:sz w:val="24"/>
          <w:szCs w:val="24"/>
          <w14:ligatures w14:val="standardContextual"/>
        </w:rPr>
        <w:t>5,5–6,5</w:t>
      </w:r>
      <w:r w:rsidRPr="00C43CC6">
        <w:rPr>
          <w:rFonts w:eastAsia="Calibri"/>
          <w:kern w:val="2"/>
          <w:sz w:val="24"/>
          <w:szCs w:val="24"/>
          <w14:ligatures w14:val="standardContextual"/>
        </w:rPr>
        <w:t>) и нейтральным</w:t>
      </w:r>
      <w:r w:rsidR="003C63EA">
        <w:rPr>
          <w:rFonts w:eastAsia="Calibri"/>
          <w:kern w:val="2"/>
          <w:sz w:val="24"/>
          <w:szCs w:val="24"/>
          <w14:ligatures w14:val="standardContextual"/>
        </w:rPr>
        <w:br/>
      </w:r>
      <w:r w:rsidRPr="00C43CC6">
        <w:rPr>
          <w:rFonts w:eastAsia="Calibri"/>
          <w:kern w:val="2"/>
          <w:sz w:val="24"/>
          <w:szCs w:val="24"/>
          <w14:ligatures w14:val="standardContextual"/>
        </w:rPr>
        <w:t xml:space="preserve">(рН </w:t>
      </w:r>
      <w:r w:rsidR="003C63EA" w:rsidRPr="00C43CC6">
        <w:rPr>
          <w:rFonts w:eastAsia="Calibri"/>
          <w:kern w:val="2"/>
          <w:sz w:val="24"/>
          <w:szCs w:val="24"/>
          <w14:ligatures w14:val="standardContextual"/>
        </w:rPr>
        <w:t>6,5–7,5</w:t>
      </w:r>
      <w:r w:rsidRPr="00C43CC6">
        <w:rPr>
          <w:rFonts w:eastAsia="Calibri"/>
          <w:kern w:val="2"/>
          <w:sz w:val="24"/>
          <w:szCs w:val="24"/>
          <w14:ligatures w14:val="standardContextual"/>
        </w:rPr>
        <w:t xml:space="preserve">). Наиболее низкие значения (рН </w:t>
      </w:r>
      <w:r w:rsidR="003C63EA" w:rsidRPr="00C43CC6">
        <w:rPr>
          <w:rFonts w:eastAsia="Calibri"/>
          <w:kern w:val="2"/>
          <w:sz w:val="24"/>
          <w:szCs w:val="24"/>
          <w14:ligatures w14:val="standardContextual"/>
        </w:rPr>
        <w:t>&lt;5</w:t>
      </w:r>
      <w:r w:rsidRPr="00C43CC6">
        <w:rPr>
          <w:rFonts w:eastAsia="Calibri"/>
          <w:kern w:val="2"/>
          <w:sz w:val="24"/>
          <w:szCs w:val="24"/>
          <w14:ligatures w14:val="standardContextual"/>
        </w:rPr>
        <w:t xml:space="preserve">,5) имеют воды сильно заболоченных территорий и небольших озер, имеющих атмосферное питание. Геохимические особенности Карельского гидрографического региона определяют интенсивное вымывание с заболоченных территорий </w:t>
      </w:r>
      <w:proofErr w:type="spellStart"/>
      <w:r w:rsidRPr="00C43CC6">
        <w:rPr>
          <w:rFonts w:eastAsia="Calibri"/>
          <w:kern w:val="2"/>
          <w:sz w:val="24"/>
          <w:szCs w:val="24"/>
          <w14:ligatures w14:val="standardContextual"/>
        </w:rPr>
        <w:t>трудноминерализуемого</w:t>
      </w:r>
      <w:proofErr w:type="spellEnd"/>
      <w:r w:rsidRPr="00C43CC6">
        <w:rPr>
          <w:rFonts w:eastAsia="Calibri"/>
          <w:kern w:val="2"/>
          <w:sz w:val="24"/>
          <w:szCs w:val="24"/>
          <w14:ligatures w14:val="standardContextual"/>
        </w:rPr>
        <w:t xml:space="preserve"> органического вещества (гумус). С гумусом химически связаны железо и фосфор. Гумус, железо и фосфор приносятся в озера и реки с водосборных территорий, определяя повышенные фоновые концентрации этих веществ во многих водных объектах Карелии и способствуя закислению вод, а также повышению значений цветности [2-5].</w:t>
      </w:r>
    </w:p>
    <w:p w14:paraId="7A63EB0C" w14:textId="50CA720E"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Преимущественно для централизованного водоснабжения используются поверхностные источники водоснабжения</w:t>
      </w:r>
      <w:r w:rsidRPr="00C43CC6">
        <w:rPr>
          <w:rFonts w:eastAsia="Calibri"/>
          <w:kern w:val="2"/>
          <w:sz w:val="24"/>
          <w:szCs w:val="24"/>
          <w:vertAlign w:val="superscript"/>
          <w14:ligatures w14:val="standardContextual"/>
        </w:rPr>
        <w:footnoteReference w:id="4"/>
      </w:r>
      <w:r w:rsidRPr="00C43CC6">
        <w:rPr>
          <w:rFonts w:eastAsia="Calibri"/>
          <w:kern w:val="2"/>
          <w:sz w:val="24"/>
          <w:szCs w:val="24"/>
          <w14:ligatures w14:val="standardContextual"/>
        </w:rPr>
        <w:t xml:space="preserve">. За счет подземных вод централизованное водоснабжение организовано в городе Олонец, поселках Повенец, Ладва, Матросы, Чална и Новая </w:t>
      </w:r>
      <w:proofErr w:type="spellStart"/>
      <w:r w:rsidRPr="00C43CC6">
        <w:rPr>
          <w:rFonts w:eastAsia="Calibri"/>
          <w:kern w:val="2"/>
          <w:sz w:val="24"/>
          <w:szCs w:val="24"/>
          <w14:ligatures w14:val="standardContextual"/>
        </w:rPr>
        <w:t>Вилга</w:t>
      </w:r>
      <w:proofErr w:type="spellEnd"/>
      <w:r w:rsidRPr="00C43CC6">
        <w:rPr>
          <w:rFonts w:eastAsia="Calibri"/>
          <w:kern w:val="2"/>
          <w:sz w:val="24"/>
          <w:szCs w:val="24"/>
          <w14:ligatures w14:val="standardContextual"/>
        </w:rPr>
        <w:t>, Пряжа. Полностью обеспечен питьевыми подземными водами только город Олонец [1, 2]. Общеизвестно, что минеральный состав воды, его физиологическая полноценность влия</w:t>
      </w:r>
      <w:r w:rsidR="005514B0">
        <w:rPr>
          <w:rFonts w:eastAsia="Calibri"/>
          <w:kern w:val="2"/>
          <w:sz w:val="24"/>
          <w:szCs w:val="24"/>
          <w14:ligatures w14:val="standardContextual"/>
        </w:rPr>
        <w:t>ю</w:t>
      </w:r>
      <w:r w:rsidRPr="00C43CC6">
        <w:rPr>
          <w:rFonts w:eastAsia="Calibri"/>
          <w:kern w:val="2"/>
          <w:sz w:val="24"/>
          <w:szCs w:val="24"/>
          <w14:ligatures w14:val="standardContextual"/>
        </w:rPr>
        <w:t>т на здоровье населения.</w:t>
      </w:r>
    </w:p>
    <w:p w14:paraId="663D2B2F"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связи с вышеизложенным, актуально провести углубленный анализ качества и полноценности минерального состава питьевой воды с последующей оценкой его влияния на здоровье населения. Однако на первом этапе исследования необходимо провести анализ источников водоснабжения в муниципальных районах Республики Карелии.</w:t>
      </w:r>
    </w:p>
    <w:p w14:paraId="53AEA5C8"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Цель исследования:</w:t>
      </w:r>
      <w:r w:rsidRPr="00C43CC6">
        <w:rPr>
          <w:rFonts w:eastAsia="Calibri"/>
          <w:kern w:val="2"/>
          <w:sz w:val="24"/>
          <w:szCs w:val="24"/>
          <w14:ligatures w14:val="standardContextual"/>
        </w:rPr>
        <w:t xml:space="preserve"> провести анализ состояния водных объектов, используемых в качестве источников централизованного питьевого и хозяйственно-бытового водоснабжения населения Республики Карелия.</w:t>
      </w:r>
    </w:p>
    <w:p w14:paraId="6E1ABF39" w14:textId="77777777" w:rsidR="00590E7C" w:rsidRPr="00C43CC6" w:rsidRDefault="00590E7C" w:rsidP="00590E7C">
      <w:pPr>
        <w:widowControl/>
        <w:autoSpaceDE/>
        <w:autoSpaceDN/>
        <w:ind w:firstLine="709"/>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 xml:space="preserve">Задачи исследования: </w:t>
      </w:r>
    </w:p>
    <w:p w14:paraId="1326D82F"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1. Проанализировать структуру использования поверхностных и подземных источников водоснабжения в разрезе муниципальных районов Республики Карелия.</w:t>
      </w:r>
    </w:p>
    <w:p w14:paraId="54403AE5"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2.</w:t>
      </w:r>
      <w:r w:rsidRPr="00C43CC6">
        <w:rPr>
          <w:rFonts w:eastAsia="Calibri"/>
          <w:b/>
          <w:bCs/>
          <w:kern w:val="2"/>
          <w:sz w:val="24"/>
          <w:szCs w:val="24"/>
          <w14:ligatures w14:val="standardContextual"/>
        </w:rPr>
        <w:t xml:space="preserve"> </w:t>
      </w:r>
      <w:r w:rsidRPr="00C43CC6">
        <w:rPr>
          <w:rFonts w:eastAsia="Calibri"/>
          <w:kern w:val="2"/>
          <w:sz w:val="24"/>
          <w:szCs w:val="24"/>
          <w14:ligatures w14:val="standardContextual"/>
        </w:rPr>
        <w:t>Оценить долю водоисточников, на которых отсутствуют зоны санитарной охраны (ЗСО).</w:t>
      </w:r>
    </w:p>
    <w:p w14:paraId="3F204965"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3. Определить муниципальные районы, в которых удельный вес проб воды, не соответствующих гигиеническим нормативам по санитарно-химическим и микробиологическим показателям, превышает среднереспубликанский и среднероссийский уровни.</w:t>
      </w:r>
    </w:p>
    <w:p w14:paraId="54AC783D" w14:textId="01865B21"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4. Выявить показатели, наиболее часто не соответствующие гигиеническим нормативам</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в воде источников водоснабжения Республики Карелии.</w:t>
      </w:r>
    </w:p>
    <w:p w14:paraId="778DA01D"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Материалы и методы:</w:t>
      </w:r>
      <w:r w:rsidRPr="00C43CC6">
        <w:rPr>
          <w:rFonts w:eastAsia="Calibri"/>
          <w:kern w:val="2"/>
          <w:sz w:val="24"/>
          <w:szCs w:val="24"/>
          <w14:ligatures w14:val="standardContextual"/>
        </w:rPr>
        <w:t xml:space="preserve"> Исследование выполнено на основе анализа данных формы федерального статистического наблюдения № 18</w:t>
      </w:r>
      <w:r w:rsidRPr="00C43CC6">
        <w:rPr>
          <w:rFonts w:ascii="Calibri" w:eastAsia="Calibri" w:hAnsi="Calibri"/>
          <w:kern w:val="2"/>
          <w:sz w:val="24"/>
          <w:szCs w:val="24"/>
          <w14:ligatures w14:val="standardContextual"/>
        </w:rPr>
        <w:t xml:space="preserve"> </w:t>
      </w:r>
      <w:r w:rsidRPr="00C43CC6">
        <w:rPr>
          <w:rFonts w:eastAsia="Calibri"/>
          <w:kern w:val="2"/>
          <w:sz w:val="24"/>
          <w:szCs w:val="24"/>
          <w14:ligatures w14:val="standardContextual"/>
        </w:rPr>
        <w:t xml:space="preserve">«Сведения о санитарном состоянии субъекта Российской Федерации» по Республике Карелия за 2025 г. Выполнена оценка сведений о количестве источников водоснабжения, численности </w:t>
      </w:r>
      <w:proofErr w:type="spellStart"/>
      <w:r w:rsidRPr="00C43CC6">
        <w:rPr>
          <w:rFonts w:eastAsia="Calibri"/>
          <w:kern w:val="2"/>
          <w:sz w:val="24"/>
          <w:szCs w:val="24"/>
          <w14:ligatures w14:val="standardContextual"/>
        </w:rPr>
        <w:t>водоснабжаемого</w:t>
      </w:r>
      <w:proofErr w:type="spellEnd"/>
      <w:r w:rsidRPr="00C43CC6">
        <w:rPr>
          <w:rFonts w:eastAsia="Calibri"/>
          <w:kern w:val="2"/>
          <w:sz w:val="24"/>
          <w:szCs w:val="24"/>
          <w14:ligatures w14:val="standardContextual"/>
        </w:rPr>
        <w:t xml:space="preserve"> населения, наличии зон </w:t>
      </w:r>
      <w:r w:rsidRPr="00C43CC6">
        <w:rPr>
          <w:rFonts w:eastAsia="Calibri"/>
          <w:kern w:val="2"/>
          <w:sz w:val="24"/>
          <w:szCs w:val="24"/>
          <w14:ligatures w14:val="standardContextual"/>
        </w:rPr>
        <w:lastRenderedPageBreak/>
        <w:t>санитарной охраны. Проведен расчет удельного веса проб воды, не соответствующих гигиеническим нормативам, сравнение полученных показателей со среднереспубликанскими и среднероссийскими уровнями. Применен метод картографирования с помощью ГИС-технологий.</w:t>
      </w:r>
    </w:p>
    <w:p w14:paraId="4CDF2A30" w14:textId="1A62C4E0" w:rsidR="00590E7C" w:rsidRPr="005514B0" w:rsidRDefault="00590E7C" w:rsidP="005514B0">
      <w:pPr>
        <w:widowControl/>
        <w:autoSpaceDE/>
        <w:autoSpaceDN/>
        <w:ind w:firstLine="709"/>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 xml:space="preserve">Результаты. </w:t>
      </w:r>
      <w:r w:rsidRPr="00C43CC6">
        <w:rPr>
          <w:rFonts w:eastAsia="Calibri"/>
          <w:kern w:val="2"/>
          <w:sz w:val="24"/>
          <w:szCs w:val="24"/>
          <w14:ligatures w14:val="standardContextual"/>
        </w:rPr>
        <w:t>В Республике Карелия используется для водоснабжения населения 166 водных объектов, из которых 82 поверхностных и 84 подземных. Структура источников в разрезе районов представлена на рисунке 1. Сведения об источниках водоснабжения представлены в таблице 1. Отсутствие ЗСО более чем на половине водных объектов помечено цветом.</w:t>
      </w:r>
    </w:p>
    <w:p w14:paraId="286254D9"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5F5DC167" w14:textId="77777777" w:rsidR="00590E7C" w:rsidRPr="00C43CC6" w:rsidRDefault="00590E7C" w:rsidP="00590E7C">
      <w:pPr>
        <w:widowControl/>
        <w:autoSpaceDE/>
        <w:autoSpaceDN/>
        <w:ind w:firstLine="709"/>
        <w:contextualSpacing/>
        <w:jc w:val="right"/>
        <w:rPr>
          <w:rFonts w:eastAsia="Calibri"/>
          <w:kern w:val="2"/>
          <w:sz w:val="24"/>
          <w:szCs w:val="24"/>
          <w14:ligatures w14:val="standardContextual"/>
        </w:rPr>
      </w:pPr>
      <w:r w:rsidRPr="00C43CC6">
        <w:rPr>
          <w:rFonts w:eastAsia="Calibri"/>
          <w:kern w:val="2"/>
          <w:sz w:val="24"/>
          <w:szCs w:val="24"/>
          <w14:ligatures w14:val="standardContextual"/>
        </w:rPr>
        <w:t>Таблица 1</w:t>
      </w:r>
    </w:p>
    <w:p w14:paraId="2AD16B94" w14:textId="77777777" w:rsidR="00590E7C" w:rsidRPr="005514B0" w:rsidRDefault="00590E7C" w:rsidP="00590E7C">
      <w:pPr>
        <w:widowControl/>
        <w:autoSpaceDE/>
        <w:autoSpaceDN/>
        <w:contextualSpacing/>
        <w:jc w:val="center"/>
        <w:rPr>
          <w:rFonts w:eastAsia="Calibri"/>
          <w:b/>
          <w:bCs/>
          <w:kern w:val="2"/>
          <w:sz w:val="24"/>
          <w:szCs w:val="24"/>
          <w14:ligatures w14:val="standardContextual"/>
        </w:rPr>
      </w:pPr>
      <w:r w:rsidRPr="005514B0">
        <w:rPr>
          <w:rFonts w:eastAsia="Calibri"/>
          <w:b/>
          <w:bCs/>
          <w:kern w:val="2"/>
          <w:sz w:val="24"/>
          <w:szCs w:val="24"/>
          <w14:ligatures w14:val="standardContextual"/>
        </w:rPr>
        <w:t>Количество источников водоснабжение, эксплуатируемых в Республике Карелия</w:t>
      </w:r>
    </w:p>
    <w:p w14:paraId="69E9A8A0" w14:textId="77777777" w:rsidR="00B9574D" w:rsidRPr="00C43CC6" w:rsidRDefault="00B9574D" w:rsidP="00590E7C">
      <w:pPr>
        <w:widowControl/>
        <w:autoSpaceDE/>
        <w:autoSpaceDN/>
        <w:contextualSpacing/>
        <w:jc w:val="center"/>
        <w:rPr>
          <w:rFonts w:eastAsia="Calibri"/>
          <w:kern w:val="2"/>
          <w:sz w:val="24"/>
          <w:szCs w:val="24"/>
          <w14:ligatures w14:val="standardContextu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3208"/>
        <w:gridCol w:w="1545"/>
        <w:gridCol w:w="1545"/>
        <w:gridCol w:w="1653"/>
      </w:tblGrid>
      <w:tr w:rsidR="00590E7C" w:rsidRPr="00C43CC6" w14:paraId="454913C8" w14:textId="77777777" w:rsidTr="0048450A">
        <w:trPr>
          <w:trHeight w:val="20"/>
          <w:tblHeader/>
        </w:trPr>
        <w:tc>
          <w:tcPr>
            <w:tcW w:w="1021" w:type="pct"/>
            <w:vMerge w:val="restart"/>
            <w:vAlign w:val="center"/>
          </w:tcPr>
          <w:p w14:paraId="3F18DA77" w14:textId="77777777" w:rsidR="00590E7C" w:rsidRPr="00C43CC6" w:rsidRDefault="00590E7C" w:rsidP="00590E7C">
            <w:pPr>
              <w:widowControl/>
              <w:autoSpaceDE/>
              <w:autoSpaceDN/>
              <w:contextualSpacing/>
              <w:jc w:val="center"/>
              <w:rPr>
                <w:sz w:val="24"/>
                <w:szCs w:val="24"/>
                <w:lang w:eastAsia="ru-RU"/>
              </w:rPr>
            </w:pPr>
            <w:r w:rsidRPr="00C43CC6">
              <w:rPr>
                <w:sz w:val="24"/>
                <w:szCs w:val="24"/>
                <w:lang w:eastAsia="ru-RU"/>
              </w:rPr>
              <w:t>Район</w:t>
            </w:r>
          </w:p>
        </w:tc>
        <w:tc>
          <w:tcPr>
            <w:tcW w:w="1602" w:type="pct"/>
            <w:vMerge w:val="restart"/>
            <w:vAlign w:val="center"/>
          </w:tcPr>
          <w:p w14:paraId="3781EEEF" w14:textId="77777777" w:rsidR="00590E7C" w:rsidRPr="00C43CC6" w:rsidRDefault="00590E7C" w:rsidP="00590E7C">
            <w:pPr>
              <w:widowControl/>
              <w:autoSpaceDE/>
              <w:autoSpaceDN/>
              <w:contextualSpacing/>
              <w:jc w:val="center"/>
              <w:rPr>
                <w:sz w:val="24"/>
                <w:szCs w:val="24"/>
                <w:lang w:eastAsia="ru-RU"/>
              </w:rPr>
            </w:pPr>
            <w:r w:rsidRPr="00C43CC6">
              <w:rPr>
                <w:sz w:val="24"/>
                <w:szCs w:val="24"/>
                <w:lang w:eastAsia="ru-RU"/>
              </w:rPr>
              <w:t xml:space="preserve">Численность </w:t>
            </w:r>
            <w:proofErr w:type="spellStart"/>
            <w:r w:rsidRPr="00C43CC6">
              <w:rPr>
                <w:sz w:val="24"/>
                <w:szCs w:val="24"/>
                <w:lang w:eastAsia="ru-RU"/>
              </w:rPr>
              <w:t>водоснабжаемого</w:t>
            </w:r>
            <w:proofErr w:type="spellEnd"/>
            <w:r w:rsidRPr="00C43CC6">
              <w:rPr>
                <w:sz w:val="24"/>
                <w:szCs w:val="24"/>
                <w:lang w:eastAsia="ru-RU"/>
              </w:rPr>
              <w:t xml:space="preserve"> населения</w:t>
            </w:r>
          </w:p>
        </w:tc>
        <w:tc>
          <w:tcPr>
            <w:tcW w:w="2376" w:type="pct"/>
            <w:gridSpan w:val="3"/>
          </w:tcPr>
          <w:p w14:paraId="0EB8094A" w14:textId="77777777" w:rsidR="00590E7C" w:rsidRPr="00C43CC6" w:rsidRDefault="00590E7C" w:rsidP="00590E7C">
            <w:pPr>
              <w:widowControl/>
              <w:autoSpaceDE/>
              <w:autoSpaceDN/>
              <w:contextualSpacing/>
              <w:jc w:val="center"/>
              <w:rPr>
                <w:sz w:val="24"/>
                <w:szCs w:val="24"/>
                <w:lang w:eastAsia="ru-RU"/>
              </w:rPr>
            </w:pPr>
            <w:r w:rsidRPr="00C43CC6">
              <w:rPr>
                <w:sz w:val="24"/>
                <w:szCs w:val="24"/>
                <w:lang w:eastAsia="ru-RU"/>
              </w:rPr>
              <w:t>Количество источников</w:t>
            </w:r>
          </w:p>
        </w:tc>
      </w:tr>
      <w:tr w:rsidR="00590E7C" w:rsidRPr="00C43CC6" w14:paraId="75049F34" w14:textId="77777777" w:rsidTr="0048450A">
        <w:trPr>
          <w:trHeight w:val="20"/>
          <w:tblHeader/>
        </w:trPr>
        <w:tc>
          <w:tcPr>
            <w:tcW w:w="1021" w:type="pct"/>
            <w:vMerge/>
            <w:vAlign w:val="center"/>
            <w:hideMark/>
          </w:tcPr>
          <w:p w14:paraId="1F88A677" w14:textId="77777777" w:rsidR="00590E7C" w:rsidRPr="00C43CC6" w:rsidRDefault="00590E7C" w:rsidP="00590E7C">
            <w:pPr>
              <w:widowControl/>
              <w:autoSpaceDE/>
              <w:autoSpaceDN/>
              <w:contextualSpacing/>
              <w:jc w:val="center"/>
              <w:rPr>
                <w:sz w:val="24"/>
                <w:szCs w:val="24"/>
                <w:lang w:eastAsia="ru-RU"/>
              </w:rPr>
            </w:pPr>
          </w:p>
        </w:tc>
        <w:tc>
          <w:tcPr>
            <w:tcW w:w="1602" w:type="pct"/>
            <w:vMerge/>
          </w:tcPr>
          <w:p w14:paraId="5866EFA8" w14:textId="77777777" w:rsidR="00590E7C" w:rsidRPr="00C43CC6" w:rsidRDefault="00590E7C" w:rsidP="00590E7C">
            <w:pPr>
              <w:widowControl/>
              <w:autoSpaceDE/>
              <w:autoSpaceDN/>
              <w:contextualSpacing/>
              <w:jc w:val="center"/>
              <w:rPr>
                <w:sz w:val="24"/>
                <w:szCs w:val="24"/>
                <w:lang w:eastAsia="ru-RU"/>
              </w:rPr>
            </w:pPr>
          </w:p>
        </w:tc>
        <w:tc>
          <w:tcPr>
            <w:tcW w:w="792" w:type="pct"/>
            <w:noWrap/>
            <w:vAlign w:val="center"/>
            <w:hideMark/>
          </w:tcPr>
          <w:p w14:paraId="0004E45D" w14:textId="77777777" w:rsidR="00590E7C" w:rsidRPr="00C43CC6" w:rsidRDefault="00590E7C" w:rsidP="00590E7C">
            <w:pPr>
              <w:widowControl/>
              <w:autoSpaceDE/>
              <w:autoSpaceDN/>
              <w:contextualSpacing/>
              <w:jc w:val="center"/>
              <w:rPr>
                <w:sz w:val="24"/>
                <w:szCs w:val="24"/>
                <w:lang w:eastAsia="ru-RU"/>
              </w:rPr>
            </w:pPr>
            <w:r w:rsidRPr="00C43CC6">
              <w:rPr>
                <w:sz w:val="24"/>
                <w:szCs w:val="24"/>
                <w:lang w:eastAsia="ru-RU"/>
              </w:rPr>
              <w:t>Всего</w:t>
            </w:r>
          </w:p>
        </w:tc>
        <w:tc>
          <w:tcPr>
            <w:tcW w:w="792" w:type="pct"/>
            <w:vAlign w:val="center"/>
          </w:tcPr>
          <w:p w14:paraId="56B97F94" w14:textId="77777777" w:rsidR="00590E7C" w:rsidRPr="00C43CC6" w:rsidRDefault="00590E7C" w:rsidP="00590E7C">
            <w:pPr>
              <w:widowControl/>
              <w:autoSpaceDE/>
              <w:autoSpaceDN/>
              <w:contextualSpacing/>
              <w:jc w:val="center"/>
              <w:rPr>
                <w:sz w:val="24"/>
                <w:szCs w:val="24"/>
                <w:lang w:eastAsia="ru-RU"/>
              </w:rPr>
            </w:pPr>
            <w:r w:rsidRPr="00C43CC6">
              <w:rPr>
                <w:sz w:val="24"/>
                <w:szCs w:val="24"/>
                <w:lang w:eastAsia="ru-RU"/>
              </w:rPr>
              <w:t>На которых отсутствуют ЗСО</w:t>
            </w:r>
          </w:p>
        </w:tc>
        <w:tc>
          <w:tcPr>
            <w:tcW w:w="792" w:type="pct"/>
            <w:vAlign w:val="center"/>
          </w:tcPr>
          <w:p w14:paraId="256028A9" w14:textId="77777777" w:rsidR="00590E7C" w:rsidRPr="00C43CC6" w:rsidRDefault="00590E7C" w:rsidP="00590E7C">
            <w:pPr>
              <w:widowControl/>
              <w:autoSpaceDE/>
              <w:autoSpaceDN/>
              <w:contextualSpacing/>
              <w:jc w:val="center"/>
              <w:rPr>
                <w:sz w:val="24"/>
                <w:szCs w:val="24"/>
                <w:lang w:eastAsia="ru-RU"/>
              </w:rPr>
            </w:pPr>
            <w:r w:rsidRPr="00C43CC6">
              <w:rPr>
                <w:sz w:val="24"/>
                <w:szCs w:val="24"/>
                <w:lang w:eastAsia="ru-RU"/>
              </w:rPr>
              <w:t>На которых проводились лабораторные исследования</w:t>
            </w:r>
          </w:p>
        </w:tc>
      </w:tr>
      <w:tr w:rsidR="00590E7C" w:rsidRPr="00C43CC6" w14:paraId="676DA179" w14:textId="77777777" w:rsidTr="0048450A">
        <w:trPr>
          <w:trHeight w:val="20"/>
        </w:trPr>
        <w:tc>
          <w:tcPr>
            <w:tcW w:w="1021" w:type="pct"/>
            <w:noWrap/>
            <w:vAlign w:val="center"/>
            <w:hideMark/>
          </w:tcPr>
          <w:p w14:paraId="4D5C767D"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Беломорский</w:t>
            </w:r>
          </w:p>
        </w:tc>
        <w:tc>
          <w:tcPr>
            <w:tcW w:w="1602" w:type="pct"/>
            <w:vAlign w:val="center"/>
          </w:tcPr>
          <w:p w14:paraId="6F3A8920"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12135</w:t>
            </w:r>
          </w:p>
        </w:tc>
        <w:tc>
          <w:tcPr>
            <w:tcW w:w="792" w:type="pct"/>
            <w:noWrap/>
            <w:vAlign w:val="center"/>
            <w:hideMark/>
          </w:tcPr>
          <w:p w14:paraId="33AB8A29"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6</w:t>
            </w:r>
          </w:p>
        </w:tc>
        <w:tc>
          <w:tcPr>
            <w:tcW w:w="792" w:type="pct"/>
            <w:shd w:val="clear" w:color="auto" w:fill="FFCCCC"/>
            <w:vAlign w:val="center"/>
          </w:tcPr>
          <w:p w14:paraId="56E01259"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6</w:t>
            </w:r>
          </w:p>
        </w:tc>
        <w:tc>
          <w:tcPr>
            <w:tcW w:w="792" w:type="pct"/>
            <w:shd w:val="clear" w:color="auto" w:fill="FFCCCC"/>
            <w:vAlign w:val="center"/>
          </w:tcPr>
          <w:p w14:paraId="6D2CB6CC"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r>
      <w:tr w:rsidR="00590E7C" w:rsidRPr="00C43CC6" w14:paraId="54B3F2C4" w14:textId="77777777" w:rsidTr="0048450A">
        <w:trPr>
          <w:trHeight w:val="20"/>
        </w:trPr>
        <w:tc>
          <w:tcPr>
            <w:tcW w:w="1021" w:type="pct"/>
            <w:noWrap/>
            <w:vAlign w:val="center"/>
            <w:hideMark/>
          </w:tcPr>
          <w:p w14:paraId="73D8986A"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Костомукша</w:t>
            </w:r>
          </w:p>
        </w:tc>
        <w:tc>
          <w:tcPr>
            <w:tcW w:w="1602" w:type="pct"/>
            <w:vAlign w:val="center"/>
          </w:tcPr>
          <w:p w14:paraId="575C0534"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26297</w:t>
            </w:r>
          </w:p>
        </w:tc>
        <w:tc>
          <w:tcPr>
            <w:tcW w:w="792" w:type="pct"/>
            <w:noWrap/>
            <w:vAlign w:val="center"/>
            <w:hideMark/>
          </w:tcPr>
          <w:p w14:paraId="00408EE9"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2</w:t>
            </w:r>
          </w:p>
        </w:tc>
        <w:tc>
          <w:tcPr>
            <w:tcW w:w="792" w:type="pct"/>
            <w:vAlign w:val="center"/>
          </w:tcPr>
          <w:p w14:paraId="47B72D27"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0</w:t>
            </w:r>
          </w:p>
        </w:tc>
        <w:tc>
          <w:tcPr>
            <w:tcW w:w="792" w:type="pct"/>
            <w:vAlign w:val="center"/>
          </w:tcPr>
          <w:p w14:paraId="594C06F6"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w:t>
            </w:r>
          </w:p>
        </w:tc>
      </w:tr>
      <w:tr w:rsidR="00590E7C" w:rsidRPr="00C43CC6" w14:paraId="71D45660" w14:textId="77777777" w:rsidTr="0048450A">
        <w:trPr>
          <w:trHeight w:val="20"/>
        </w:trPr>
        <w:tc>
          <w:tcPr>
            <w:tcW w:w="1021" w:type="pct"/>
            <w:noWrap/>
            <w:vAlign w:val="center"/>
            <w:hideMark/>
          </w:tcPr>
          <w:p w14:paraId="16753C85"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Петрозаводск</w:t>
            </w:r>
          </w:p>
        </w:tc>
        <w:tc>
          <w:tcPr>
            <w:tcW w:w="1602" w:type="pct"/>
            <w:vAlign w:val="center"/>
          </w:tcPr>
          <w:p w14:paraId="2A9F82B3"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234577</w:t>
            </w:r>
          </w:p>
        </w:tc>
        <w:tc>
          <w:tcPr>
            <w:tcW w:w="792" w:type="pct"/>
            <w:noWrap/>
            <w:vAlign w:val="center"/>
            <w:hideMark/>
          </w:tcPr>
          <w:p w14:paraId="4465D256"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5</w:t>
            </w:r>
          </w:p>
        </w:tc>
        <w:tc>
          <w:tcPr>
            <w:tcW w:w="792" w:type="pct"/>
            <w:vAlign w:val="center"/>
          </w:tcPr>
          <w:p w14:paraId="114307C2"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c>
          <w:tcPr>
            <w:tcW w:w="792" w:type="pct"/>
            <w:vAlign w:val="center"/>
          </w:tcPr>
          <w:p w14:paraId="538D6123"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w:t>
            </w:r>
          </w:p>
        </w:tc>
      </w:tr>
      <w:tr w:rsidR="00590E7C" w:rsidRPr="00C43CC6" w14:paraId="3DAA2C75" w14:textId="77777777" w:rsidTr="0048450A">
        <w:trPr>
          <w:trHeight w:val="20"/>
        </w:trPr>
        <w:tc>
          <w:tcPr>
            <w:tcW w:w="1021" w:type="pct"/>
            <w:noWrap/>
            <w:vAlign w:val="center"/>
            <w:hideMark/>
          </w:tcPr>
          <w:p w14:paraId="7A0298D5"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Калевальский</w:t>
            </w:r>
          </w:p>
        </w:tc>
        <w:tc>
          <w:tcPr>
            <w:tcW w:w="1602" w:type="pct"/>
            <w:vAlign w:val="center"/>
          </w:tcPr>
          <w:p w14:paraId="50AE1C3D"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5755</w:t>
            </w:r>
          </w:p>
        </w:tc>
        <w:tc>
          <w:tcPr>
            <w:tcW w:w="792" w:type="pct"/>
            <w:noWrap/>
            <w:vAlign w:val="center"/>
            <w:hideMark/>
          </w:tcPr>
          <w:p w14:paraId="427E298D"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3</w:t>
            </w:r>
          </w:p>
        </w:tc>
        <w:tc>
          <w:tcPr>
            <w:tcW w:w="792" w:type="pct"/>
            <w:shd w:val="clear" w:color="auto" w:fill="FFCCCC"/>
            <w:vAlign w:val="center"/>
          </w:tcPr>
          <w:p w14:paraId="7D0CD472"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3</w:t>
            </w:r>
          </w:p>
        </w:tc>
        <w:tc>
          <w:tcPr>
            <w:tcW w:w="792" w:type="pct"/>
            <w:shd w:val="clear" w:color="auto" w:fill="FFCCCC"/>
            <w:vAlign w:val="center"/>
          </w:tcPr>
          <w:p w14:paraId="703F0B87"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3</w:t>
            </w:r>
          </w:p>
        </w:tc>
      </w:tr>
      <w:tr w:rsidR="00590E7C" w:rsidRPr="00C43CC6" w14:paraId="48FD0EE2" w14:textId="77777777" w:rsidTr="0048450A">
        <w:trPr>
          <w:trHeight w:val="20"/>
        </w:trPr>
        <w:tc>
          <w:tcPr>
            <w:tcW w:w="1021" w:type="pct"/>
            <w:noWrap/>
            <w:vAlign w:val="center"/>
            <w:hideMark/>
          </w:tcPr>
          <w:p w14:paraId="44786C6E"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Кемский</w:t>
            </w:r>
          </w:p>
        </w:tc>
        <w:tc>
          <w:tcPr>
            <w:tcW w:w="1602" w:type="pct"/>
            <w:vAlign w:val="center"/>
          </w:tcPr>
          <w:p w14:paraId="5AE48F53"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12216</w:t>
            </w:r>
          </w:p>
        </w:tc>
        <w:tc>
          <w:tcPr>
            <w:tcW w:w="792" w:type="pct"/>
            <w:noWrap/>
            <w:vAlign w:val="center"/>
            <w:hideMark/>
          </w:tcPr>
          <w:p w14:paraId="0D5B5B6A"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3</w:t>
            </w:r>
          </w:p>
        </w:tc>
        <w:tc>
          <w:tcPr>
            <w:tcW w:w="792" w:type="pct"/>
            <w:vAlign w:val="center"/>
          </w:tcPr>
          <w:p w14:paraId="04CEB971"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c>
          <w:tcPr>
            <w:tcW w:w="792" w:type="pct"/>
            <w:vAlign w:val="center"/>
          </w:tcPr>
          <w:p w14:paraId="09ACE5EB"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r>
      <w:tr w:rsidR="00590E7C" w:rsidRPr="00C43CC6" w14:paraId="2B9A01EE" w14:textId="77777777" w:rsidTr="0048450A">
        <w:trPr>
          <w:trHeight w:val="20"/>
        </w:trPr>
        <w:tc>
          <w:tcPr>
            <w:tcW w:w="1021" w:type="pct"/>
            <w:noWrap/>
            <w:vAlign w:val="center"/>
            <w:hideMark/>
          </w:tcPr>
          <w:p w14:paraId="2F30DBE1"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Кондопожский</w:t>
            </w:r>
          </w:p>
        </w:tc>
        <w:tc>
          <w:tcPr>
            <w:tcW w:w="1602" w:type="pct"/>
            <w:vAlign w:val="center"/>
          </w:tcPr>
          <w:p w14:paraId="0070102C"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30930</w:t>
            </w:r>
          </w:p>
        </w:tc>
        <w:tc>
          <w:tcPr>
            <w:tcW w:w="792" w:type="pct"/>
            <w:noWrap/>
            <w:vAlign w:val="center"/>
            <w:hideMark/>
          </w:tcPr>
          <w:p w14:paraId="66291BC2"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13</w:t>
            </w:r>
          </w:p>
        </w:tc>
        <w:tc>
          <w:tcPr>
            <w:tcW w:w="792" w:type="pct"/>
            <w:vAlign w:val="center"/>
          </w:tcPr>
          <w:p w14:paraId="521ACF06"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w:t>
            </w:r>
          </w:p>
        </w:tc>
        <w:tc>
          <w:tcPr>
            <w:tcW w:w="792" w:type="pct"/>
            <w:vAlign w:val="center"/>
          </w:tcPr>
          <w:p w14:paraId="6984ED8C"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13</w:t>
            </w:r>
          </w:p>
        </w:tc>
      </w:tr>
      <w:tr w:rsidR="00590E7C" w:rsidRPr="00C43CC6" w14:paraId="70DE586D" w14:textId="77777777" w:rsidTr="0048450A">
        <w:trPr>
          <w:trHeight w:val="20"/>
        </w:trPr>
        <w:tc>
          <w:tcPr>
            <w:tcW w:w="1021" w:type="pct"/>
            <w:noWrap/>
            <w:vAlign w:val="center"/>
            <w:hideMark/>
          </w:tcPr>
          <w:p w14:paraId="4E48DAC8"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Лахденпохский</w:t>
            </w:r>
          </w:p>
        </w:tc>
        <w:tc>
          <w:tcPr>
            <w:tcW w:w="1602" w:type="pct"/>
            <w:vAlign w:val="center"/>
          </w:tcPr>
          <w:p w14:paraId="5BFE03E5"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10451</w:t>
            </w:r>
          </w:p>
        </w:tc>
        <w:tc>
          <w:tcPr>
            <w:tcW w:w="792" w:type="pct"/>
            <w:noWrap/>
            <w:vAlign w:val="center"/>
            <w:hideMark/>
          </w:tcPr>
          <w:p w14:paraId="3AE84ED8"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11</w:t>
            </w:r>
          </w:p>
        </w:tc>
        <w:tc>
          <w:tcPr>
            <w:tcW w:w="792" w:type="pct"/>
            <w:shd w:val="clear" w:color="auto" w:fill="FFCCCC"/>
            <w:vAlign w:val="center"/>
          </w:tcPr>
          <w:p w14:paraId="7D258876"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10</w:t>
            </w:r>
          </w:p>
        </w:tc>
        <w:tc>
          <w:tcPr>
            <w:tcW w:w="792" w:type="pct"/>
            <w:shd w:val="clear" w:color="auto" w:fill="FFCCCC"/>
            <w:vAlign w:val="center"/>
          </w:tcPr>
          <w:p w14:paraId="23F10876"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r>
      <w:tr w:rsidR="00590E7C" w:rsidRPr="00C43CC6" w14:paraId="7E26969D" w14:textId="77777777" w:rsidTr="0048450A">
        <w:trPr>
          <w:trHeight w:val="20"/>
        </w:trPr>
        <w:tc>
          <w:tcPr>
            <w:tcW w:w="1021" w:type="pct"/>
            <w:noWrap/>
            <w:vAlign w:val="center"/>
            <w:hideMark/>
          </w:tcPr>
          <w:p w14:paraId="1CF34B54"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Лоухский</w:t>
            </w:r>
          </w:p>
        </w:tc>
        <w:tc>
          <w:tcPr>
            <w:tcW w:w="1602" w:type="pct"/>
            <w:vAlign w:val="center"/>
          </w:tcPr>
          <w:p w14:paraId="3C9DA790"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9931</w:t>
            </w:r>
          </w:p>
        </w:tc>
        <w:tc>
          <w:tcPr>
            <w:tcW w:w="792" w:type="pct"/>
            <w:noWrap/>
            <w:vAlign w:val="center"/>
            <w:hideMark/>
          </w:tcPr>
          <w:p w14:paraId="0732152F"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13</w:t>
            </w:r>
          </w:p>
        </w:tc>
        <w:tc>
          <w:tcPr>
            <w:tcW w:w="792" w:type="pct"/>
            <w:shd w:val="clear" w:color="auto" w:fill="FFCCCC"/>
            <w:vAlign w:val="center"/>
          </w:tcPr>
          <w:p w14:paraId="276365B2"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12</w:t>
            </w:r>
          </w:p>
        </w:tc>
        <w:tc>
          <w:tcPr>
            <w:tcW w:w="792" w:type="pct"/>
            <w:shd w:val="clear" w:color="auto" w:fill="FFCCCC"/>
            <w:vAlign w:val="center"/>
          </w:tcPr>
          <w:p w14:paraId="2B412B4B"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4</w:t>
            </w:r>
          </w:p>
        </w:tc>
      </w:tr>
      <w:tr w:rsidR="00590E7C" w:rsidRPr="00C43CC6" w14:paraId="32311E43" w14:textId="77777777" w:rsidTr="0048450A">
        <w:trPr>
          <w:trHeight w:val="20"/>
        </w:trPr>
        <w:tc>
          <w:tcPr>
            <w:tcW w:w="1021" w:type="pct"/>
            <w:noWrap/>
            <w:vAlign w:val="center"/>
            <w:hideMark/>
          </w:tcPr>
          <w:p w14:paraId="296CF1FC"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Медвежьегорский</w:t>
            </w:r>
          </w:p>
        </w:tc>
        <w:tc>
          <w:tcPr>
            <w:tcW w:w="1602" w:type="pct"/>
            <w:vAlign w:val="center"/>
          </w:tcPr>
          <w:p w14:paraId="538C0838"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23257</w:t>
            </w:r>
          </w:p>
        </w:tc>
        <w:tc>
          <w:tcPr>
            <w:tcW w:w="792" w:type="pct"/>
            <w:noWrap/>
            <w:vAlign w:val="center"/>
            <w:hideMark/>
          </w:tcPr>
          <w:p w14:paraId="3E24249C"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19</w:t>
            </w:r>
          </w:p>
        </w:tc>
        <w:tc>
          <w:tcPr>
            <w:tcW w:w="792" w:type="pct"/>
            <w:shd w:val="clear" w:color="auto" w:fill="FFCCCC"/>
            <w:vAlign w:val="center"/>
          </w:tcPr>
          <w:p w14:paraId="0B9D4D77"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19</w:t>
            </w:r>
          </w:p>
        </w:tc>
        <w:tc>
          <w:tcPr>
            <w:tcW w:w="792" w:type="pct"/>
            <w:shd w:val="clear" w:color="auto" w:fill="FFCCCC"/>
            <w:vAlign w:val="center"/>
          </w:tcPr>
          <w:p w14:paraId="2CB18B13"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w:t>
            </w:r>
          </w:p>
        </w:tc>
      </w:tr>
      <w:tr w:rsidR="00590E7C" w:rsidRPr="00C43CC6" w14:paraId="49AE1BA4" w14:textId="77777777" w:rsidTr="0048450A">
        <w:trPr>
          <w:trHeight w:val="20"/>
        </w:trPr>
        <w:tc>
          <w:tcPr>
            <w:tcW w:w="1021" w:type="pct"/>
            <w:noWrap/>
            <w:vAlign w:val="center"/>
            <w:hideMark/>
          </w:tcPr>
          <w:p w14:paraId="2162B952"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Муезерский</w:t>
            </w:r>
          </w:p>
        </w:tc>
        <w:tc>
          <w:tcPr>
            <w:tcW w:w="1602" w:type="pct"/>
            <w:vAlign w:val="center"/>
          </w:tcPr>
          <w:p w14:paraId="636C557B"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7529</w:t>
            </w:r>
          </w:p>
        </w:tc>
        <w:tc>
          <w:tcPr>
            <w:tcW w:w="792" w:type="pct"/>
            <w:noWrap/>
            <w:vAlign w:val="center"/>
            <w:hideMark/>
          </w:tcPr>
          <w:p w14:paraId="4E182F97"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5</w:t>
            </w:r>
          </w:p>
        </w:tc>
        <w:tc>
          <w:tcPr>
            <w:tcW w:w="792" w:type="pct"/>
            <w:shd w:val="clear" w:color="auto" w:fill="FFCCCC"/>
            <w:vAlign w:val="center"/>
          </w:tcPr>
          <w:p w14:paraId="10E6A0E1"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5</w:t>
            </w:r>
          </w:p>
        </w:tc>
        <w:tc>
          <w:tcPr>
            <w:tcW w:w="792" w:type="pct"/>
            <w:shd w:val="clear" w:color="auto" w:fill="FFCCCC"/>
            <w:vAlign w:val="center"/>
          </w:tcPr>
          <w:p w14:paraId="7AB6963A"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r>
      <w:tr w:rsidR="00590E7C" w:rsidRPr="00C43CC6" w14:paraId="0CC62086" w14:textId="77777777" w:rsidTr="0048450A">
        <w:trPr>
          <w:trHeight w:val="20"/>
        </w:trPr>
        <w:tc>
          <w:tcPr>
            <w:tcW w:w="1021" w:type="pct"/>
            <w:noWrap/>
            <w:vAlign w:val="center"/>
            <w:hideMark/>
          </w:tcPr>
          <w:p w14:paraId="37674410"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Олонецкий</w:t>
            </w:r>
          </w:p>
        </w:tc>
        <w:tc>
          <w:tcPr>
            <w:tcW w:w="1602" w:type="pct"/>
            <w:vAlign w:val="center"/>
          </w:tcPr>
          <w:p w14:paraId="0FAAD95B"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18278</w:t>
            </w:r>
          </w:p>
        </w:tc>
        <w:tc>
          <w:tcPr>
            <w:tcW w:w="792" w:type="pct"/>
            <w:noWrap/>
            <w:vAlign w:val="center"/>
            <w:hideMark/>
          </w:tcPr>
          <w:p w14:paraId="28612CBC"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8</w:t>
            </w:r>
          </w:p>
        </w:tc>
        <w:tc>
          <w:tcPr>
            <w:tcW w:w="792" w:type="pct"/>
            <w:shd w:val="clear" w:color="auto" w:fill="FFCCCC"/>
            <w:vAlign w:val="center"/>
          </w:tcPr>
          <w:p w14:paraId="32FDF660"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7</w:t>
            </w:r>
          </w:p>
        </w:tc>
        <w:tc>
          <w:tcPr>
            <w:tcW w:w="792" w:type="pct"/>
            <w:shd w:val="clear" w:color="auto" w:fill="FFCCCC"/>
            <w:vAlign w:val="center"/>
          </w:tcPr>
          <w:p w14:paraId="53E17EB1"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w:t>
            </w:r>
          </w:p>
        </w:tc>
      </w:tr>
      <w:tr w:rsidR="00590E7C" w:rsidRPr="00C43CC6" w14:paraId="5F3BD27D" w14:textId="77777777" w:rsidTr="0048450A">
        <w:trPr>
          <w:trHeight w:val="20"/>
        </w:trPr>
        <w:tc>
          <w:tcPr>
            <w:tcW w:w="1021" w:type="pct"/>
            <w:noWrap/>
            <w:vAlign w:val="center"/>
            <w:hideMark/>
          </w:tcPr>
          <w:p w14:paraId="27DA6E74"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Питкярантский</w:t>
            </w:r>
          </w:p>
        </w:tc>
        <w:tc>
          <w:tcPr>
            <w:tcW w:w="1602" w:type="pct"/>
            <w:vAlign w:val="center"/>
          </w:tcPr>
          <w:p w14:paraId="01CC0D58"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14322</w:t>
            </w:r>
          </w:p>
        </w:tc>
        <w:tc>
          <w:tcPr>
            <w:tcW w:w="792" w:type="pct"/>
            <w:noWrap/>
            <w:vAlign w:val="center"/>
            <w:hideMark/>
          </w:tcPr>
          <w:p w14:paraId="0C289B19"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11</w:t>
            </w:r>
          </w:p>
        </w:tc>
        <w:tc>
          <w:tcPr>
            <w:tcW w:w="792" w:type="pct"/>
            <w:shd w:val="clear" w:color="auto" w:fill="FFCCCC"/>
            <w:vAlign w:val="center"/>
          </w:tcPr>
          <w:p w14:paraId="0CD2D56B"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6</w:t>
            </w:r>
          </w:p>
        </w:tc>
        <w:tc>
          <w:tcPr>
            <w:tcW w:w="792" w:type="pct"/>
            <w:shd w:val="clear" w:color="auto" w:fill="FFCCCC"/>
            <w:vAlign w:val="center"/>
          </w:tcPr>
          <w:p w14:paraId="0F523159"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6</w:t>
            </w:r>
          </w:p>
        </w:tc>
      </w:tr>
      <w:tr w:rsidR="00590E7C" w:rsidRPr="00C43CC6" w14:paraId="593F39EC" w14:textId="77777777" w:rsidTr="0048450A">
        <w:trPr>
          <w:trHeight w:val="20"/>
        </w:trPr>
        <w:tc>
          <w:tcPr>
            <w:tcW w:w="1021" w:type="pct"/>
            <w:noWrap/>
            <w:vAlign w:val="center"/>
            <w:hideMark/>
          </w:tcPr>
          <w:p w14:paraId="1506F056"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Прионежский</w:t>
            </w:r>
          </w:p>
        </w:tc>
        <w:tc>
          <w:tcPr>
            <w:tcW w:w="1602" w:type="pct"/>
            <w:vAlign w:val="center"/>
          </w:tcPr>
          <w:p w14:paraId="463ECE6F"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22030</w:t>
            </w:r>
          </w:p>
        </w:tc>
        <w:tc>
          <w:tcPr>
            <w:tcW w:w="792" w:type="pct"/>
            <w:noWrap/>
            <w:vAlign w:val="center"/>
            <w:hideMark/>
          </w:tcPr>
          <w:p w14:paraId="72826531"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24</w:t>
            </w:r>
          </w:p>
        </w:tc>
        <w:tc>
          <w:tcPr>
            <w:tcW w:w="792" w:type="pct"/>
            <w:shd w:val="clear" w:color="auto" w:fill="FFCCCC"/>
            <w:vAlign w:val="center"/>
          </w:tcPr>
          <w:p w14:paraId="0F710616"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23</w:t>
            </w:r>
          </w:p>
        </w:tc>
        <w:tc>
          <w:tcPr>
            <w:tcW w:w="792" w:type="pct"/>
            <w:shd w:val="clear" w:color="auto" w:fill="FFCCCC"/>
            <w:vAlign w:val="center"/>
          </w:tcPr>
          <w:p w14:paraId="7E032213"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4</w:t>
            </w:r>
          </w:p>
        </w:tc>
      </w:tr>
      <w:tr w:rsidR="00590E7C" w:rsidRPr="00C43CC6" w14:paraId="0CFF33A5" w14:textId="77777777" w:rsidTr="0048450A">
        <w:trPr>
          <w:trHeight w:val="20"/>
        </w:trPr>
        <w:tc>
          <w:tcPr>
            <w:tcW w:w="1021" w:type="pct"/>
            <w:noWrap/>
            <w:vAlign w:val="center"/>
            <w:hideMark/>
          </w:tcPr>
          <w:p w14:paraId="699DF8DC"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Пряжинский</w:t>
            </w:r>
          </w:p>
        </w:tc>
        <w:tc>
          <w:tcPr>
            <w:tcW w:w="1602" w:type="pct"/>
            <w:vAlign w:val="center"/>
          </w:tcPr>
          <w:p w14:paraId="6C60FFDD"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11689</w:t>
            </w:r>
          </w:p>
        </w:tc>
        <w:tc>
          <w:tcPr>
            <w:tcW w:w="792" w:type="pct"/>
            <w:noWrap/>
            <w:vAlign w:val="center"/>
            <w:hideMark/>
          </w:tcPr>
          <w:p w14:paraId="6044A95C"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14</w:t>
            </w:r>
          </w:p>
        </w:tc>
        <w:tc>
          <w:tcPr>
            <w:tcW w:w="792" w:type="pct"/>
            <w:shd w:val="clear" w:color="auto" w:fill="FFCCCC"/>
            <w:vAlign w:val="center"/>
          </w:tcPr>
          <w:p w14:paraId="452213CD"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9</w:t>
            </w:r>
          </w:p>
        </w:tc>
        <w:tc>
          <w:tcPr>
            <w:tcW w:w="792" w:type="pct"/>
            <w:shd w:val="clear" w:color="auto" w:fill="FFCCCC"/>
            <w:vAlign w:val="center"/>
          </w:tcPr>
          <w:p w14:paraId="475E7018"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3</w:t>
            </w:r>
          </w:p>
        </w:tc>
      </w:tr>
      <w:tr w:rsidR="00590E7C" w:rsidRPr="00C43CC6" w14:paraId="4397BB6D" w14:textId="77777777" w:rsidTr="0048450A">
        <w:trPr>
          <w:trHeight w:val="20"/>
        </w:trPr>
        <w:tc>
          <w:tcPr>
            <w:tcW w:w="1021" w:type="pct"/>
            <w:noWrap/>
            <w:vAlign w:val="center"/>
            <w:hideMark/>
          </w:tcPr>
          <w:p w14:paraId="356CFC23"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Пудожский</w:t>
            </w:r>
          </w:p>
        </w:tc>
        <w:tc>
          <w:tcPr>
            <w:tcW w:w="1602" w:type="pct"/>
            <w:vAlign w:val="center"/>
          </w:tcPr>
          <w:p w14:paraId="31119139"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13620</w:t>
            </w:r>
          </w:p>
        </w:tc>
        <w:tc>
          <w:tcPr>
            <w:tcW w:w="792" w:type="pct"/>
            <w:noWrap/>
            <w:vAlign w:val="center"/>
            <w:hideMark/>
          </w:tcPr>
          <w:p w14:paraId="09FD0EA1"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5</w:t>
            </w:r>
          </w:p>
        </w:tc>
        <w:tc>
          <w:tcPr>
            <w:tcW w:w="792" w:type="pct"/>
            <w:shd w:val="clear" w:color="auto" w:fill="FFCCCC"/>
            <w:vAlign w:val="center"/>
          </w:tcPr>
          <w:p w14:paraId="4C26DE93"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5</w:t>
            </w:r>
          </w:p>
        </w:tc>
        <w:tc>
          <w:tcPr>
            <w:tcW w:w="792" w:type="pct"/>
            <w:shd w:val="clear" w:color="auto" w:fill="FFCCCC"/>
            <w:vAlign w:val="center"/>
          </w:tcPr>
          <w:p w14:paraId="0A358E10"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w:t>
            </w:r>
          </w:p>
        </w:tc>
      </w:tr>
      <w:tr w:rsidR="00590E7C" w:rsidRPr="00C43CC6" w14:paraId="70A2DF7E" w14:textId="77777777" w:rsidTr="0048450A">
        <w:trPr>
          <w:trHeight w:val="20"/>
        </w:trPr>
        <w:tc>
          <w:tcPr>
            <w:tcW w:w="1021" w:type="pct"/>
            <w:noWrap/>
            <w:vAlign w:val="center"/>
            <w:hideMark/>
          </w:tcPr>
          <w:p w14:paraId="2EFE269B"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Сегежский</w:t>
            </w:r>
          </w:p>
        </w:tc>
        <w:tc>
          <w:tcPr>
            <w:tcW w:w="1602" w:type="pct"/>
            <w:vAlign w:val="center"/>
          </w:tcPr>
          <w:p w14:paraId="671BD243"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30725</w:t>
            </w:r>
          </w:p>
        </w:tc>
        <w:tc>
          <w:tcPr>
            <w:tcW w:w="792" w:type="pct"/>
            <w:noWrap/>
            <w:vAlign w:val="center"/>
            <w:hideMark/>
          </w:tcPr>
          <w:p w14:paraId="315E38E5"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4</w:t>
            </w:r>
          </w:p>
        </w:tc>
        <w:tc>
          <w:tcPr>
            <w:tcW w:w="792" w:type="pct"/>
            <w:vAlign w:val="center"/>
          </w:tcPr>
          <w:p w14:paraId="06B979E5"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c>
          <w:tcPr>
            <w:tcW w:w="792" w:type="pct"/>
            <w:vAlign w:val="center"/>
          </w:tcPr>
          <w:p w14:paraId="1485EB5C"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3</w:t>
            </w:r>
          </w:p>
        </w:tc>
      </w:tr>
      <w:tr w:rsidR="00590E7C" w:rsidRPr="00C43CC6" w14:paraId="260917DC" w14:textId="77777777" w:rsidTr="0048450A">
        <w:trPr>
          <w:trHeight w:val="20"/>
        </w:trPr>
        <w:tc>
          <w:tcPr>
            <w:tcW w:w="1021" w:type="pct"/>
            <w:noWrap/>
            <w:vAlign w:val="center"/>
            <w:hideMark/>
          </w:tcPr>
          <w:p w14:paraId="3364D205"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Сортавальский</w:t>
            </w:r>
          </w:p>
        </w:tc>
        <w:tc>
          <w:tcPr>
            <w:tcW w:w="1602" w:type="pct"/>
            <w:vAlign w:val="center"/>
          </w:tcPr>
          <w:p w14:paraId="3DD9DD5D"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23458</w:t>
            </w:r>
          </w:p>
        </w:tc>
        <w:tc>
          <w:tcPr>
            <w:tcW w:w="792" w:type="pct"/>
            <w:noWrap/>
            <w:vAlign w:val="center"/>
            <w:hideMark/>
          </w:tcPr>
          <w:p w14:paraId="6A0E0090"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16</w:t>
            </w:r>
          </w:p>
        </w:tc>
        <w:tc>
          <w:tcPr>
            <w:tcW w:w="792" w:type="pct"/>
            <w:shd w:val="clear" w:color="auto" w:fill="FFCCCC"/>
            <w:vAlign w:val="center"/>
          </w:tcPr>
          <w:p w14:paraId="363894F7"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9</w:t>
            </w:r>
          </w:p>
        </w:tc>
        <w:tc>
          <w:tcPr>
            <w:tcW w:w="792" w:type="pct"/>
            <w:shd w:val="clear" w:color="auto" w:fill="FFCCCC"/>
            <w:vAlign w:val="center"/>
          </w:tcPr>
          <w:p w14:paraId="33B79CDA"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6</w:t>
            </w:r>
          </w:p>
        </w:tc>
      </w:tr>
      <w:tr w:rsidR="00590E7C" w:rsidRPr="00C43CC6" w14:paraId="78736685" w14:textId="77777777" w:rsidTr="0048450A">
        <w:trPr>
          <w:trHeight w:val="20"/>
        </w:trPr>
        <w:tc>
          <w:tcPr>
            <w:tcW w:w="1021" w:type="pct"/>
            <w:noWrap/>
            <w:vAlign w:val="center"/>
            <w:hideMark/>
          </w:tcPr>
          <w:p w14:paraId="45E52365"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Суоярвский</w:t>
            </w:r>
          </w:p>
        </w:tc>
        <w:tc>
          <w:tcPr>
            <w:tcW w:w="1602" w:type="pct"/>
            <w:vAlign w:val="center"/>
          </w:tcPr>
          <w:p w14:paraId="028BB6AE"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11750</w:t>
            </w:r>
          </w:p>
        </w:tc>
        <w:tc>
          <w:tcPr>
            <w:tcW w:w="792" w:type="pct"/>
            <w:noWrap/>
            <w:vAlign w:val="center"/>
            <w:hideMark/>
          </w:tcPr>
          <w:p w14:paraId="44EBF4A5"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4</w:t>
            </w:r>
          </w:p>
        </w:tc>
        <w:tc>
          <w:tcPr>
            <w:tcW w:w="792" w:type="pct"/>
            <w:vAlign w:val="center"/>
          </w:tcPr>
          <w:p w14:paraId="2B154A11"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0</w:t>
            </w:r>
          </w:p>
        </w:tc>
        <w:tc>
          <w:tcPr>
            <w:tcW w:w="792" w:type="pct"/>
            <w:vAlign w:val="center"/>
          </w:tcPr>
          <w:p w14:paraId="6AC73CC6"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w:t>
            </w:r>
          </w:p>
        </w:tc>
      </w:tr>
      <w:tr w:rsidR="00590E7C" w:rsidRPr="00C43CC6" w14:paraId="5045E695" w14:textId="77777777" w:rsidTr="0048450A">
        <w:trPr>
          <w:trHeight w:val="20"/>
        </w:trPr>
        <w:tc>
          <w:tcPr>
            <w:tcW w:w="1021" w:type="pct"/>
            <w:noWrap/>
            <w:vAlign w:val="center"/>
            <w:hideMark/>
          </w:tcPr>
          <w:p w14:paraId="7E310069" w14:textId="77777777" w:rsidR="00590E7C" w:rsidRPr="00C43CC6" w:rsidRDefault="00590E7C" w:rsidP="00590E7C">
            <w:pPr>
              <w:widowControl/>
              <w:autoSpaceDE/>
              <w:autoSpaceDN/>
              <w:contextualSpacing/>
              <w:rPr>
                <w:sz w:val="24"/>
                <w:szCs w:val="24"/>
                <w:lang w:eastAsia="ru-RU"/>
              </w:rPr>
            </w:pPr>
            <w:r w:rsidRPr="00C43CC6">
              <w:rPr>
                <w:sz w:val="24"/>
                <w:szCs w:val="24"/>
                <w:lang w:eastAsia="ru-RU"/>
              </w:rPr>
              <w:t>Республика Карелия</w:t>
            </w:r>
          </w:p>
        </w:tc>
        <w:tc>
          <w:tcPr>
            <w:tcW w:w="1602" w:type="pct"/>
            <w:vAlign w:val="center"/>
          </w:tcPr>
          <w:p w14:paraId="38E9C557"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518950</w:t>
            </w:r>
          </w:p>
        </w:tc>
        <w:tc>
          <w:tcPr>
            <w:tcW w:w="792" w:type="pct"/>
            <w:noWrap/>
            <w:vAlign w:val="center"/>
            <w:hideMark/>
          </w:tcPr>
          <w:p w14:paraId="7B44648E" w14:textId="77777777" w:rsidR="00590E7C" w:rsidRPr="00C43CC6" w:rsidRDefault="00590E7C" w:rsidP="00590E7C">
            <w:pPr>
              <w:widowControl/>
              <w:autoSpaceDE/>
              <w:autoSpaceDN/>
              <w:contextualSpacing/>
              <w:jc w:val="center"/>
              <w:rPr>
                <w:sz w:val="24"/>
                <w:szCs w:val="24"/>
                <w:lang w:eastAsia="ru-RU"/>
              </w:rPr>
            </w:pPr>
            <w:r w:rsidRPr="00C43CC6">
              <w:rPr>
                <w:rFonts w:eastAsia="Calibri"/>
                <w:kern w:val="2"/>
                <w:sz w:val="24"/>
                <w:szCs w:val="24"/>
                <w14:ligatures w14:val="standardContextual"/>
              </w:rPr>
              <w:t>166</w:t>
            </w:r>
          </w:p>
        </w:tc>
        <w:tc>
          <w:tcPr>
            <w:tcW w:w="792" w:type="pct"/>
            <w:vAlign w:val="center"/>
          </w:tcPr>
          <w:p w14:paraId="09D2A682"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119</w:t>
            </w:r>
          </w:p>
        </w:tc>
        <w:tc>
          <w:tcPr>
            <w:tcW w:w="792" w:type="pct"/>
            <w:vAlign w:val="center"/>
          </w:tcPr>
          <w:p w14:paraId="714A73B5"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kern w:val="2"/>
                <w:sz w:val="24"/>
                <w:szCs w:val="24"/>
                <w14:ligatures w14:val="standardContextual"/>
              </w:rPr>
              <w:t>57</w:t>
            </w:r>
          </w:p>
        </w:tc>
      </w:tr>
    </w:tbl>
    <w:p w14:paraId="24ABB779"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6AAA7286" w14:textId="3A95BADD"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Из приведенных данных следует, что в целях организации централизованного питьевого водоснабжения только поверхностные источники водоснабжения используются в Беломорском, Калевальском, Кемском и Пудожском районах (рисунок 1). Удельный вес подземных источников выше в Петрозаводске, Кондопожском, Медвежьегорском, Муезерском, Олонецком, Питкярантском, Прионежском, Пряжинском районах. Однако необходимо также учитывать численность населения, </w:t>
      </w:r>
      <w:proofErr w:type="spellStart"/>
      <w:r w:rsidRPr="00C43CC6">
        <w:rPr>
          <w:rFonts w:eastAsia="Calibri"/>
          <w:kern w:val="2"/>
          <w:sz w:val="24"/>
          <w:szCs w:val="24"/>
          <w14:ligatures w14:val="standardContextual"/>
        </w:rPr>
        <w:t>водоснабжаемого</w:t>
      </w:r>
      <w:proofErr w:type="spellEnd"/>
      <w:r w:rsidRPr="00C43CC6">
        <w:rPr>
          <w:rFonts w:eastAsia="Calibri"/>
          <w:kern w:val="2"/>
          <w:sz w:val="24"/>
          <w:szCs w:val="24"/>
          <w14:ligatures w14:val="standardContextual"/>
        </w:rPr>
        <w:t xml:space="preserve"> из этих источников. На большинстве водоисточников (71,68%) отсутствуют зоны санитарной охраны. Расположение городов и используемых поверхностных водных объектов </w:t>
      </w:r>
      <w:r w:rsidR="005514B0">
        <w:rPr>
          <w:rFonts w:eastAsia="Calibri"/>
          <w:kern w:val="2"/>
          <w:sz w:val="24"/>
          <w:szCs w:val="24"/>
          <w14:ligatures w14:val="standardContextual"/>
        </w:rPr>
        <w:t>р</w:t>
      </w:r>
      <w:r w:rsidRPr="00C43CC6">
        <w:rPr>
          <w:rFonts w:eastAsia="Calibri"/>
          <w:kern w:val="2"/>
          <w:sz w:val="24"/>
          <w:szCs w:val="24"/>
          <w14:ligatures w14:val="standardContextual"/>
        </w:rPr>
        <w:t>еспублики представлено на рисунке 2.</w:t>
      </w:r>
    </w:p>
    <w:p w14:paraId="27F86928"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7FE6DB46" w14:textId="77777777" w:rsidR="00590E7C" w:rsidRPr="00C43CC6" w:rsidRDefault="00590E7C" w:rsidP="008E6469">
      <w:pPr>
        <w:widowControl/>
        <w:autoSpaceDE/>
        <w:autoSpaceDN/>
        <w:contextualSpacing/>
        <w:rPr>
          <w:rFonts w:eastAsia="Calibri"/>
          <w:kern w:val="2"/>
          <w:sz w:val="24"/>
          <w:szCs w:val="24"/>
          <w14:ligatures w14:val="standardContextual"/>
        </w:rPr>
      </w:pPr>
      <w:r w:rsidRPr="00C43CC6">
        <w:rPr>
          <w:rFonts w:ascii="Calibri" w:eastAsia="Calibri" w:hAnsi="Calibri"/>
          <w:noProof/>
          <w:kern w:val="2"/>
          <w:sz w:val="24"/>
          <w:szCs w:val="24"/>
          <w14:ligatures w14:val="standardContextual"/>
        </w:rPr>
        <w:lastRenderedPageBreak/>
        <w:drawing>
          <wp:inline distT="0" distB="0" distL="0" distR="0" wp14:anchorId="7FE0875D" wp14:editId="6B0B54D3">
            <wp:extent cx="6217557" cy="5303520"/>
            <wp:effectExtent l="0" t="0" r="12065" b="11430"/>
            <wp:docPr id="317745853" name="Диаграмма 1">
              <a:extLst xmlns:a="http://schemas.openxmlformats.org/drawingml/2006/main">
                <a:ext uri="{FF2B5EF4-FFF2-40B4-BE49-F238E27FC236}">
                  <a16:creationId xmlns:a16="http://schemas.microsoft.com/office/drawing/2014/main" id="{520CBC4A-1A4D-F31C-84BB-A8E3DFE248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D9E7CD0" w14:textId="77777777" w:rsidR="008E6469" w:rsidRDefault="008E6469" w:rsidP="00590E7C">
      <w:pPr>
        <w:widowControl/>
        <w:autoSpaceDE/>
        <w:autoSpaceDN/>
        <w:contextualSpacing/>
        <w:jc w:val="center"/>
        <w:rPr>
          <w:rFonts w:eastAsia="Calibri"/>
          <w:b/>
          <w:bCs/>
          <w:kern w:val="2"/>
          <w:sz w:val="24"/>
          <w:szCs w:val="24"/>
          <w14:ligatures w14:val="standardContextual"/>
        </w:rPr>
      </w:pPr>
    </w:p>
    <w:p w14:paraId="56771207" w14:textId="66EC2D9B" w:rsidR="00590E7C" w:rsidRPr="008A2A39" w:rsidRDefault="00590E7C" w:rsidP="00590E7C">
      <w:pPr>
        <w:widowControl/>
        <w:autoSpaceDE/>
        <w:autoSpaceDN/>
        <w:contextualSpacing/>
        <w:jc w:val="center"/>
        <w:rPr>
          <w:rFonts w:eastAsia="Calibri"/>
          <w:b/>
          <w:bCs/>
          <w:kern w:val="2"/>
          <w:sz w:val="24"/>
          <w:szCs w:val="24"/>
          <w14:ligatures w14:val="standardContextual"/>
        </w:rPr>
      </w:pPr>
      <w:r w:rsidRPr="008A2A39">
        <w:rPr>
          <w:rFonts w:eastAsia="Calibri"/>
          <w:kern w:val="2"/>
          <w:sz w:val="24"/>
          <w:szCs w:val="24"/>
          <w14:ligatures w14:val="standardContextual"/>
        </w:rPr>
        <w:t>Рис</w:t>
      </w:r>
      <w:r w:rsidR="007C4F98" w:rsidRPr="008A2A39">
        <w:rPr>
          <w:rFonts w:eastAsia="Calibri"/>
          <w:kern w:val="2"/>
          <w:sz w:val="24"/>
          <w:szCs w:val="24"/>
          <w14:ligatures w14:val="standardContextual"/>
        </w:rPr>
        <w:t>унок</w:t>
      </w:r>
      <w:r w:rsidRPr="008A2A39">
        <w:rPr>
          <w:rFonts w:eastAsia="Calibri"/>
          <w:kern w:val="2"/>
          <w:sz w:val="24"/>
          <w:szCs w:val="24"/>
          <w14:ligatures w14:val="standardContextual"/>
        </w:rPr>
        <w:t xml:space="preserve"> 1.</w:t>
      </w:r>
      <w:r w:rsidRPr="00C43CC6">
        <w:rPr>
          <w:rFonts w:eastAsia="Calibri"/>
          <w:kern w:val="2"/>
          <w:sz w:val="24"/>
          <w:szCs w:val="24"/>
          <w14:ligatures w14:val="standardContextual"/>
        </w:rPr>
        <w:t xml:space="preserve"> </w:t>
      </w:r>
      <w:r w:rsidRPr="008A2A39">
        <w:rPr>
          <w:rFonts w:eastAsia="Calibri"/>
          <w:b/>
          <w:bCs/>
          <w:kern w:val="2"/>
          <w:sz w:val="24"/>
          <w:szCs w:val="24"/>
          <w14:ligatures w14:val="standardContextual"/>
        </w:rPr>
        <w:t>Структура используемых источников водоснабжения</w:t>
      </w:r>
    </w:p>
    <w:p w14:paraId="30FB6B4A"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384FBA11"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eastAsia="Calibri"/>
          <w:noProof/>
          <w:kern w:val="2"/>
          <w:sz w:val="24"/>
          <w:szCs w:val="24"/>
          <w14:ligatures w14:val="standardContextual"/>
        </w:rPr>
        <w:lastRenderedPageBreak/>
        <w:drawing>
          <wp:inline distT="0" distB="0" distL="0" distR="0" wp14:anchorId="58F45BDD" wp14:editId="4E38B5B4">
            <wp:extent cx="5788576" cy="7485017"/>
            <wp:effectExtent l="0" t="0" r="3175" b="1905"/>
            <wp:docPr id="541703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20247" cy="7525970"/>
                    </a:xfrm>
                    <a:prstGeom prst="rect">
                      <a:avLst/>
                    </a:prstGeom>
                    <a:noFill/>
                  </pic:spPr>
                </pic:pic>
              </a:graphicData>
            </a:graphic>
          </wp:inline>
        </w:drawing>
      </w:r>
    </w:p>
    <w:p w14:paraId="020CF84C" w14:textId="77777777" w:rsidR="008E6469" w:rsidRDefault="008E6469" w:rsidP="00590E7C">
      <w:pPr>
        <w:widowControl/>
        <w:autoSpaceDE/>
        <w:autoSpaceDN/>
        <w:contextualSpacing/>
        <w:jc w:val="center"/>
        <w:rPr>
          <w:rFonts w:eastAsia="Calibri"/>
          <w:b/>
          <w:bCs/>
          <w:kern w:val="2"/>
          <w:sz w:val="24"/>
          <w:szCs w:val="24"/>
          <w14:ligatures w14:val="standardContextual"/>
        </w:rPr>
      </w:pPr>
    </w:p>
    <w:p w14:paraId="3CDA782B" w14:textId="77777777" w:rsidR="008E6469" w:rsidRDefault="008E6469" w:rsidP="00590E7C">
      <w:pPr>
        <w:widowControl/>
        <w:autoSpaceDE/>
        <w:autoSpaceDN/>
        <w:contextualSpacing/>
        <w:jc w:val="center"/>
        <w:rPr>
          <w:rFonts w:eastAsia="Calibri"/>
          <w:b/>
          <w:bCs/>
          <w:kern w:val="2"/>
          <w:sz w:val="24"/>
          <w:szCs w:val="24"/>
          <w14:ligatures w14:val="standardContextual"/>
        </w:rPr>
      </w:pPr>
    </w:p>
    <w:p w14:paraId="65A20341" w14:textId="469E2ABD" w:rsidR="00590E7C" w:rsidRPr="008A2A39" w:rsidRDefault="00590E7C" w:rsidP="00590E7C">
      <w:pPr>
        <w:widowControl/>
        <w:autoSpaceDE/>
        <w:autoSpaceDN/>
        <w:contextualSpacing/>
        <w:jc w:val="center"/>
        <w:rPr>
          <w:rFonts w:eastAsia="Calibri"/>
          <w:b/>
          <w:bCs/>
          <w:kern w:val="2"/>
          <w:sz w:val="24"/>
          <w:szCs w:val="24"/>
          <w14:ligatures w14:val="standardContextual"/>
        </w:rPr>
      </w:pPr>
      <w:r w:rsidRPr="008A2A39">
        <w:rPr>
          <w:rFonts w:eastAsia="Calibri"/>
          <w:kern w:val="2"/>
          <w:sz w:val="24"/>
          <w:szCs w:val="24"/>
          <w14:ligatures w14:val="standardContextual"/>
        </w:rPr>
        <w:t>Рис</w:t>
      </w:r>
      <w:r w:rsidR="007C4F98" w:rsidRPr="008A2A39">
        <w:rPr>
          <w:rFonts w:eastAsia="Calibri"/>
          <w:kern w:val="2"/>
          <w:sz w:val="24"/>
          <w:szCs w:val="24"/>
          <w14:ligatures w14:val="standardContextual"/>
        </w:rPr>
        <w:t>унок</w:t>
      </w:r>
      <w:r w:rsidRPr="008A2A39">
        <w:rPr>
          <w:rFonts w:eastAsia="Calibri"/>
          <w:kern w:val="2"/>
          <w:sz w:val="24"/>
          <w:szCs w:val="24"/>
          <w14:ligatures w14:val="standardContextual"/>
        </w:rPr>
        <w:t xml:space="preserve"> 2.</w:t>
      </w:r>
      <w:r w:rsidRPr="00C43CC6">
        <w:rPr>
          <w:rFonts w:eastAsia="Calibri"/>
          <w:kern w:val="2"/>
          <w:sz w:val="24"/>
          <w:szCs w:val="24"/>
          <w14:ligatures w14:val="standardContextual"/>
        </w:rPr>
        <w:t xml:space="preserve"> </w:t>
      </w:r>
      <w:r w:rsidRPr="008A2A39">
        <w:rPr>
          <w:rFonts w:eastAsia="Calibri"/>
          <w:b/>
          <w:bCs/>
          <w:kern w:val="2"/>
          <w:sz w:val="24"/>
          <w:szCs w:val="24"/>
          <w14:ligatures w14:val="standardContextual"/>
        </w:rPr>
        <w:t>Водные объекты, используемые для централизованного хозяйственно-питьевого водоснабжения Республики Карелия</w:t>
      </w:r>
    </w:p>
    <w:p w14:paraId="1363AFBB"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7259479C" w14:textId="1D2E9285"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Сведения о результатах исследования воды источников водоснабжения на санитарно-химические показатели, которые не соответствовали гигиеническим нормативам</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приведены в таблице 2. Цветом выделены показатели, по которым выявлено 50% и более проб с превышением ПДК.</w:t>
      </w:r>
    </w:p>
    <w:p w14:paraId="661D3217" w14:textId="77777777" w:rsidR="00590E7C" w:rsidRDefault="00590E7C" w:rsidP="00590E7C">
      <w:pPr>
        <w:widowControl/>
        <w:autoSpaceDE/>
        <w:autoSpaceDN/>
        <w:ind w:firstLine="709"/>
        <w:contextualSpacing/>
        <w:jc w:val="both"/>
        <w:rPr>
          <w:rFonts w:eastAsia="Calibri"/>
          <w:kern w:val="2"/>
          <w:sz w:val="24"/>
          <w:szCs w:val="24"/>
          <w14:ligatures w14:val="standardContextual"/>
        </w:rPr>
      </w:pPr>
    </w:p>
    <w:p w14:paraId="6757A390" w14:textId="77777777" w:rsidR="008E6469" w:rsidRDefault="008E6469" w:rsidP="00590E7C">
      <w:pPr>
        <w:widowControl/>
        <w:autoSpaceDE/>
        <w:autoSpaceDN/>
        <w:ind w:firstLine="709"/>
        <w:contextualSpacing/>
        <w:jc w:val="both"/>
        <w:rPr>
          <w:rFonts w:eastAsia="Calibri"/>
          <w:kern w:val="2"/>
          <w:sz w:val="24"/>
          <w:szCs w:val="24"/>
          <w14:ligatures w14:val="standardContextual"/>
        </w:rPr>
      </w:pPr>
    </w:p>
    <w:p w14:paraId="09179777" w14:textId="77777777" w:rsidR="00590E7C" w:rsidRPr="00C43CC6" w:rsidRDefault="00590E7C" w:rsidP="00590E7C">
      <w:pPr>
        <w:widowControl/>
        <w:autoSpaceDE/>
        <w:autoSpaceDN/>
        <w:ind w:firstLine="709"/>
        <w:contextualSpacing/>
        <w:jc w:val="right"/>
        <w:rPr>
          <w:rFonts w:eastAsia="Calibri"/>
          <w:kern w:val="2"/>
          <w:sz w:val="24"/>
          <w:szCs w:val="24"/>
          <w14:ligatures w14:val="standardContextual"/>
        </w:rPr>
      </w:pPr>
      <w:r w:rsidRPr="00C43CC6">
        <w:rPr>
          <w:rFonts w:eastAsia="Calibri"/>
          <w:kern w:val="2"/>
          <w:sz w:val="24"/>
          <w:szCs w:val="24"/>
          <w14:ligatures w14:val="standardContextual"/>
        </w:rPr>
        <w:lastRenderedPageBreak/>
        <w:t>Таблица 2</w:t>
      </w:r>
    </w:p>
    <w:p w14:paraId="691A746A" w14:textId="77777777" w:rsidR="00590E7C" w:rsidRPr="008A2A39" w:rsidRDefault="00590E7C" w:rsidP="00590E7C">
      <w:pPr>
        <w:widowControl/>
        <w:autoSpaceDE/>
        <w:autoSpaceDN/>
        <w:contextualSpacing/>
        <w:jc w:val="center"/>
        <w:rPr>
          <w:rFonts w:eastAsia="Calibri"/>
          <w:b/>
          <w:bCs/>
          <w:kern w:val="2"/>
          <w:sz w:val="24"/>
          <w:szCs w:val="24"/>
          <w14:ligatures w14:val="standardContextual"/>
        </w:rPr>
      </w:pPr>
      <w:r w:rsidRPr="008A2A39">
        <w:rPr>
          <w:rFonts w:eastAsia="Calibri"/>
          <w:b/>
          <w:bCs/>
          <w:kern w:val="2"/>
          <w:sz w:val="24"/>
          <w:szCs w:val="24"/>
          <w14:ligatures w14:val="standardContextual"/>
        </w:rPr>
        <w:t>Результаты исследований качества воды на санитарно-химические показатели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1326"/>
        <w:gridCol w:w="1326"/>
        <w:gridCol w:w="1355"/>
        <w:gridCol w:w="1298"/>
        <w:gridCol w:w="1325"/>
        <w:gridCol w:w="1321"/>
      </w:tblGrid>
      <w:tr w:rsidR="00590E7C" w:rsidRPr="00C43CC6" w14:paraId="0B3F735B" w14:textId="77777777" w:rsidTr="0048450A">
        <w:trPr>
          <w:trHeight w:val="225"/>
          <w:tblHeader/>
        </w:trPr>
        <w:tc>
          <w:tcPr>
            <w:tcW w:w="1038" w:type="pct"/>
            <w:tcBorders>
              <w:top w:val="single" w:sz="4" w:space="0" w:color="auto"/>
              <w:left w:val="single" w:sz="4" w:space="0" w:color="auto"/>
              <w:bottom w:val="single" w:sz="4" w:space="0" w:color="auto"/>
              <w:right w:val="single" w:sz="4" w:space="0" w:color="auto"/>
            </w:tcBorders>
            <w:noWrap/>
            <w:vAlign w:val="center"/>
          </w:tcPr>
          <w:p w14:paraId="36F0EB96"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Район</w:t>
            </w:r>
          </w:p>
        </w:tc>
        <w:tc>
          <w:tcPr>
            <w:tcW w:w="3962" w:type="pct"/>
            <w:gridSpan w:val="6"/>
            <w:tcBorders>
              <w:top w:val="single" w:sz="4" w:space="0" w:color="auto"/>
              <w:left w:val="single" w:sz="4" w:space="0" w:color="auto"/>
              <w:bottom w:val="single" w:sz="4" w:space="0" w:color="auto"/>
              <w:right w:val="single" w:sz="4" w:space="0" w:color="auto"/>
            </w:tcBorders>
          </w:tcPr>
          <w:p w14:paraId="538AB49B"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sz w:val="24"/>
                <w:szCs w:val="24"/>
                <w:lang w:eastAsia="ru-RU"/>
              </w:rPr>
              <w:t xml:space="preserve">Количество проб </w:t>
            </w:r>
            <w:bookmarkStart w:id="18" w:name="_Hlk228958687"/>
            <w:r w:rsidRPr="00C43CC6">
              <w:rPr>
                <w:sz w:val="24"/>
                <w:szCs w:val="24"/>
                <w:lang w:eastAsia="ru-RU"/>
              </w:rPr>
              <w:t xml:space="preserve">на санитарно-химические показатели </w:t>
            </w:r>
            <w:bookmarkEnd w:id="18"/>
            <w:r w:rsidRPr="00C43CC6">
              <w:rPr>
                <w:sz w:val="24"/>
                <w:szCs w:val="24"/>
                <w:lang w:eastAsia="ru-RU"/>
              </w:rPr>
              <w:t>(из них не соответствуют требованиям)</w:t>
            </w:r>
          </w:p>
        </w:tc>
      </w:tr>
      <w:tr w:rsidR="00590E7C" w:rsidRPr="00C43CC6" w14:paraId="5651F143" w14:textId="77777777" w:rsidTr="0048450A">
        <w:trPr>
          <w:trHeight w:val="225"/>
          <w:tblHeader/>
        </w:trPr>
        <w:tc>
          <w:tcPr>
            <w:tcW w:w="1038" w:type="pct"/>
            <w:noWrap/>
            <w:vAlign w:val="center"/>
          </w:tcPr>
          <w:p w14:paraId="1C3923C2"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Показатель</w:t>
            </w:r>
          </w:p>
        </w:tc>
        <w:tc>
          <w:tcPr>
            <w:tcW w:w="661" w:type="pct"/>
            <w:vAlign w:val="center"/>
          </w:tcPr>
          <w:p w14:paraId="571D77B5"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Всего</w:t>
            </w:r>
          </w:p>
        </w:tc>
        <w:tc>
          <w:tcPr>
            <w:tcW w:w="661" w:type="pct"/>
            <w:vAlign w:val="center"/>
          </w:tcPr>
          <w:p w14:paraId="2086375E"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Общая жесткость</w:t>
            </w:r>
          </w:p>
        </w:tc>
        <w:tc>
          <w:tcPr>
            <w:tcW w:w="661" w:type="pct"/>
            <w:vAlign w:val="center"/>
          </w:tcPr>
          <w:p w14:paraId="5806D81B"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Алюминий</w:t>
            </w:r>
          </w:p>
        </w:tc>
        <w:tc>
          <w:tcPr>
            <w:tcW w:w="661" w:type="pct"/>
            <w:vAlign w:val="center"/>
          </w:tcPr>
          <w:p w14:paraId="199D5E2D"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Аммоний-ион</w:t>
            </w:r>
          </w:p>
        </w:tc>
        <w:tc>
          <w:tcPr>
            <w:tcW w:w="660" w:type="pct"/>
            <w:vAlign w:val="center"/>
          </w:tcPr>
          <w:p w14:paraId="45329A12"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Железо общее</w:t>
            </w:r>
          </w:p>
        </w:tc>
        <w:tc>
          <w:tcPr>
            <w:tcW w:w="658" w:type="pct"/>
            <w:vAlign w:val="center"/>
          </w:tcPr>
          <w:p w14:paraId="414D8772"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Марганец</w:t>
            </w:r>
          </w:p>
        </w:tc>
      </w:tr>
      <w:tr w:rsidR="00590E7C" w:rsidRPr="00C43CC6" w14:paraId="335A1B59" w14:textId="77777777" w:rsidTr="0048450A">
        <w:trPr>
          <w:trHeight w:val="225"/>
        </w:trPr>
        <w:tc>
          <w:tcPr>
            <w:tcW w:w="1038" w:type="pct"/>
            <w:noWrap/>
            <w:vAlign w:val="center"/>
            <w:hideMark/>
          </w:tcPr>
          <w:p w14:paraId="20A170CE" w14:textId="77777777" w:rsidR="00590E7C" w:rsidRPr="00C43CC6" w:rsidRDefault="00590E7C" w:rsidP="00590E7C">
            <w:pPr>
              <w:widowControl/>
              <w:autoSpaceDE/>
              <w:autoSpaceDN/>
              <w:rPr>
                <w:sz w:val="24"/>
                <w:szCs w:val="24"/>
                <w:lang w:eastAsia="ru-RU"/>
              </w:rPr>
            </w:pPr>
            <w:r w:rsidRPr="00C43CC6">
              <w:rPr>
                <w:sz w:val="24"/>
                <w:szCs w:val="24"/>
                <w:lang w:eastAsia="ru-RU"/>
              </w:rPr>
              <w:t>Беломорский</w:t>
            </w:r>
          </w:p>
        </w:tc>
        <w:tc>
          <w:tcPr>
            <w:tcW w:w="661" w:type="pct"/>
            <w:vAlign w:val="center"/>
          </w:tcPr>
          <w:p w14:paraId="6C716407"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30 (9)</w:t>
            </w:r>
          </w:p>
        </w:tc>
        <w:tc>
          <w:tcPr>
            <w:tcW w:w="661" w:type="pct"/>
          </w:tcPr>
          <w:p w14:paraId="55174E8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7A2CD07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24470269"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8 (1)</w:t>
            </w:r>
          </w:p>
        </w:tc>
        <w:tc>
          <w:tcPr>
            <w:tcW w:w="660" w:type="pct"/>
            <w:shd w:val="clear" w:color="auto" w:fill="FFCCCC"/>
            <w:vAlign w:val="bottom"/>
          </w:tcPr>
          <w:p w14:paraId="5334363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6 (5)</w:t>
            </w:r>
          </w:p>
        </w:tc>
        <w:tc>
          <w:tcPr>
            <w:tcW w:w="658" w:type="pct"/>
            <w:shd w:val="clear" w:color="auto" w:fill="FFCCCC"/>
            <w:vAlign w:val="bottom"/>
          </w:tcPr>
          <w:p w14:paraId="151074B6"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5 (0)</w:t>
            </w:r>
          </w:p>
        </w:tc>
      </w:tr>
      <w:tr w:rsidR="00590E7C" w:rsidRPr="00C43CC6" w14:paraId="19A4B33C" w14:textId="77777777" w:rsidTr="0048450A">
        <w:trPr>
          <w:trHeight w:val="225"/>
        </w:trPr>
        <w:tc>
          <w:tcPr>
            <w:tcW w:w="1038" w:type="pct"/>
            <w:noWrap/>
            <w:vAlign w:val="center"/>
            <w:hideMark/>
          </w:tcPr>
          <w:p w14:paraId="22D7E5C6" w14:textId="77777777" w:rsidR="00590E7C" w:rsidRPr="00C43CC6" w:rsidRDefault="00590E7C" w:rsidP="00590E7C">
            <w:pPr>
              <w:widowControl/>
              <w:autoSpaceDE/>
              <w:autoSpaceDN/>
              <w:rPr>
                <w:sz w:val="24"/>
                <w:szCs w:val="24"/>
                <w:lang w:eastAsia="ru-RU"/>
              </w:rPr>
            </w:pPr>
            <w:r w:rsidRPr="00C43CC6">
              <w:rPr>
                <w:sz w:val="24"/>
                <w:szCs w:val="24"/>
                <w:lang w:eastAsia="ru-RU"/>
              </w:rPr>
              <w:t>Костомукша</w:t>
            </w:r>
          </w:p>
        </w:tc>
        <w:tc>
          <w:tcPr>
            <w:tcW w:w="661" w:type="pct"/>
            <w:vAlign w:val="center"/>
          </w:tcPr>
          <w:p w14:paraId="4F96987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16 (6)</w:t>
            </w:r>
          </w:p>
        </w:tc>
        <w:tc>
          <w:tcPr>
            <w:tcW w:w="661" w:type="pct"/>
          </w:tcPr>
          <w:p w14:paraId="5F65297C"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46F562B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4ED92388"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6 (0)</w:t>
            </w:r>
          </w:p>
        </w:tc>
        <w:tc>
          <w:tcPr>
            <w:tcW w:w="660" w:type="pct"/>
            <w:vAlign w:val="bottom"/>
          </w:tcPr>
          <w:p w14:paraId="7B34E774"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6 (0)</w:t>
            </w:r>
          </w:p>
        </w:tc>
        <w:tc>
          <w:tcPr>
            <w:tcW w:w="658" w:type="pct"/>
            <w:vAlign w:val="bottom"/>
          </w:tcPr>
          <w:p w14:paraId="37A03F2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5 (1)</w:t>
            </w:r>
          </w:p>
        </w:tc>
      </w:tr>
      <w:tr w:rsidR="00590E7C" w:rsidRPr="00C43CC6" w14:paraId="298C2E64" w14:textId="77777777" w:rsidTr="0048450A">
        <w:trPr>
          <w:trHeight w:val="225"/>
        </w:trPr>
        <w:tc>
          <w:tcPr>
            <w:tcW w:w="1038" w:type="pct"/>
            <w:noWrap/>
            <w:vAlign w:val="center"/>
            <w:hideMark/>
          </w:tcPr>
          <w:p w14:paraId="5E7CD15F" w14:textId="77777777" w:rsidR="00590E7C" w:rsidRPr="00C43CC6" w:rsidRDefault="00590E7C" w:rsidP="00590E7C">
            <w:pPr>
              <w:widowControl/>
              <w:autoSpaceDE/>
              <w:autoSpaceDN/>
              <w:rPr>
                <w:sz w:val="24"/>
                <w:szCs w:val="24"/>
                <w:lang w:eastAsia="ru-RU"/>
              </w:rPr>
            </w:pPr>
            <w:r w:rsidRPr="00C43CC6">
              <w:rPr>
                <w:sz w:val="24"/>
                <w:szCs w:val="24"/>
                <w:lang w:eastAsia="ru-RU"/>
              </w:rPr>
              <w:t>Петрозаводск</w:t>
            </w:r>
          </w:p>
        </w:tc>
        <w:tc>
          <w:tcPr>
            <w:tcW w:w="661" w:type="pct"/>
            <w:vAlign w:val="center"/>
          </w:tcPr>
          <w:p w14:paraId="75791BC6"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9 (0)</w:t>
            </w:r>
          </w:p>
        </w:tc>
        <w:tc>
          <w:tcPr>
            <w:tcW w:w="661" w:type="pct"/>
          </w:tcPr>
          <w:p w14:paraId="422B7B35"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192278E6"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5A84BE7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 -</w:t>
            </w:r>
          </w:p>
        </w:tc>
        <w:tc>
          <w:tcPr>
            <w:tcW w:w="660" w:type="pct"/>
          </w:tcPr>
          <w:p w14:paraId="318B8378"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 -</w:t>
            </w:r>
          </w:p>
        </w:tc>
        <w:tc>
          <w:tcPr>
            <w:tcW w:w="658" w:type="pct"/>
            <w:vAlign w:val="bottom"/>
          </w:tcPr>
          <w:p w14:paraId="503F5AD3"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 -</w:t>
            </w:r>
          </w:p>
        </w:tc>
      </w:tr>
      <w:tr w:rsidR="00590E7C" w:rsidRPr="00C43CC6" w14:paraId="5EF675E9" w14:textId="77777777" w:rsidTr="0048450A">
        <w:trPr>
          <w:trHeight w:val="225"/>
        </w:trPr>
        <w:tc>
          <w:tcPr>
            <w:tcW w:w="1038" w:type="pct"/>
            <w:noWrap/>
            <w:vAlign w:val="center"/>
            <w:hideMark/>
          </w:tcPr>
          <w:p w14:paraId="01DC6EB9" w14:textId="77777777" w:rsidR="00590E7C" w:rsidRPr="00C43CC6" w:rsidRDefault="00590E7C" w:rsidP="00590E7C">
            <w:pPr>
              <w:widowControl/>
              <w:autoSpaceDE/>
              <w:autoSpaceDN/>
              <w:rPr>
                <w:sz w:val="24"/>
                <w:szCs w:val="24"/>
                <w:lang w:eastAsia="ru-RU"/>
              </w:rPr>
            </w:pPr>
            <w:r w:rsidRPr="00C43CC6">
              <w:rPr>
                <w:sz w:val="24"/>
                <w:szCs w:val="24"/>
                <w:lang w:eastAsia="ru-RU"/>
              </w:rPr>
              <w:t>Калевальский</w:t>
            </w:r>
          </w:p>
        </w:tc>
        <w:tc>
          <w:tcPr>
            <w:tcW w:w="661" w:type="pct"/>
            <w:vAlign w:val="center"/>
          </w:tcPr>
          <w:p w14:paraId="0090721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5 (1)</w:t>
            </w:r>
          </w:p>
        </w:tc>
        <w:tc>
          <w:tcPr>
            <w:tcW w:w="661" w:type="pct"/>
          </w:tcPr>
          <w:p w14:paraId="4076CA9C"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284787C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5B2FA99D"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c>
          <w:tcPr>
            <w:tcW w:w="660" w:type="pct"/>
            <w:vAlign w:val="bottom"/>
          </w:tcPr>
          <w:p w14:paraId="4E8AD63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c>
          <w:tcPr>
            <w:tcW w:w="658" w:type="pct"/>
            <w:vAlign w:val="bottom"/>
          </w:tcPr>
          <w:p w14:paraId="3F4897DB"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 (1)</w:t>
            </w:r>
          </w:p>
        </w:tc>
      </w:tr>
      <w:tr w:rsidR="00590E7C" w:rsidRPr="00C43CC6" w14:paraId="0A8CDB7D" w14:textId="77777777" w:rsidTr="0048450A">
        <w:trPr>
          <w:trHeight w:val="225"/>
        </w:trPr>
        <w:tc>
          <w:tcPr>
            <w:tcW w:w="1038" w:type="pct"/>
            <w:noWrap/>
            <w:vAlign w:val="center"/>
            <w:hideMark/>
          </w:tcPr>
          <w:p w14:paraId="3016652E" w14:textId="77777777" w:rsidR="00590E7C" w:rsidRPr="00C43CC6" w:rsidRDefault="00590E7C" w:rsidP="00590E7C">
            <w:pPr>
              <w:widowControl/>
              <w:autoSpaceDE/>
              <w:autoSpaceDN/>
              <w:rPr>
                <w:sz w:val="24"/>
                <w:szCs w:val="24"/>
                <w:lang w:eastAsia="ru-RU"/>
              </w:rPr>
            </w:pPr>
            <w:r w:rsidRPr="00C43CC6">
              <w:rPr>
                <w:sz w:val="24"/>
                <w:szCs w:val="24"/>
                <w:lang w:eastAsia="ru-RU"/>
              </w:rPr>
              <w:t>Кемский</w:t>
            </w:r>
          </w:p>
        </w:tc>
        <w:tc>
          <w:tcPr>
            <w:tcW w:w="661" w:type="pct"/>
            <w:vAlign w:val="center"/>
          </w:tcPr>
          <w:p w14:paraId="66346103"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18 (5)</w:t>
            </w:r>
          </w:p>
        </w:tc>
        <w:tc>
          <w:tcPr>
            <w:tcW w:w="661" w:type="pct"/>
          </w:tcPr>
          <w:p w14:paraId="027A9EF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3531FCC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59BBCA0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c>
          <w:tcPr>
            <w:tcW w:w="660" w:type="pct"/>
            <w:shd w:val="clear" w:color="auto" w:fill="FFCCCC"/>
            <w:vAlign w:val="bottom"/>
          </w:tcPr>
          <w:p w14:paraId="1441FD3B"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(3)</w:t>
            </w:r>
          </w:p>
        </w:tc>
        <w:tc>
          <w:tcPr>
            <w:tcW w:w="658" w:type="pct"/>
            <w:shd w:val="clear" w:color="auto" w:fill="FFCCCC"/>
            <w:vAlign w:val="bottom"/>
          </w:tcPr>
          <w:p w14:paraId="429C8AFD"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r>
      <w:tr w:rsidR="00590E7C" w:rsidRPr="00C43CC6" w14:paraId="76D0B1C2" w14:textId="77777777" w:rsidTr="0048450A">
        <w:trPr>
          <w:trHeight w:val="225"/>
        </w:trPr>
        <w:tc>
          <w:tcPr>
            <w:tcW w:w="1038" w:type="pct"/>
            <w:noWrap/>
            <w:vAlign w:val="center"/>
            <w:hideMark/>
          </w:tcPr>
          <w:p w14:paraId="58CCFA23" w14:textId="77777777" w:rsidR="00590E7C" w:rsidRPr="00C43CC6" w:rsidRDefault="00590E7C" w:rsidP="00590E7C">
            <w:pPr>
              <w:widowControl/>
              <w:autoSpaceDE/>
              <w:autoSpaceDN/>
              <w:rPr>
                <w:sz w:val="24"/>
                <w:szCs w:val="24"/>
                <w:lang w:eastAsia="ru-RU"/>
              </w:rPr>
            </w:pPr>
            <w:r w:rsidRPr="00C43CC6">
              <w:rPr>
                <w:sz w:val="24"/>
                <w:szCs w:val="24"/>
                <w:lang w:eastAsia="ru-RU"/>
              </w:rPr>
              <w:t>Кондопожский</w:t>
            </w:r>
          </w:p>
        </w:tc>
        <w:tc>
          <w:tcPr>
            <w:tcW w:w="661" w:type="pct"/>
            <w:vAlign w:val="center"/>
          </w:tcPr>
          <w:p w14:paraId="4AA5059A"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67 (19)</w:t>
            </w:r>
          </w:p>
        </w:tc>
        <w:tc>
          <w:tcPr>
            <w:tcW w:w="661" w:type="pct"/>
            <w:vAlign w:val="center"/>
          </w:tcPr>
          <w:p w14:paraId="37D4CC9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 (0)</w:t>
            </w:r>
          </w:p>
        </w:tc>
        <w:tc>
          <w:tcPr>
            <w:tcW w:w="661" w:type="pct"/>
          </w:tcPr>
          <w:p w14:paraId="79B8DEE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444BD993"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19 (0)</w:t>
            </w:r>
          </w:p>
        </w:tc>
        <w:tc>
          <w:tcPr>
            <w:tcW w:w="660" w:type="pct"/>
            <w:vAlign w:val="bottom"/>
          </w:tcPr>
          <w:p w14:paraId="2CE6A2E9"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20 (6)</w:t>
            </w:r>
          </w:p>
        </w:tc>
        <w:tc>
          <w:tcPr>
            <w:tcW w:w="658" w:type="pct"/>
            <w:vAlign w:val="bottom"/>
          </w:tcPr>
          <w:p w14:paraId="27049B90"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19 (0)</w:t>
            </w:r>
          </w:p>
        </w:tc>
      </w:tr>
      <w:tr w:rsidR="00590E7C" w:rsidRPr="00C43CC6" w14:paraId="7FEBAD6C" w14:textId="77777777" w:rsidTr="0048450A">
        <w:trPr>
          <w:trHeight w:val="225"/>
        </w:trPr>
        <w:tc>
          <w:tcPr>
            <w:tcW w:w="1038" w:type="pct"/>
            <w:noWrap/>
            <w:vAlign w:val="center"/>
            <w:hideMark/>
          </w:tcPr>
          <w:p w14:paraId="3F40667F" w14:textId="77777777" w:rsidR="00590E7C" w:rsidRPr="00C43CC6" w:rsidRDefault="00590E7C" w:rsidP="00590E7C">
            <w:pPr>
              <w:widowControl/>
              <w:autoSpaceDE/>
              <w:autoSpaceDN/>
              <w:rPr>
                <w:sz w:val="24"/>
                <w:szCs w:val="24"/>
                <w:lang w:eastAsia="ru-RU"/>
              </w:rPr>
            </w:pPr>
            <w:r w:rsidRPr="00C43CC6">
              <w:rPr>
                <w:sz w:val="24"/>
                <w:szCs w:val="24"/>
                <w:lang w:eastAsia="ru-RU"/>
              </w:rPr>
              <w:t>Лахденпохский</w:t>
            </w:r>
          </w:p>
        </w:tc>
        <w:tc>
          <w:tcPr>
            <w:tcW w:w="661" w:type="pct"/>
            <w:vAlign w:val="center"/>
          </w:tcPr>
          <w:p w14:paraId="24A8FC44"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8 (2)</w:t>
            </w:r>
          </w:p>
        </w:tc>
        <w:tc>
          <w:tcPr>
            <w:tcW w:w="661" w:type="pct"/>
            <w:vAlign w:val="center"/>
          </w:tcPr>
          <w:p w14:paraId="01E2864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 (0)</w:t>
            </w:r>
          </w:p>
        </w:tc>
        <w:tc>
          <w:tcPr>
            <w:tcW w:w="661" w:type="pct"/>
          </w:tcPr>
          <w:p w14:paraId="6A46603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28E69CBE"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5 (0)</w:t>
            </w:r>
          </w:p>
        </w:tc>
        <w:tc>
          <w:tcPr>
            <w:tcW w:w="660" w:type="pct"/>
            <w:vAlign w:val="bottom"/>
          </w:tcPr>
          <w:p w14:paraId="3217DF52"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5 (1)</w:t>
            </w:r>
          </w:p>
        </w:tc>
        <w:tc>
          <w:tcPr>
            <w:tcW w:w="658" w:type="pct"/>
            <w:vAlign w:val="bottom"/>
          </w:tcPr>
          <w:p w14:paraId="58DF0C67"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3 (0)</w:t>
            </w:r>
          </w:p>
        </w:tc>
      </w:tr>
      <w:tr w:rsidR="00590E7C" w:rsidRPr="00C43CC6" w14:paraId="0141FB0E" w14:textId="77777777" w:rsidTr="0048450A">
        <w:trPr>
          <w:trHeight w:val="225"/>
        </w:trPr>
        <w:tc>
          <w:tcPr>
            <w:tcW w:w="1038" w:type="pct"/>
            <w:noWrap/>
            <w:vAlign w:val="center"/>
            <w:hideMark/>
          </w:tcPr>
          <w:p w14:paraId="0F68F88E" w14:textId="77777777" w:rsidR="00590E7C" w:rsidRPr="00C43CC6" w:rsidRDefault="00590E7C" w:rsidP="00590E7C">
            <w:pPr>
              <w:widowControl/>
              <w:autoSpaceDE/>
              <w:autoSpaceDN/>
              <w:rPr>
                <w:sz w:val="24"/>
                <w:szCs w:val="24"/>
                <w:lang w:eastAsia="ru-RU"/>
              </w:rPr>
            </w:pPr>
            <w:r w:rsidRPr="00C43CC6">
              <w:rPr>
                <w:sz w:val="24"/>
                <w:szCs w:val="24"/>
                <w:lang w:eastAsia="ru-RU"/>
              </w:rPr>
              <w:t>Лоухский</w:t>
            </w:r>
          </w:p>
        </w:tc>
        <w:tc>
          <w:tcPr>
            <w:tcW w:w="661" w:type="pct"/>
            <w:vAlign w:val="center"/>
          </w:tcPr>
          <w:p w14:paraId="49141DDA"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18 (4)</w:t>
            </w:r>
          </w:p>
        </w:tc>
        <w:tc>
          <w:tcPr>
            <w:tcW w:w="661" w:type="pct"/>
          </w:tcPr>
          <w:p w14:paraId="23CA0BD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center"/>
          </w:tcPr>
          <w:p w14:paraId="1935E4B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 (0)</w:t>
            </w:r>
          </w:p>
        </w:tc>
        <w:tc>
          <w:tcPr>
            <w:tcW w:w="661" w:type="pct"/>
            <w:vAlign w:val="bottom"/>
          </w:tcPr>
          <w:p w14:paraId="4393381C"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15 (0)</w:t>
            </w:r>
          </w:p>
        </w:tc>
        <w:tc>
          <w:tcPr>
            <w:tcW w:w="660" w:type="pct"/>
            <w:vAlign w:val="bottom"/>
          </w:tcPr>
          <w:p w14:paraId="01DC73E6"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13 (4)</w:t>
            </w:r>
          </w:p>
        </w:tc>
        <w:tc>
          <w:tcPr>
            <w:tcW w:w="658" w:type="pct"/>
            <w:vAlign w:val="bottom"/>
          </w:tcPr>
          <w:p w14:paraId="0156FD59"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r>
      <w:tr w:rsidR="00590E7C" w:rsidRPr="00C43CC6" w14:paraId="4439E7FB" w14:textId="77777777" w:rsidTr="0048450A">
        <w:trPr>
          <w:trHeight w:val="225"/>
        </w:trPr>
        <w:tc>
          <w:tcPr>
            <w:tcW w:w="1038" w:type="pct"/>
            <w:noWrap/>
            <w:vAlign w:val="center"/>
            <w:hideMark/>
          </w:tcPr>
          <w:p w14:paraId="5B4909A4" w14:textId="77777777" w:rsidR="00590E7C" w:rsidRPr="00C43CC6" w:rsidRDefault="00590E7C" w:rsidP="00590E7C">
            <w:pPr>
              <w:widowControl/>
              <w:autoSpaceDE/>
              <w:autoSpaceDN/>
              <w:rPr>
                <w:sz w:val="24"/>
                <w:szCs w:val="24"/>
                <w:lang w:eastAsia="ru-RU"/>
              </w:rPr>
            </w:pPr>
            <w:r w:rsidRPr="00C43CC6">
              <w:rPr>
                <w:sz w:val="24"/>
                <w:szCs w:val="24"/>
                <w:lang w:eastAsia="ru-RU"/>
              </w:rPr>
              <w:t>Медвежьегорский</w:t>
            </w:r>
          </w:p>
        </w:tc>
        <w:tc>
          <w:tcPr>
            <w:tcW w:w="661" w:type="pct"/>
            <w:vAlign w:val="center"/>
          </w:tcPr>
          <w:p w14:paraId="1C03C32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32 (5)</w:t>
            </w:r>
          </w:p>
        </w:tc>
        <w:tc>
          <w:tcPr>
            <w:tcW w:w="661" w:type="pct"/>
            <w:vAlign w:val="center"/>
          </w:tcPr>
          <w:p w14:paraId="5763AFA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13 (0)</w:t>
            </w:r>
          </w:p>
        </w:tc>
        <w:tc>
          <w:tcPr>
            <w:tcW w:w="661" w:type="pct"/>
            <w:vAlign w:val="center"/>
          </w:tcPr>
          <w:p w14:paraId="265566E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 (1)</w:t>
            </w:r>
          </w:p>
        </w:tc>
        <w:tc>
          <w:tcPr>
            <w:tcW w:w="661" w:type="pct"/>
            <w:vAlign w:val="bottom"/>
          </w:tcPr>
          <w:p w14:paraId="35590388"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11 (0)</w:t>
            </w:r>
          </w:p>
        </w:tc>
        <w:tc>
          <w:tcPr>
            <w:tcW w:w="660" w:type="pct"/>
            <w:vAlign w:val="bottom"/>
          </w:tcPr>
          <w:p w14:paraId="32E955EB"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11 (3)</w:t>
            </w:r>
          </w:p>
        </w:tc>
        <w:tc>
          <w:tcPr>
            <w:tcW w:w="658" w:type="pct"/>
            <w:vAlign w:val="bottom"/>
          </w:tcPr>
          <w:p w14:paraId="3C91E639"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11 (3)</w:t>
            </w:r>
          </w:p>
        </w:tc>
      </w:tr>
      <w:tr w:rsidR="00590E7C" w:rsidRPr="00C43CC6" w14:paraId="16A3DCFB" w14:textId="77777777" w:rsidTr="0048450A">
        <w:trPr>
          <w:trHeight w:val="225"/>
        </w:trPr>
        <w:tc>
          <w:tcPr>
            <w:tcW w:w="1038" w:type="pct"/>
            <w:noWrap/>
            <w:vAlign w:val="center"/>
            <w:hideMark/>
          </w:tcPr>
          <w:p w14:paraId="7C8568C3" w14:textId="77777777" w:rsidR="00590E7C" w:rsidRPr="00C43CC6" w:rsidRDefault="00590E7C" w:rsidP="00590E7C">
            <w:pPr>
              <w:widowControl/>
              <w:autoSpaceDE/>
              <w:autoSpaceDN/>
              <w:rPr>
                <w:sz w:val="24"/>
                <w:szCs w:val="24"/>
                <w:lang w:eastAsia="ru-RU"/>
              </w:rPr>
            </w:pPr>
            <w:r w:rsidRPr="00C43CC6">
              <w:rPr>
                <w:sz w:val="24"/>
                <w:szCs w:val="24"/>
                <w:lang w:eastAsia="ru-RU"/>
              </w:rPr>
              <w:t>Муезерский</w:t>
            </w:r>
          </w:p>
        </w:tc>
        <w:tc>
          <w:tcPr>
            <w:tcW w:w="661" w:type="pct"/>
            <w:shd w:val="clear" w:color="auto" w:fill="FFCCCC"/>
            <w:vAlign w:val="center"/>
          </w:tcPr>
          <w:p w14:paraId="25110637"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9 (6)</w:t>
            </w:r>
          </w:p>
        </w:tc>
        <w:tc>
          <w:tcPr>
            <w:tcW w:w="661" w:type="pct"/>
          </w:tcPr>
          <w:p w14:paraId="19282BB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352307F8"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1BF576C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c>
          <w:tcPr>
            <w:tcW w:w="660" w:type="pct"/>
            <w:shd w:val="clear" w:color="auto" w:fill="FFCCCC"/>
            <w:vAlign w:val="bottom"/>
          </w:tcPr>
          <w:p w14:paraId="32DBA224"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(3)</w:t>
            </w:r>
          </w:p>
        </w:tc>
        <w:tc>
          <w:tcPr>
            <w:tcW w:w="658" w:type="pct"/>
            <w:shd w:val="clear" w:color="auto" w:fill="FFCCCC"/>
            <w:vAlign w:val="bottom"/>
          </w:tcPr>
          <w:p w14:paraId="2EE808BC"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r>
      <w:tr w:rsidR="00590E7C" w:rsidRPr="00C43CC6" w14:paraId="382280BC" w14:textId="77777777" w:rsidTr="0048450A">
        <w:trPr>
          <w:trHeight w:val="225"/>
        </w:trPr>
        <w:tc>
          <w:tcPr>
            <w:tcW w:w="1038" w:type="pct"/>
            <w:noWrap/>
            <w:vAlign w:val="center"/>
            <w:hideMark/>
          </w:tcPr>
          <w:p w14:paraId="27614401" w14:textId="77777777" w:rsidR="00590E7C" w:rsidRPr="00C43CC6" w:rsidRDefault="00590E7C" w:rsidP="00590E7C">
            <w:pPr>
              <w:widowControl/>
              <w:autoSpaceDE/>
              <w:autoSpaceDN/>
              <w:rPr>
                <w:sz w:val="24"/>
                <w:szCs w:val="24"/>
                <w:lang w:eastAsia="ru-RU"/>
              </w:rPr>
            </w:pPr>
            <w:r w:rsidRPr="00C43CC6">
              <w:rPr>
                <w:sz w:val="24"/>
                <w:szCs w:val="24"/>
                <w:lang w:eastAsia="ru-RU"/>
              </w:rPr>
              <w:t>Олонецкий</w:t>
            </w:r>
          </w:p>
        </w:tc>
        <w:tc>
          <w:tcPr>
            <w:tcW w:w="661" w:type="pct"/>
            <w:shd w:val="clear" w:color="auto" w:fill="FFCCCC"/>
            <w:vAlign w:val="center"/>
          </w:tcPr>
          <w:p w14:paraId="597AA464"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9 (6)</w:t>
            </w:r>
          </w:p>
        </w:tc>
        <w:tc>
          <w:tcPr>
            <w:tcW w:w="661" w:type="pct"/>
            <w:vAlign w:val="center"/>
          </w:tcPr>
          <w:p w14:paraId="51017BD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8 (0)</w:t>
            </w:r>
          </w:p>
        </w:tc>
        <w:tc>
          <w:tcPr>
            <w:tcW w:w="661" w:type="pct"/>
            <w:vAlign w:val="center"/>
          </w:tcPr>
          <w:p w14:paraId="40F926C6"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 </w:t>
            </w:r>
          </w:p>
        </w:tc>
        <w:tc>
          <w:tcPr>
            <w:tcW w:w="661" w:type="pct"/>
            <w:vAlign w:val="bottom"/>
          </w:tcPr>
          <w:p w14:paraId="315145D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8 (4)</w:t>
            </w:r>
          </w:p>
        </w:tc>
        <w:tc>
          <w:tcPr>
            <w:tcW w:w="660" w:type="pct"/>
            <w:vAlign w:val="bottom"/>
          </w:tcPr>
          <w:p w14:paraId="15F0D64C"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8 (2)</w:t>
            </w:r>
          </w:p>
        </w:tc>
        <w:tc>
          <w:tcPr>
            <w:tcW w:w="658" w:type="pct"/>
            <w:vAlign w:val="bottom"/>
          </w:tcPr>
          <w:p w14:paraId="5359D3E3"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8 (1)</w:t>
            </w:r>
          </w:p>
        </w:tc>
      </w:tr>
      <w:tr w:rsidR="00590E7C" w:rsidRPr="00C43CC6" w14:paraId="5835A8CF" w14:textId="77777777" w:rsidTr="0048450A">
        <w:trPr>
          <w:trHeight w:val="225"/>
        </w:trPr>
        <w:tc>
          <w:tcPr>
            <w:tcW w:w="1038" w:type="pct"/>
            <w:noWrap/>
            <w:vAlign w:val="center"/>
            <w:hideMark/>
          </w:tcPr>
          <w:p w14:paraId="1EB17AE6" w14:textId="77777777" w:rsidR="00590E7C" w:rsidRPr="00C43CC6" w:rsidRDefault="00590E7C" w:rsidP="00590E7C">
            <w:pPr>
              <w:widowControl/>
              <w:autoSpaceDE/>
              <w:autoSpaceDN/>
              <w:rPr>
                <w:sz w:val="24"/>
                <w:szCs w:val="24"/>
                <w:lang w:eastAsia="ru-RU"/>
              </w:rPr>
            </w:pPr>
            <w:r w:rsidRPr="00C43CC6">
              <w:rPr>
                <w:sz w:val="24"/>
                <w:szCs w:val="24"/>
                <w:lang w:eastAsia="ru-RU"/>
              </w:rPr>
              <w:t>Питкярантский</w:t>
            </w:r>
          </w:p>
        </w:tc>
        <w:tc>
          <w:tcPr>
            <w:tcW w:w="661" w:type="pct"/>
            <w:shd w:val="clear" w:color="auto" w:fill="FFCCCC"/>
            <w:vAlign w:val="center"/>
          </w:tcPr>
          <w:p w14:paraId="19C491CA"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25 (12)</w:t>
            </w:r>
          </w:p>
        </w:tc>
        <w:tc>
          <w:tcPr>
            <w:tcW w:w="661" w:type="pct"/>
            <w:vAlign w:val="center"/>
          </w:tcPr>
          <w:p w14:paraId="2519A9C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9 (1)</w:t>
            </w:r>
          </w:p>
        </w:tc>
        <w:tc>
          <w:tcPr>
            <w:tcW w:w="661" w:type="pct"/>
            <w:vAlign w:val="center"/>
          </w:tcPr>
          <w:p w14:paraId="649233DE"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 (0)</w:t>
            </w:r>
          </w:p>
        </w:tc>
        <w:tc>
          <w:tcPr>
            <w:tcW w:w="661" w:type="pct"/>
            <w:vAlign w:val="bottom"/>
          </w:tcPr>
          <w:p w14:paraId="57DCB4EC"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13 (0)</w:t>
            </w:r>
          </w:p>
        </w:tc>
        <w:tc>
          <w:tcPr>
            <w:tcW w:w="660" w:type="pct"/>
            <w:vAlign w:val="bottom"/>
          </w:tcPr>
          <w:p w14:paraId="4915A371"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13 (5)</w:t>
            </w:r>
          </w:p>
        </w:tc>
        <w:tc>
          <w:tcPr>
            <w:tcW w:w="658" w:type="pct"/>
            <w:vAlign w:val="bottom"/>
          </w:tcPr>
          <w:p w14:paraId="5E2BFA7E"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13 (8)</w:t>
            </w:r>
          </w:p>
        </w:tc>
      </w:tr>
      <w:tr w:rsidR="00590E7C" w:rsidRPr="00C43CC6" w14:paraId="618424C6" w14:textId="77777777" w:rsidTr="0048450A">
        <w:trPr>
          <w:trHeight w:val="225"/>
        </w:trPr>
        <w:tc>
          <w:tcPr>
            <w:tcW w:w="1038" w:type="pct"/>
            <w:noWrap/>
            <w:vAlign w:val="center"/>
            <w:hideMark/>
          </w:tcPr>
          <w:p w14:paraId="1D9A02C4" w14:textId="77777777" w:rsidR="00590E7C" w:rsidRPr="00C43CC6" w:rsidRDefault="00590E7C" w:rsidP="00590E7C">
            <w:pPr>
              <w:widowControl/>
              <w:autoSpaceDE/>
              <w:autoSpaceDN/>
              <w:rPr>
                <w:sz w:val="24"/>
                <w:szCs w:val="24"/>
                <w:lang w:eastAsia="ru-RU"/>
              </w:rPr>
            </w:pPr>
            <w:r w:rsidRPr="00C43CC6">
              <w:rPr>
                <w:sz w:val="24"/>
                <w:szCs w:val="24"/>
                <w:lang w:eastAsia="ru-RU"/>
              </w:rPr>
              <w:t>Прионежский</w:t>
            </w:r>
          </w:p>
        </w:tc>
        <w:tc>
          <w:tcPr>
            <w:tcW w:w="661" w:type="pct"/>
            <w:shd w:val="clear" w:color="auto" w:fill="FFCCCC"/>
            <w:vAlign w:val="center"/>
          </w:tcPr>
          <w:p w14:paraId="3868CC74"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22 (13)</w:t>
            </w:r>
          </w:p>
        </w:tc>
        <w:tc>
          <w:tcPr>
            <w:tcW w:w="661" w:type="pct"/>
            <w:vAlign w:val="center"/>
          </w:tcPr>
          <w:p w14:paraId="27786146"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5 (0)</w:t>
            </w:r>
          </w:p>
        </w:tc>
        <w:tc>
          <w:tcPr>
            <w:tcW w:w="661" w:type="pct"/>
            <w:vAlign w:val="center"/>
          </w:tcPr>
          <w:p w14:paraId="503879D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21A63A64"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18 (3)</w:t>
            </w:r>
          </w:p>
        </w:tc>
        <w:tc>
          <w:tcPr>
            <w:tcW w:w="660" w:type="pct"/>
            <w:vAlign w:val="bottom"/>
          </w:tcPr>
          <w:p w14:paraId="011AE4A6"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18 (6)</w:t>
            </w:r>
          </w:p>
        </w:tc>
        <w:tc>
          <w:tcPr>
            <w:tcW w:w="658" w:type="pct"/>
            <w:vAlign w:val="bottom"/>
          </w:tcPr>
          <w:p w14:paraId="7FC2715E"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14 (0)</w:t>
            </w:r>
          </w:p>
        </w:tc>
      </w:tr>
      <w:tr w:rsidR="00590E7C" w:rsidRPr="00C43CC6" w14:paraId="669BC415" w14:textId="77777777" w:rsidTr="0048450A">
        <w:trPr>
          <w:trHeight w:val="225"/>
        </w:trPr>
        <w:tc>
          <w:tcPr>
            <w:tcW w:w="1038" w:type="pct"/>
            <w:noWrap/>
            <w:vAlign w:val="center"/>
            <w:hideMark/>
          </w:tcPr>
          <w:p w14:paraId="2583AE73" w14:textId="77777777" w:rsidR="00590E7C" w:rsidRPr="00C43CC6" w:rsidRDefault="00590E7C" w:rsidP="00590E7C">
            <w:pPr>
              <w:widowControl/>
              <w:autoSpaceDE/>
              <w:autoSpaceDN/>
              <w:rPr>
                <w:sz w:val="24"/>
                <w:szCs w:val="24"/>
                <w:lang w:eastAsia="ru-RU"/>
              </w:rPr>
            </w:pPr>
            <w:r w:rsidRPr="00C43CC6">
              <w:rPr>
                <w:sz w:val="24"/>
                <w:szCs w:val="24"/>
                <w:lang w:eastAsia="ru-RU"/>
              </w:rPr>
              <w:t>Пряжинский</w:t>
            </w:r>
          </w:p>
        </w:tc>
        <w:tc>
          <w:tcPr>
            <w:tcW w:w="661" w:type="pct"/>
            <w:vAlign w:val="center"/>
          </w:tcPr>
          <w:p w14:paraId="47C8488B"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36 (13)</w:t>
            </w:r>
          </w:p>
        </w:tc>
        <w:tc>
          <w:tcPr>
            <w:tcW w:w="661" w:type="pct"/>
            <w:vAlign w:val="center"/>
          </w:tcPr>
          <w:p w14:paraId="6993E35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11 (0)</w:t>
            </w:r>
          </w:p>
        </w:tc>
        <w:tc>
          <w:tcPr>
            <w:tcW w:w="661" w:type="pct"/>
            <w:vAlign w:val="center"/>
          </w:tcPr>
          <w:p w14:paraId="69869C6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6 (0)</w:t>
            </w:r>
          </w:p>
        </w:tc>
        <w:tc>
          <w:tcPr>
            <w:tcW w:w="661" w:type="pct"/>
            <w:vAlign w:val="bottom"/>
          </w:tcPr>
          <w:p w14:paraId="6C2B4D5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9 (0)</w:t>
            </w:r>
          </w:p>
        </w:tc>
        <w:tc>
          <w:tcPr>
            <w:tcW w:w="660" w:type="pct"/>
            <w:shd w:val="clear" w:color="auto" w:fill="FFCCCC"/>
            <w:vAlign w:val="bottom"/>
          </w:tcPr>
          <w:p w14:paraId="54441E8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36 (15)</w:t>
            </w:r>
          </w:p>
        </w:tc>
        <w:tc>
          <w:tcPr>
            <w:tcW w:w="658" w:type="pct"/>
            <w:shd w:val="clear" w:color="auto" w:fill="FFCCCC"/>
            <w:vAlign w:val="bottom"/>
          </w:tcPr>
          <w:p w14:paraId="54554743"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32 (2)</w:t>
            </w:r>
          </w:p>
        </w:tc>
      </w:tr>
      <w:tr w:rsidR="00590E7C" w:rsidRPr="00C43CC6" w14:paraId="516EE527" w14:textId="77777777" w:rsidTr="0048450A">
        <w:trPr>
          <w:trHeight w:val="225"/>
        </w:trPr>
        <w:tc>
          <w:tcPr>
            <w:tcW w:w="1038" w:type="pct"/>
            <w:noWrap/>
            <w:vAlign w:val="center"/>
            <w:hideMark/>
          </w:tcPr>
          <w:p w14:paraId="00BE454E" w14:textId="77777777" w:rsidR="00590E7C" w:rsidRPr="00C43CC6" w:rsidRDefault="00590E7C" w:rsidP="00590E7C">
            <w:pPr>
              <w:widowControl/>
              <w:autoSpaceDE/>
              <w:autoSpaceDN/>
              <w:rPr>
                <w:sz w:val="24"/>
                <w:szCs w:val="24"/>
                <w:lang w:eastAsia="ru-RU"/>
              </w:rPr>
            </w:pPr>
            <w:r w:rsidRPr="00C43CC6">
              <w:rPr>
                <w:sz w:val="24"/>
                <w:szCs w:val="24"/>
                <w:lang w:eastAsia="ru-RU"/>
              </w:rPr>
              <w:t>Пудожский</w:t>
            </w:r>
          </w:p>
        </w:tc>
        <w:tc>
          <w:tcPr>
            <w:tcW w:w="661" w:type="pct"/>
            <w:shd w:val="clear" w:color="auto" w:fill="FFCCCC"/>
            <w:vAlign w:val="center"/>
          </w:tcPr>
          <w:p w14:paraId="1E75757D"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20 (18)</w:t>
            </w:r>
          </w:p>
        </w:tc>
        <w:tc>
          <w:tcPr>
            <w:tcW w:w="661" w:type="pct"/>
            <w:vAlign w:val="center"/>
          </w:tcPr>
          <w:p w14:paraId="1B29001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 (0)</w:t>
            </w:r>
          </w:p>
        </w:tc>
        <w:tc>
          <w:tcPr>
            <w:tcW w:w="661" w:type="pct"/>
            <w:vAlign w:val="center"/>
          </w:tcPr>
          <w:p w14:paraId="0EF498B5"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 </w:t>
            </w:r>
          </w:p>
        </w:tc>
        <w:tc>
          <w:tcPr>
            <w:tcW w:w="661" w:type="pct"/>
            <w:vAlign w:val="bottom"/>
          </w:tcPr>
          <w:p w14:paraId="589311A3"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11 (1)</w:t>
            </w:r>
          </w:p>
        </w:tc>
        <w:tc>
          <w:tcPr>
            <w:tcW w:w="660" w:type="pct"/>
            <w:shd w:val="clear" w:color="auto" w:fill="FFCCCC"/>
            <w:vAlign w:val="bottom"/>
          </w:tcPr>
          <w:p w14:paraId="1D186D0D"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11 (8)</w:t>
            </w:r>
          </w:p>
        </w:tc>
        <w:tc>
          <w:tcPr>
            <w:tcW w:w="658" w:type="pct"/>
            <w:shd w:val="clear" w:color="auto" w:fill="FFCCCC"/>
            <w:vAlign w:val="bottom"/>
          </w:tcPr>
          <w:p w14:paraId="4D1C4AD0"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11 (0)</w:t>
            </w:r>
          </w:p>
        </w:tc>
      </w:tr>
      <w:tr w:rsidR="00590E7C" w:rsidRPr="00C43CC6" w14:paraId="48F54644" w14:textId="77777777" w:rsidTr="0048450A">
        <w:trPr>
          <w:trHeight w:val="225"/>
        </w:trPr>
        <w:tc>
          <w:tcPr>
            <w:tcW w:w="1038" w:type="pct"/>
            <w:noWrap/>
            <w:vAlign w:val="center"/>
            <w:hideMark/>
          </w:tcPr>
          <w:p w14:paraId="2659EFF9" w14:textId="77777777" w:rsidR="00590E7C" w:rsidRPr="00C43CC6" w:rsidRDefault="00590E7C" w:rsidP="00590E7C">
            <w:pPr>
              <w:widowControl/>
              <w:autoSpaceDE/>
              <w:autoSpaceDN/>
              <w:rPr>
                <w:sz w:val="24"/>
                <w:szCs w:val="24"/>
                <w:lang w:eastAsia="ru-RU"/>
              </w:rPr>
            </w:pPr>
            <w:r w:rsidRPr="00C43CC6">
              <w:rPr>
                <w:sz w:val="24"/>
                <w:szCs w:val="24"/>
                <w:lang w:eastAsia="ru-RU"/>
              </w:rPr>
              <w:t>Сегежский</w:t>
            </w:r>
          </w:p>
        </w:tc>
        <w:tc>
          <w:tcPr>
            <w:tcW w:w="661" w:type="pct"/>
            <w:vAlign w:val="center"/>
          </w:tcPr>
          <w:p w14:paraId="6357DF06"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40 (15)</w:t>
            </w:r>
          </w:p>
        </w:tc>
        <w:tc>
          <w:tcPr>
            <w:tcW w:w="661" w:type="pct"/>
            <w:vAlign w:val="center"/>
          </w:tcPr>
          <w:p w14:paraId="3D13D288"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12 (0)</w:t>
            </w:r>
          </w:p>
        </w:tc>
        <w:tc>
          <w:tcPr>
            <w:tcW w:w="661" w:type="pct"/>
            <w:vAlign w:val="center"/>
          </w:tcPr>
          <w:p w14:paraId="3C806DB8"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c>
          <w:tcPr>
            <w:tcW w:w="661" w:type="pct"/>
            <w:vAlign w:val="bottom"/>
          </w:tcPr>
          <w:p w14:paraId="25FDFC2B"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12 (0)</w:t>
            </w:r>
          </w:p>
        </w:tc>
        <w:tc>
          <w:tcPr>
            <w:tcW w:w="660" w:type="pct"/>
            <w:vAlign w:val="bottom"/>
          </w:tcPr>
          <w:p w14:paraId="1BBFCCAC"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24 (8)</w:t>
            </w:r>
          </w:p>
        </w:tc>
        <w:tc>
          <w:tcPr>
            <w:tcW w:w="658" w:type="pct"/>
            <w:vAlign w:val="bottom"/>
          </w:tcPr>
          <w:p w14:paraId="281BAE2A"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12 (0)</w:t>
            </w:r>
          </w:p>
        </w:tc>
      </w:tr>
      <w:tr w:rsidR="00590E7C" w:rsidRPr="00C43CC6" w14:paraId="7CD41DDE" w14:textId="77777777" w:rsidTr="0048450A">
        <w:trPr>
          <w:trHeight w:val="225"/>
        </w:trPr>
        <w:tc>
          <w:tcPr>
            <w:tcW w:w="1038" w:type="pct"/>
            <w:noWrap/>
            <w:vAlign w:val="center"/>
            <w:hideMark/>
          </w:tcPr>
          <w:p w14:paraId="049583B6" w14:textId="77777777" w:rsidR="00590E7C" w:rsidRPr="00C43CC6" w:rsidRDefault="00590E7C" w:rsidP="00590E7C">
            <w:pPr>
              <w:widowControl/>
              <w:autoSpaceDE/>
              <w:autoSpaceDN/>
              <w:rPr>
                <w:sz w:val="24"/>
                <w:szCs w:val="24"/>
                <w:lang w:eastAsia="ru-RU"/>
              </w:rPr>
            </w:pPr>
            <w:r w:rsidRPr="00C43CC6">
              <w:rPr>
                <w:sz w:val="24"/>
                <w:szCs w:val="24"/>
                <w:lang w:eastAsia="ru-RU"/>
              </w:rPr>
              <w:t>Сортавальский</w:t>
            </w:r>
          </w:p>
        </w:tc>
        <w:tc>
          <w:tcPr>
            <w:tcW w:w="661" w:type="pct"/>
            <w:vAlign w:val="center"/>
          </w:tcPr>
          <w:p w14:paraId="76EA8AE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63 (25)</w:t>
            </w:r>
          </w:p>
        </w:tc>
        <w:tc>
          <w:tcPr>
            <w:tcW w:w="661" w:type="pct"/>
            <w:vAlign w:val="center"/>
          </w:tcPr>
          <w:p w14:paraId="1EDF72B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11 (0)</w:t>
            </w:r>
          </w:p>
        </w:tc>
        <w:tc>
          <w:tcPr>
            <w:tcW w:w="661" w:type="pct"/>
            <w:vAlign w:val="center"/>
          </w:tcPr>
          <w:p w14:paraId="7D40DCAC"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11 (1)</w:t>
            </w:r>
          </w:p>
        </w:tc>
        <w:tc>
          <w:tcPr>
            <w:tcW w:w="661" w:type="pct"/>
            <w:vAlign w:val="bottom"/>
          </w:tcPr>
          <w:p w14:paraId="3C5EBEE7"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25 (4)</w:t>
            </w:r>
          </w:p>
        </w:tc>
        <w:tc>
          <w:tcPr>
            <w:tcW w:w="660" w:type="pct"/>
            <w:shd w:val="clear" w:color="auto" w:fill="FFCCCC"/>
            <w:vAlign w:val="bottom"/>
          </w:tcPr>
          <w:p w14:paraId="19CE66A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23 (15)</w:t>
            </w:r>
          </w:p>
        </w:tc>
        <w:tc>
          <w:tcPr>
            <w:tcW w:w="658" w:type="pct"/>
            <w:shd w:val="clear" w:color="auto" w:fill="FFCCCC"/>
            <w:vAlign w:val="bottom"/>
          </w:tcPr>
          <w:p w14:paraId="1E45F4FC"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29 (1)</w:t>
            </w:r>
          </w:p>
        </w:tc>
      </w:tr>
      <w:tr w:rsidR="00590E7C" w:rsidRPr="00C43CC6" w14:paraId="6B83326B" w14:textId="77777777" w:rsidTr="0048450A">
        <w:trPr>
          <w:trHeight w:val="225"/>
        </w:trPr>
        <w:tc>
          <w:tcPr>
            <w:tcW w:w="1038" w:type="pct"/>
            <w:noWrap/>
            <w:vAlign w:val="center"/>
            <w:hideMark/>
          </w:tcPr>
          <w:p w14:paraId="708AC1EF" w14:textId="77777777" w:rsidR="00590E7C" w:rsidRPr="00C43CC6" w:rsidRDefault="00590E7C" w:rsidP="00590E7C">
            <w:pPr>
              <w:widowControl/>
              <w:autoSpaceDE/>
              <w:autoSpaceDN/>
              <w:rPr>
                <w:sz w:val="24"/>
                <w:szCs w:val="24"/>
                <w:lang w:eastAsia="ru-RU"/>
              </w:rPr>
            </w:pPr>
            <w:r w:rsidRPr="00C43CC6">
              <w:rPr>
                <w:sz w:val="24"/>
                <w:szCs w:val="24"/>
                <w:lang w:eastAsia="ru-RU"/>
              </w:rPr>
              <w:t>Суоярвский</w:t>
            </w:r>
          </w:p>
        </w:tc>
        <w:tc>
          <w:tcPr>
            <w:tcW w:w="661" w:type="pct"/>
            <w:shd w:val="clear" w:color="auto" w:fill="FFCCCC"/>
            <w:vAlign w:val="center"/>
          </w:tcPr>
          <w:p w14:paraId="163EEA6F"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(4)</w:t>
            </w:r>
          </w:p>
        </w:tc>
        <w:tc>
          <w:tcPr>
            <w:tcW w:w="661" w:type="pct"/>
          </w:tcPr>
          <w:p w14:paraId="06B45A8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tcPr>
          <w:p w14:paraId="5000A07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 -</w:t>
            </w:r>
          </w:p>
        </w:tc>
        <w:tc>
          <w:tcPr>
            <w:tcW w:w="661" w:type="pct"/>
            <w:vAlign w:val="bottom"/>
          </w:tcPr>
          <w:p w14:paraId="4319B9E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c>
          <w:tcPr>
            <w:tcW w:w="660" w:type="pct"/>
            <w:shd w:val="clear" w:color="auto" w:fill="FFCCCC"/>
            <w:vAlign w:val="bottom"/>
          </w:tcPr>
          <w:p w14:paraId="4CFD61E7"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(4)</w:t>
            </w:r>
          </w:p>
        </w:tc>
        <w:tc>
          <w:tcPr>
            <w:tcW w:w="658" w:type="pct"/>
            <w:shd w:val="clear" w:color="auto" w:fill="FFCCCC"/>
            <w:vAlign w:val="bottom"/>
          </w:tcPr>
          <w:p w14:paraId="2FA1C159"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4 (0)</w:t>
            </w:r>
          </w:p>
        </w:tc>
      </w:tr>
      <w:tr w:rsidR="00590E7C" w:rsidRPr="00C43CC6" w14:paraId="7E92974B" w14:textId="77777777" w:rsidTr="0048450A">
        <w:trPr>
          <w:trHeight w:val="225"/>
        </w:trPr>
        <w:tc>
          <w:tcPr>
            <w:tcW w:w="1038" w:type="pct"/>
            <w:noWrap/>
            <w:vAlign w:val="center"/>
            <w:hideMark/>
          </w:tcPr>
          <w:p w14:paraId="233230D4" w14:textId="77777777" w:rsidR="00590E7C" w:rsidRPr="00C43CC6" w:rsidRDefault="00590E7C" w:rsidP="00590E7C">
            <w:pPr>
              <w:widowControl/>
              <w:autoSpaceDE/>
              <w:autoSpaceDN/>
              <w:rPr>
                <w:sz w:val="24"/>
                <w:szCs w:val="24"/>
                <w:lang w:eastAsia="ru-RU"/>
              </w:rPr>
            </w:pPr>
            <w:r w:rsidRPr="00C43CC6">
              <w:rPr>
                <w:sz w:val="24"/>
                <w:szCs w:val="24"/>
                <w:lang w:eastAsia="ru-RU"/>
              </w:rPr>
              <w:t>Республика Карелия</w:t>
            </w:r>
          </w:p>
        </w:tc>
        <w:tc>
          <w:tcPr>
            <w:tcW w:w="661" w:type="pct"/>
            <w:vAlign w:val="center"/>
          </w:tcPr>
          <w:p w14:paraId="5787F587"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530 (203)</w:t>
            </w:r>
          </w:p>
        </w:tc>
        <w:tc>
          <w:tcPr>
            <w:tcW w:w="661" w:type="pct"/>
            <w:vAlign w:val="center"/>
          </w:tcPr>
          <w:p w14:paraId="15E324F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86 (1)</w:t>
            </w:r>
          </w:p>
        </w:tc>
        <w:tc>
          <w:tcPr>
            <w:tcW w:w="661" w:type="pct"/>
            <w:vAlign w:val="center"/>
          </w:tcPr>
          <w:p w14:paraId="460D16C7"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27 (3)</w:t>
            </w:r>
          </w:p>
        </w:tc>
        <w:tc>
          <w:tcPr>
            <w:tcW w:w="661" w:type="pct"/>
            <w:vAlign w:val="center"/>
          </w:tcPr>
          <w:p w14:paraId="7F2FB957"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206 (13)</w:t>
            </w:r>
          </w:p>
        </w:tc>
        <w:tc>
          <w:tcPr>
            <w:tcW w:w="660" w:type="pct"/>
            <w:vAlign w:val="center"/>
          </w:tcPr>
          <w:p w14:paraId="64E631C5"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241 (97)</w:t>
            </w:r>
          </w:p>
        </w:tc>
        <w:tc>
          <w:tcPr>
            <w:tcW w:w="658" w:type="pct"/>
            <w:vAlign w:val="bottom"/>
          </w:tcPr>
          <w:p w14:paraId="6E103372" w14:textId="77777777" w:rsidR="00590E7C" w:rsidRPr="00C43CC6" w:rsidRDefault="00590E7C" w:rsidP="00590E7C">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209 (38)</w:t>
            </w:r>
          </w:p>
        </w:tc>
      </w:tr>
    </w:tbl>
    <w:p w14:paraId="58C31440"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4EECCCC4" w14:textId="223D096C"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Районами, в которых наблюдалось более 50% проб, не соответствующих гигиеническим нормативам, являются: Муезерский, Олонецкий, Питкярантский, Прионежский, Пудожский, Суоярвский. Из числа исследованных показателей наиболее часто не соответствовало гигиеническим нормативам содержание железа общего и марганца, также наблюдались несоответствия по алюминию, аммоний-иону и общей жесткости. На рисунке 3 отображен удельный вес проб воды источников по санитарно-химическим показателям, не соответствующим гигиеническим нормативам</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в сравнении </w:t>
      </w:r>
      <w:r w:rsidR="008E261D" w:rsidRPr="00C43CC6">
        <w:rPr>
          <w:rFonts w:eastAsia="Calibri"/>
          <w:kern w:val="2"/>
          <w:sz w:val="24"/>
          <w:szCs w:val="24"/>
          <w14:ligatures w14:val="standardContextual"/>
        </w:rPr>
        <w:t>со среднереспубликанским</w:t>
      </w:r>
      <w:r w:rsidRPr="00C43CC6">
        <w:rPr>
          <w:rFonts w:eastAsia="Calibri"/>
          <w:kern w:val="2"/>
          <w:sz w:val="24"/>
          <w:szCs w:val="24"/>
          <w14:ligatures w14:val="standardContextual"/>
        </w:rPr>
        <w:t xml:space="preserve"> (38,3%) и среднероссийским (27,09%) уровн</w:t>
      </w:r>
      <w:r w:rsidR="005514B0">
        <w:rPr>
          <w:rFonts w:eastAsia="Calibri"/>
          <w:kern w:val="2"/>
          <w:sz w:val="24"/>
          <w:szCs w:val="24"/>
          <w14:ligatures w14:val="standardContextual"/>
        </w:rPr>
        <w:t>ями</w:t>
      </w:r>
      <w:r w:rsidRPr="00C43CC6">
        <w:rPr>
          <w:rFonts w:eastAsia="Calibri"/>
          <w:kern w:val="2"/>
          <w:sz w:val="24"/>
          <w:szCs w:val="24"/>
          <w14:ligatures w14:val="standardContextual"/>
        </w:rPr>
        <w:t>.</w:t>
      </w:r>
    </w:p>
    <w:p w14:paraId="6D785C28"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3D746C62"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ascii="Calibri" w:eastAsia="Calibri" w:hAnsi="Calibri"/>
          <w:noProof/>
          <w:kern w:val="2"/>
          <w:sz w:val="24"/>
          <w:szCs w:val="24"/>
          <w14:ligatures w14:val="standardContextual"/>
        </w:rPr>
        <w:lastRenderedPageBreak/>
        <w:drawing>
          <wp:inline distT="0" distB="0" distL="0" distR="0" wp14:anchorId="732EB651" wp14:editId="65145386">
            <wp:extent cx="5969725" cy="4023360"/>
            <wp:effectExtent l="0" t="0" r="12065" b="15240"/>
            <wp:docPr id="275721640" name="Диаграмма 1">
              <a:extLst xmlns:a="http://schemas.openxmlformats.org/drawingml/2006/main">
                <a:ext uri="{FF2B5EF4-FFF2-40B4-BE49-F238E27FC236}">
                  <a16:creationId xmlns:a16="http://schemas.microsoft.com/office/drawing/2014/main" id="{CA509C1D-67D3-1C4D-3984-9F08BD6C6F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77320CA" w14:textId="77777777" w:rsidR="008E6469" w:rsidRDefault="008E6469" w:rsidP="00590E7C">
      <w:pPr>
        <w:widowControl/>
        <w:autoSpaceDE/>
        <w:autoSpaceDN/>
        <w:contextualSpacing/>
        <w:jc w:val="center"/>
        <w:rPr>
          <w:rFonts w:eastAsia="Calibri"/>
          <w:b/>
          <w:bCs/>
          <w:kern w:val="2"/>
          <w:sz w:val="24"/>
          <w:szCs w:val="24"/>
          <w14:ligatures w14:val="standardContextual"/>
        </w:rPr>
      </w:pPr>
    </w:p>
    <w:p w14:paraId="366EBD33" w14:textId="57D5282D" w:rsidR="00590E7C" w:rsidRPr="00C43CC6" w:rsidRDefault="00590E7C" w:rsidP="00590E7C">
      <w:pPr>
        <w:widowControl/>
        <w:autoSpaceDE/>
        <w:autoSpaceDN/>
        <w:contextualSpacing/>
        <w:jc w:val="center"/>
        <w:rPr>
          <w:rFonts w:eastAsia="Calibri"/>
          <w:kern w:val="2"/>
          <w:sz w:val="24"/>
          <w:szCs w:val="24"/>
          <w14:ligatures w14:val="standardContextual"/>
        </w:rPr>
      </w:pPr>
      <w:r w:rsidRPr="008A2A39">
        <w:rPr>
          <w:rFonts w:eastAsia="Calibri"/>
          <w:kern w:val="2"/>
          <w:sz w:val="24"/>
          <w:szCs w:val="24"/>
          <w14:ligatures w14:val="standardContextual"/>
        </w:rPr>
        <w:t>Рис</w:t>
      </w:r>
      <w:r w:rsidR="007C4F98" w:rsidRPr="008A2A39">
        <w:rPr>
          <w:rFonts w:eastAsia="Calibri"/>
          <w:kern w:val="2"/>
          <w:sz w:val="24"/>
          <w:szCs w:val="24"/>
          <w14:ligatures w14:val="standardContextual"/>
        </w:rPr>
        <w:t>унок</w:t>
      </w:r>
      <w:r w:rsidRPr="008A2A39">
        <w:rPr>
          <w:rFonts w:eastAsia="Calibri"/>
          <w:kern w:val="2"/>
          <w:sz w:val="24"/>
          <w:szCs w:val="24"/>
          <w14:ligatures w14:val="standardContextual"/>
        </w:rPr>
        <w:t xml:space="preserve"> 3.</w:t>
      </w:r>
      <w:r w:rsidRPr="00C43CC6">
        <w:rPr>
          <w:rFonts w:eastAsia="Calibri"/>
          <w:kern w:val="2"/>
          <w:sz w:val="24"/>
          <w:szCs w:val="24"/>
          <w14:ligatures w14:val="standardContextual"/>
        </w:rPr>
        <w:t xml:space="preserve"> </w:t>
      </w:r>
      <w:r w:rsidRPr="008A2A39">
        <w:rPr>
          <w:rFonts w:eastAsia="Calibri"/>
          <w:b/>
          <w:bCs/>
          <w:kern w:val="2"/>
          <w:sz w:val="24"/>
          <w:szCs w:val="24"/>
          <w14:ligatures w14:val="standardContextual"/>
        </w:rPr>
        <w:t>Удельный вес проб воды по санитарно-химическим показателям, не соответствующим гигиеническим нормативам</w:t>
      </w:r>
    </w:p>
    <w:p w14:paraId="515D1FF3"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7C9F7F9F"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Сведения о результатах исследования воды на санитарно-микробиологические показатели приведены в таблице 3.</w:t>
      </w:r>
    </w:p>
    <w:p w14:paraId="0DEFE882"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47B76C83" w14:textId="77777777" w:rsidR="00590E7C" w:rsidRPr="00C43CC6" w:rsidRDefault="00590E7C" w:rsidP="00590E7C">
      <w:pPr>
        <w:widowControl/>
        <w:autoSpaceDE/>
        <w:autoSpaceDN/>
        <w:jc w:val="right"/>
        <w:rPr>
          <w:rFonts w:eastAsia="Calibri"/>
          <w:kern w:val="2"/>
          <w:sz w:val="24"/>
          <w:szCs w:val="24"/>
          <w14:ligatures w14:val="standardContextual"/>
        </w:rPr>
      </w:pPr>
      <w:r w:rsidRPr="00C43CC6">
        <w:rPr>
          <w:rFonts w:eastAsia="Calibri"/>
          <w:kern w:val="2"/>
          <w:sz w:val="24"/>
          <w:szCs w:val="24"/>
          <w14:ligatures w14:val="standardContextual"/>
        </w:rPr>
        <w:t>Таблица 3</w:t>
      </w:r>
    </w:p>
    <w:p w14:paraId="62CABAA6" w14:textId="77777777" w:rsidR="00590E7C" w:rsidRPr="008A2A39" w:rsidRDefault="00590E7C" w:rsidP="00590E7C">
      <w:pPr>
        <w:widowControl/>
        <w:autoSpaceDE/>
        <w:autoSpaceDN/>
        <w:contextualSpacing/>
        <w:jc w:val="center"/>
        <w:rPr>
          <w:rFonts w:eastAsia="Calibri"/>
          <w:b/>
          <w:bCs/>
          <w:kern w:val="2"/>
          <w:sz w:val="24"/>
          <w:szCs w:val="24"/>
          <w14:ligatures w14:val="standardContextual"/>
        </w:rPr>
      </w:pPr>
      <w:r w:rsidRPr="008A2A39">
        <w:rPr>
          <w:rFonts w:eastAsia="Calibri"/>
          <w:b/>
          <w:bCs/>
          <w:kern w:val="2"/>
          <w:sz w:val="24"/>
          <w:szCs w:val="24"/>
          <w14:ligatures w14:val="standardContextual"/>
        </w:rPr>
        <w:t>Результаты исследований качества воды на санитарно-микробиологические и паразитологические показатели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221"/>
        <w:gridCol w:w="1909"/>
        <w:gridCol w:w="873"/>
        <w:gridCol w:w="1861"/>
        <w:gridCol w:w="2323"/>
      </w:tblGrid>
      <w:tr w:rsidR="00590E7C" w:rsidRPr="00C43CC6" w14:paraId="69657E5E" w14:textId="77777777" w:rsidTr="008E6469">
        <w:trPr>
          <w:tblHeader/>
        </w:trPr>
        <w:tc>
          <w:tcPr>
            <w:tcW w:w="1968" w:type="dxa"/>
            <w:vAlign w:val="center"/>
            <w:hideMark/>
          </w:tcPr>
          <w:p w14:paraId="16676313"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Район</w:t>
            </w:r>
          </w:p>
        </w:tc>
        <w:tc>
          <w:tcPr>
            <w:tcW w:w="7660" w:type="dxa"/>
            <w:gridSpan w:val="5"/>
            <w:vAlign w:val="center"/>
          </w:tcPr>
          <w:p w14:paraId="1750918B"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Пробы на санитарно-микробиологические и паразитологические показатели</w:t>
            </w:r>
          </w:p>
          <w:p w14:paraId="08EC3979"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(из них не соответствуют требованиям)</w:t>
            </w:r>
          </w:p>
        </w:tc>
      </w:tr>
      <w:tr w:rsidR="00590E7C" w:rsidRPr="00C43CC6" w14:paraId="29779744" w14:textId="77777777" w:rsidTr="008E6469">
        <w:trPr>
          <w:tblHeader/>
        </w:trPr>
        <w:tc>
          <w:tcPr>
            <w:tcW w:w="1968" w:type="dxa"/>
            <w:noWrap/>
            <w:vAlign w:val="center"/>
          </w:tcPr>
          <w:p w14:paraId="75ADCAD1"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Показатель</w:t>
            </w:r>
          </w:p>
        </w:tc>
        <w:tc>
          <w:tcPr>
            <w:tcW w:w="1221" w:type="dxa"/>
            <w:vAlign w:val="center"/>
          </w:tcPr>
          <w:p w14:paraId="274A98A2"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Всего</w:t>
            </w:r>
          </w:p>
        </w:tc>
        <w:tc>
          <w:tcPr>
            <w:tcW w:w="1909" w:type="dxa"/>
            <w:noWrap/>
            <w:vAlign w:val="center"/>
          </w:tcPr>
          <w:p w14:paraId="73CE371F"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Возбудители кишечных инфекций</w:t>
            </w:r>
          </w:p>
          <w:p w14:paraId="492589E9"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бактериальной природы</w:t>
            </w:r>
          </w:p>
        </w:tc>
        <w:tc>
          <w:tcPr>
            <w:tcW w:w="873" w:type="dxa"/>
            <w:vAlign w:val="center"/>
          </w:tcPr>
          <w:p w14:paraId="40288DFB"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 xml:space="preserve">E. </w:t>
            </w:r>
            <w:proofErr w:type="spellStart"/>
            <w:r w:rsidRPr="00C43CC6">
              <w:rPr>
                <w:sz w:val="24"/>
                <w:szCs w:val="24"/>
                <w:lang w:eastAsia="ru-RU"/>
              </w:rPr>
              <w:t>coli</w:t>
            </w:r>
            <w:proofErr w:type="spellEnd"/>
          </w:p>
        </w:tc>
        <w:tc>
          <w:tcPr>
            <w:tcW w:w="1861" w:type="dxa"/>
            <w:vAlign w:val="center"/>
          </w:tcPr>
          <w:p w14:paraId="6EDBA3F5"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Возбудители кишечных инфекций вирусной природы</w:t>
            </w:r>
          </w:p>
        </w:tc>
        <w:tc>
          <w:tcPr>
            <w:tcW w:w="1796" w:type="dxa"/>
            <w:vAlign w:val="center"/>
          </w:tcPr>
          <w:p w14:paraId="7B2DDCAB"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Паразитологические показатели</w:t>
            </w:r>
          </w:p>
        </w:tc>
      </w:tr>
      <w:tr w:rsidR="00590E7C" w:rsidRPr="00C43CC6" w14:paraId="6391AC24" w14:textId="77777777" w:rsidTr="0048450A">
        <w:tc>
          <w:tcPr>
            <w:tcW w:w="1968" w:type="dxa"/>
            <w:noWrap/>
            <w:hideMark/>
          </w:tcPr>
          <w:p w14:paraId="6BF2CB04" w14:textId="77777777" w:rsidR="00590E7C" w:rsidRPr="00C43CC6" w:rsidRDefault="00590E7C" w:rsidP="00590E7C">
            <w:pPr>
              <w:widowControl/>
              <w:autoSpaceDE/>
              <w:autoSpaceDN/>
              <w:rPr>
                <w:sz w:val="24"/>
                <w:szCs w:val="24"/>
                <w:lang w:eastAsia="ru-RU"/>
              </w:rPr>
            </w:pPr>
            <w:r w:rsidRPr="00C43CC6">
              <w:rPr>
                <w:sz w:val="24"/>
                <w:szCs w:val="24"/>
                <w:lang w:eastAsia="ru-RU"/>
              </w:rPr>
              <w:t>Беломорский</w:t>
            </w:r>
          </w:p>
        </w:tc>
        <w:tc>
          <w:tcPr>
            <w:tcW w:w="1221" w:type="dxa"/>
            <w:vAlign w:val="center"/>
          </w:tcPr>
          <w:p w14:paraId="5C6344F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26 (2)</w:t>
            </w:r>
          </w:p>
        </w:tc>
        <w:tc>
          <w:tcPr>
            <w:tcW w:w="1909" w:type="dxa"/>
            <w:noWrap/>
            <w:vAlign w:val="center"/>
          </w:tcPr>
          <w:p w14:paraId="6758F8B7"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5B4A678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26 (2)</w:t>
            </w:r>
          </w:p>
        </w:tc>
        <w:tc>
          <w:tcPr>
            <w:tcW w:w="1861" w:type="dxa"/>
            <w:vAlign w:val="center"/>
          </w:tcPr>
          <w:p w14:paraId="5072D18E"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5FDE05CE"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24 (0)</w:t>
            </w:r>
          </w:p>
        </w:tc>
      </w:tr>
      <w:tr w:rsidR="00590E7C" w:rsidRPr="00C43CC6" w14:paraId="484DFE1E" w14:textId="77777777" w:rsidTr="0048450A">
        <w:tc>
          <w:tcPr>
            <w:tcW w:w="1968" w:type="dxa"/>
            <w:noWrap/>
            <w:hideMark/>
          </w:tcPr>
          <w:p w14:paraId="6685C807" w14:textId="77777777" w:rsidR="00590E7C" w:rsidRPr="00C43CC6" w:rsidRDefault="00590E7C" w:rsidP="00590E7C">
            <w:pPr>
              <w:widowControl/>
              <w:autoSpaceDE/>
              <w:autoSpaceDN/>
              <w:rPr>
                <w:sz w:val="24"/>
                <w:szCs w:val="24"/>
                <w:lang w:eastAsia="ru-RU"/>
              </w:rPr>
            </w:pPr>
            <w:r w:rsidRPr="00C43CC6">
              <w:rPr>
                <w:sz w:val="24"/>
                <w:szCs w:val="24"/>
                <w:lang w:eastAsia="ru-RU"/>
              </w:rPr>
              <w:t>Костомукша</w:t>
            </w:r>
          </w:p>
        </w:tc>
        <w:tc>
          <w:tcPr>
            <w:tcW w:w="1221" w:type="dxa"/>
            <w:vAlign w:val="center"/>
          </w:tcPr>
          <w:p w14:paraId="3557A46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21</w:t>
            </w:r>
          </w:p>
        </w:tc>
        <w:tc>
          <w:tcPr>
            <w:tcW w:w="1909" w:type="dxa"/>
            <w:noWrap/>
            <w:vAlign w:val="center"/>
          </w:tcPr>
          <w:p w14:paraId="7E4B314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25AD4DA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21 (0)</w:t>
            </w:r>
          </w:p>
        </w:tc>
        <w:tc>
          <w:tcPr>
            <w:tcW w:w="1861" w:type="dxa"/>
            <w:vAlign w:val="center"/>
          </w:tcPr>
          <w:p w14:paraId="0489AF35"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3113311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18 (0)</w:t>
            </w:r>
          </w:p>
        </w:tc>
      </w:tr>
      <w:tr w:rsidR="00590E7C" w:rsidRPr="00C43CC6" w14:paraId="720B602C" w14:textId="77777777" w:rsidTr="0048450A">
        <w:tc>
          <w:tcPr>
            <w:tcW w:w="1968" w:type="dxa"/>
            <w:noWrap/>
            <w:hideMark/>
          </w:tcPr>
          <w:p w14:paraId="731A8D6D" w14:textId="77777777" w:rsidR="00590E7C" w:rsidRPr="00C43CC6" w:rsidRDefault="00590E7C" w:rsidP="00590E7C">
            <w:pPr>
              <w:widowControl/>
              <w:autoSpaceDE/>
              <w:autoSpaceDN/>
              <w:rPr>
                <w:sz w:val="24"/>
                <w:szCs w:val="24"/>
                <w:lang w:eastAsia="ru-RU"/>
              </w:rPr>
            </w:pPr>
            <w:r w:rsidRPr="00C43CC6">
              <w:rPr>
                <w:sz w:val="24"/>
                <w:szCs w:val="24"/>
                <w:lang w:eastAsia="ru-RU"/>
              </w:rPr>
              <w:t>Петрозаводск</w:t>
            </w:r>
          </w:p>
        </w:tc>
        <w:tc>
          <w:tcPr>
            <w:tcW w:w="1221" w:type="dxa"/>
            <w:vAlign w:val="center"/>
          </w:tcPr>
          <w:p w14:paraId="5CB0883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6</w:t>
            </w:r>
          </w:p>
        </w:tc>
        <w:tc>
          <w:tcPr>
            <w:tcW w:w="1909" w:type="dxa"/>
            <w:noWrap/>
            <w:vAlign w:val="center"/>
          </w:tcPr>
          <w:p w14:paraId="7B662B9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19A37E5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861" w:type="dxa"/>
            <w:vAlign w:val="center"/>
          </w:tcPr>
          <w:p w14:paraId="303205C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6 (0)</w:t>
            </w:r>
          </w:p>
        </w:tc>
        <w:tc>
          <w:tcPr>
            <w:tcW w:w="1796" w:type="dxa"/>
            <w:vAlign w:val="center"/>
          </w:tcPr>
          <w:p w14:paraId="0A15668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 (0)</w:t>
            </w:r>
          </w:p>
        </w:tc>
      </w:tr>
      <w:tr w:rsidR="00590E7C" w:rsidRPr="00C43CC6" w14:paraId="1FB4530C" w14:textId="77777777" w:rsidTr="0048450A">
        <w:tc>
          <w:tcPr>
            <w:tcW w:w="1968" w:type="dxa"/>
            <w:noWrap/>
            <w:hideMark/>
          </w:tcPr>
          <w:p w14:paraId="39755FFC" w14:textId="77777777" w:rsidR="00590E7C" w:rsidRPr="00C43CC6" w:rsidRDefault="00590E7C" w:rsidP="00590E7C">
            <w:pPr>
              <w:widowControl/>
              <w:autoSpaceDE/>
              <w:autoSpaceDN/>
              <w:rPr>
                <w:sz w:val="24"/>
                <w:szCs w:val="24"/>
                <w:lang w:eastAsia="ru-RU"/>
              </w:rPr>
            </w:pPr>
            <w:r w:rsidRPr="00C43CC6">
              <w:rPr>
                <w:sz w:val="24"/>
                <w:szCs w:val="24"/>
                <w:lang w:eastAsia="ru-RU"/>
              </w:rPr>
              <w:t>Калевальский</w:t>
            </w:r>
          </w:p>
        </w:tc>
        <w:tc>
          <w:tcPr>
            <w:tcW w:w="1221" w:type="dxa"/>
            <w:vAlign w:val="center"/>
          </w:tcPr>
          <w:p w14:paraId="66F024E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w:t>
            </w:r>
          </w:p>
        </w:tc>
        <w:tc>
          <w:tcPr>
            <w:tcW w:w="1909" w:type="dxa"/>
            <w:noWrap/>
            <w:vAlign w:val="center"/>
          </w:tcPr>
          <w:p w14:paraId="25C3BFE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61A4E30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c>
          <w:tcPr>
            <w:tcW w:w="1861" w:type="dxa"/>
            <w:vAlign w:val="center"/>
          </w:tcPr>
          <w:p w14:paraId="0DA701B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5AF90EA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r>
      <w:tr w:rsidR="00590E7C" w:rsidRPr="00C43CC6" w14:paraId="2C64BC1B" w14:textId="77777777" w:rsidTr="0048450A">
        <w:tc>
          <w:tcPr>
            <w:tcW w:w="1968" w:type="dxa"/>
            <w:noWrap/>
            <w:hideMark/>
          </w:tcPr>
          <w:p w14:paraId="63E2AB2E" w14:textId="77777777" w:rsidR="00590E7C" w:rsidRPr="00C43CC6" w:rsidRDefault="00590E7C" w:rsidP="00590E7C">
            <w:pPr>
              <w:widowControl/>
              <w:autoSpaceDE/>
              <w:autoSpaceDN/>
              <w:rPr>
                <w:sz w:val="24"/>
                <w:szCs w:val="24"/>
                <w:lang w:eastAsia="ru-RU"/>
              </w:rPr>
            </w:pPr>
            <w:r w:rsidRPr="00C43CC6">
              <w:rPr>
                <w:sz w:val="24"/>
                <w:szCs w:val="24"/>
                <w:lang w:eastAsia="ru-RU"/>
              </w:rPr>
              <w:t>Кемский</w:t>
            </w:r>
          </w:p>
        </w:tc>
        <w:tc>
          <w:tcPr>
            <w:tcW w:w="1221" w:type="dxa"/>
            <w:vAlign w:val="center"/>
          </w:tcPr>
          <w:p w14:paraId="09CDE9E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11 (2)</w:t>
            </w:r>
          </w:p>
        </w:tc>
        <w:tc>
          <w:tcPr>
            <w:tcW w:w="1909" w:type="dxa"/>
            <w:noWrap/>
            <w:vAlign w:val="center"/>
          </w:tcPr>
          <w:p w14:paraId="3B93868E"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259DD98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11 (1)</w:t>
            </w:r>
          </w:p>
        </w:tc>
        <w:tc>
          <w:tcPr>
            <w:tcW w:w="1861" w:type="dxa"/>
            <w:vAlign w:val="center"/>
          </w:tcPr>
          <w:p w14:paraId="33AF68D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6B54B9B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14 (0)</w:t>
            </w:r>
          </w:p>
        </w:tc>
      </w:tr>
      <w:tr w:rsidR="00590E7C" w:rsidRPr="00C43CC6" w14:paraId="546ED5CE" w14:textId="77777777" w:rsidTr="0048450A">
        <w:tc>
          <w:tcPr>
            <w:tcW w:w="1968" w:type="dxa"/>
            <w:noWrap/>
            <w:hideMark/>
          </w:tcPr>
          <w:p w14:paraId="2F911494" w14:textId="77777777" w:rsidR="00590E7C" w:rsidRPr="00C43CC6" w:rsidRDefault="00590E7C" w:rsidP="00590E7C">
            <w:pPr>
              <w:widowControl/>
              <w:autoSpaceDE/>
              <w:autoSpaceDN/>
              <w:rPr>
                <w:sz w:val="24"/>
                <w:szCs w:val="24"/>
                <w:lang w:eastAsia="ru-RU"/>
              </w:rPr>
            </w:pPr>
            <w:r w:rsidRPr="00C43CC6">
              <w:rPr>
                <w:sz w:val="24"/>
                <w:szCs w:val="24"/>
                <w:lang w:eastAsia="ru-RU"/>
              </w:rPr>
              <w:t>Кондопожский</w:t>
            </w:r>
          </w:p>
        </w:tc>
        <w:tc>
          <w:tcPr>
            <w:tcW w:w="1221" w:type="dxa"/>
            <w:vAlign w:val="center"/>
          </w:tcPr>
          <w:p w14:paraId="6BCF3127"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31 (4)</w:t>
            </w:r>
          </w:p>
        </w:tc>
        <w:tc>
          <w:tcPr>
            <w:tcW w:w="1909" w:type="dxa"/>
            <w:noWrap/>
            <w:vAlign w:val="center"/>
          </w:tcPr>
          <w:p w14:paraId="069D98A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 (0)</w:t>
            </w:r>
          </w:p>
        </w:tc>
        <w:tc>
          <w:tcPr>
            <w:tcW w:w="873" w:type="dxa"/>
            <w:vAlign w:val="center"/>
          </w:tcPr>
          <w:p w14:paraId="66F5553E"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31 (4)</w:t>
            </w:r>
          </w:p>
        </w:tc>
        <w:tc>
          <w:tcPr>
            <w:tcW w:w="1861" w:type="dxa"/>
            <w:vAlign w:val="center"/>
          </w:tcPr>
          <w:p w14:paraId="6CD415E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1F59D5E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32 (0)</w:t>
            </w:r>
          </w:p>
        </w:tc>
      </w:tr>
      <w:tr w:rsidR="00590E7C" w:rsidRPr="00C43CC6" w14:paraId="09996B5C" w14:textId="77777777" w:rsidTr="0048450A">
        <w:tc>
          <w:tcPr>
            <w:tcW w:w="1968" w:type="dxa"/>
            <w:noWrap/>
            <w:hideMark/>
          </w:tcPr>
          <w:p w14:paraId="3B0D1B19" w14:textId="77777777" w:rsidR="00590E7C" w:rsidRPr="00C43CC6" w:rsidRDefault="00590E7C" w:rsidP="00590E7C">
            <w:pPr>
              <w:widowControl/>
              <w:autoSpaceDE/>
              <w:autoSpaceDN/>
              <w:rPr>
                <w:sz w:val="24"/>
                <w:szCs w:val="24"/>
                <w:lang w:eastAsia="ru-RU"/>
              </w:rPr>
            </w:pPr>
            <w:r w:rsidRPr="00C43CC6">
              <w:rPr>
                <w:sz w:val="24"/>
                <w:szCs w:val="24"/>
                <w:lang w:eastAsia="ru-RU"/>
              </w:rPr>
              <w:t>Лахденпохский</w:t>
            </w:r>
          </w:p>
        </w:tc>
        <w:tc>
          <w:tcPr>
            <w:tcW w:w="1221" w:type="dxa"/>
            <w:vAlign w:val="center"/>
          </w:tcPr>
          <w:p w14:paraId="00D5711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5 (1)</w:t>
            </w:r>
          </w:p>
        </w:tc>
        <w:tc>
          <w:tcPr>
            <w:tcW w:w="1909" w:type="dxa"/>
            <w:noWrap/>
            <w:vAlign w:val="center"/>
          </w:tcPr>
          <w:p w14:paraId="175F4AA2" w14:textId="77777777" w:rsidR="00590E7C" w:rsidRPr="00C43CC6" w:rsidRDefault="00590E7C" w:rsidP="00590E7C">
            <w:pPr>
              <w:widowControl/>
              <w:autoSpaceDE/>
              <w:autoSpaceDN/>
              <w:jc w:val="center"/>
              <w:rPr>
                <w:sz w:val="24"/>
                <w:szCs w:val="24"/>
                <w:lang w:eastAsia="ru-RU"/>
              </w:rPr>
            </w:pPr>
            <w:r w:rsidRPr="00C43CC6">
              <w:rPr>
                <w:sz w:val="24"/>
                <w:szCs w:val="24"/>
                <w:lang w:eastAsia="ru-RU"/>
              </w:rPr>
              <w:t>-</w:t>
            </w:r>
          </w:p>
        </w:tc>
        <w:tc>
          <w:tcPr>
            <w:tcW w:w="873" w:type="dxa"/>
            <w:vAlign w:val="center"/>
          </w:tcPr>
          <w:p w14:paraId="3DBED7D5"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5 (1)</w:t>
            </w:r>
          </w:p>
        </w:tc>
        <w:tc>
          <w:tcPr>
            <w:tcW w:w="1861" w:type="dxa"/>
            <w:vAlign w:val="center"/>
          </w:tcPr>
          <w:p w14:paraId="5D6AE77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693DF97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5 (0)</w:t>
            </w:r>
          </w:p>
        </w:tc>
      </w:tr>
      <w:tr w:rsidR="00590E7C" w:rsidRPr="00C43CC6" w14:paraId="3D08F0BD" w14:textId="77777777" w:rsidTr="0048450A">
        <w:tc>
          <w:tcPr>
            <w:tcW w:w="1968" w:type="dxa"/>
            <w:noWrap/>
            <w:hideMark/>
          </w:tcPr>
          <w:p w14:paraId="5DB86350" w14:textId="77777777" w:rsidR="00590E7C" w:rsidRPr="00C43CC6" w:rsidRDefault="00590E7C" w:rsidP="00590E7C">
            <w:pPr>
              <w:widowControl/>
              <w:autoSpaceDE/>
              <w:autoSpaceDN/>
              <w:rPr>
                <w:sz w:val="24"/>
                <w:szCs w:val="24"/>
                <w:lang w:eastAsia="ru-RU"/>
              </w:rPr>
            </w:pPr>
            <w:r w:rsidRPr="00C43CC6">
              <w:rPr>
                <w:sz w:val="24"/>
                <w:szCs w:val="24"/>
                <w:lang w:eastAsia="ru-RU"/>
              </w:rPr>
              <w:t>Лоухский</w:t>
            </w:r>
          </w:p>
        </w:tc>
        <w:tc>
          <w:tcPr>
            <w:tcW w:w="1221" w:type="dxa"/>
            <w:vAlign w:val="center"/>
          </w:tcPr>
          <w:p w14:paraId="05C6EB6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14 (2)</w:t>
            </w:r>
          </w:p>
        </w:tc>
        <w:tc>
          <w:tcPr>
            <w:tcW w:w="1909" w:type="dxa"/>
            <w:noWrap/>
            <w:vAlign w:val="center"/>
          </w:tcPr>
          <w:p w14:paraId="3B4275A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6 (0)</w:t>
            </w:r>
          </w:p>
        </w:tc>
        <w:tc>
          <w:tcPr>
            <w:tcW w:w="873" w:type="dxa"/>
            <w:vAlign w:val="center"/>
          </w:tcPr>
          <w:p w14:paraId="7FA7BB2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14 (2)</w:t>
            </w:r>
          </w:p>
        </w:tc>
        <w:tc>
          <w:tcPr>
            <w:tcW w:w="1861" w:type="dxa"/>
            <w:vAlign w:val="center"/>
          </w:tcPr>
          <w:p w14:paraId="60C4290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6065D0D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14 (0)</w:t>
            </w:r>
          </w:p>
        </w:tc>
      </w:tr>
      <w:tr w:rsidR="00590E7C" w:rsidRPr="00C43CC6" w14:paraId="1FE3AC9F" w14:textId="77777777" w:rsidTr="0048450A">
        <w:tc>
          <w:tcPr>
            <w:tcW w:w="1968" w:type="dxa"/>
            <w:noWrap/>
            <w:hideMark/>
          </w:tcPr>
          <w:p w14:paraId="1B086472" w14:textId="77777777" w:rsidR="00590E7C" w:rsidRPr="00C43CC6" w:rsidRDefault="00590E7C" w:rsidP="00590E7C">
            <w:pPr>
              <w:widowControl/>
              <w:autoSpaceDE/>
              <w:autoSpaceDN/>
              <w:rPr>
                <w:sz w:val="24"/>
                <w:szCs w:val="24"/>
                <w:lang w:eastAsia="ru-RU"/>
              </w:rPr>
            </w:pPr>
            <w:r w:rsidRPr="00C43CC6">
              <w:rPr>
                <w:sz w:val="24"/>
                <w:szCs w:val="24"/>
                <w:lang w:eastAsia="ru-RU"/>
              </w:rPr>
              <w:t>Медвежьегорский</w:t>
            </w:r>
          </w:p>
        </w:tc>
        <w:tc>
          <w:tcPr>
            <w:tcW w:w="1221" w:type="dxa"/>
            <w:vAlign w:val="center"/>
          </w:tcPr>
          <w:p w14:paraId="2C021E77"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19 (1)</w:t>
            </w:r>
          </w:p>
        </w:tc>
        <w:tc>
          <w:tcPr>
            <w:tcW w:w="1909" w:type="dxa"/>
            <w:noWrap/>
            <w:vAlign w:val="center"/>
          </w:tcPr>
          <w:p w14:paraId="685785C8"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7 (0)</w:t>
            </w:r>
          </w:p>
        </w:tc>
        <w:tc>
          <w:tcPr>
            <w:tcW w:w="873" w:type="dxa"/>
            <w:vAlign w:val="center"/>
          </w:tcPr>
          <w:p w14:paraId="00B43F9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19 (0)</w:t>
            </w:r>
          </w:p>
        </w:tc>
        <w:tc>
          <w:tcPr>
            <w:tcW w:w="1861" w:type="dxa"/>
            <w:vAlign w:val="center"/>
          </w:tcPr>
          <w:p w14:paraId="1DF8805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615F4B96"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11 (0)</w:t>
            </w:r>
          </w:p>
        </w:tc>
      </w:tr>
      <w:tr w:rsidR="00590E7C" w:rsidRPr="00C43CC6" w14:paraId="72E82F5F" w14:textId="77777777" w:rsidTr="0048450A">
        <w:tc>
          <w:tcPr>
            <w:tcW w:w="1968" w:type="dxa"/>
            <w:noWrap/>
            <w:hideMark/>
          </w:tcPr>
          <w:p w14:paraId="7C6219F0" w14:textId="77777777" w:rsidR="00590E7C" w:rsidRPr="00C43CC6" w:rsidRDefault="00590E7C" w:rsidP="00590E7C">
            <w:pPr>
              <w:widowControl/>
              <w:autoSpaceDE/>
              <w:autoSpaceDN/>
              <w:rPr>
                <w:sz w:val="24"/>
                <w:szCs w:val="24"/>
                <w:lang w:eastAsia="ru-RU"/>
              </w:rPr>
            </w:pPr>
            <w:r w:rsidRPr="00C43CC6">
              <w:rPr>
                <w:sz w:val="24"/>
                <w:szCs w:val="24"/>
                <w:lang w:eastAsia="ru-RU"/>
              </w:rPr>
              <w:t>Муезерский</w:t>
            </w:r>
          </w:p>
        </w:tc>
        <w:tc>
          <w:tcPr>
            <w:tcW w:w="1221" w:type="dxa"/>
            <w:vAlign w:val="center"/>
          </w:tcPr>
          <w:p w14:paraId="5A8A05A5"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c>
          <w:tcPr>
            <w:tcW w:w="1909" w:type="dxa"/>
            <w:noWrap/>
            <w:vAlign w:val="center"/>
          </w:tcPr>
          <w:p w14:paraId="7C0775B6"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453BC11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c>
          <w:tcPr>
            <w:tcW w:w="1861" w:type="dxa"/>
            <w:vAlign w:val="center"/>
          </w:tcPr>
          <w:p w14:paraId="206BD13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6345415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r>
      <w:tr w:rsidR="00590E7C" w:rsidRPr="00C43CC6" w14:paraId="2FAE4FB9" w14:textId="77777777" w:rsidTr="0048450A">
        <w:tc>
          <w:tcPr>
            <w:tcW w:w="1968" w:type="dxa"/>
            <w:noWrap/>
            <w:hideMark/>
          </w:tcPr>
          <w:p w14:paraId="506E3304" w14:textId="77777777" w:rsidR="00590E7C" w:rsidRPr="00C43CC6" w:rsidRDefault="00590E7C" w:rsidP="00590E7C">
            <w:pPr>
              <w:widowControl/>
              <w:autoSpaceDE/>
              <w:autoSpaceDN/>
              <w:rPr>
                <w:sz w:val="24"/>
                <w:szCs w:val="24"/>
                <w:lang w:eastAsia="ru-RU"/>
              </w:rPr>
            </w:pPr>
            <w:r w:rsidRPr="00C43CC6">
              <w:rPr>
                <w:sz w:val="24"/>
                <w:szCs w:val="24"/>
                <w:lang w:eastAsia="ru-RU"/>
              </w:rPr>
              <w:t>Олонецкий</w:t>
            </w:r>
          </w:p>
        </w:tc>
        <w:tc>
          <w:tcPr>
            <w:tcW w:w="1221" w:type="dxa"/>
            <w:vAlign w:val="center"/>
          </w:tcPr>
          <w:p w14:paraId="2EA802A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10 (1)</w:t>
            </w:r>
          </w:p>
        </w:tc>
        <w:tc>
          <w:tcPr>
            <w:tcW w:w="1909" w:type="dxa"/>
            <w:noWrap/>
            <w:vAlign w:val="center"/>
          </w:tcPr>
          <w:p w14:paraId="7E7BD26E"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6F44C48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8 (0)</w:t>
            </w:r>
          </w:p>
        </w:tc>
        <w:tc>
          <w:tcPr>
            <w:tcW w:w="1861" w:type="dxa"/>
            <w:vAlign w:val="center"/>
          </w:tcPr>
          <w:p w14:paraId="3C33CDD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2A6CEC3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r>
      <w:tr w:rsidR="00590E7C" w:rsidRPr="00C43CC6" w14:paraId="54B17C33" w14:textId="77777777" w:rsidTr="0048450A">
        <w:tc>
          <w:tcPr>
            <w:tcW w:w="1968" w:type="dxa"/>
            <w:noWrap/>
            <w:hideMark/>
          </w:tcPr>
          <w:p w14:paraId="4D3534F6" w14:textId="77777777" w:rsidR="00590E7C" w:rsidRPr="00C43CC6" w:rsidRDefault="00590E7C" w:rsidP="00590E7C">
            <w:pPr>
              <w:widowControl/>
              <w:autoSpaceDE/>
              <w:autoSpaceDN/>
              <w:rPr>
                <w:sz w:val="24"/>
                <w:szCs w:val="24"/>
                <w:lang w:eastAsia="ru-RU"/>
              </w:rPr>
            </w:pPr>
            <w:r w:rsidRPr="00C43CC6">
              <w:rPr>
                <w:sz w:val="24"/>
                <w:szCs w:val="24"/>
                <w:lang w:eastAsia="ru-RU"/>
              </w:rPr>
              <w:t>Питкярантский</w:t>
            </w:r>
          </w:p>
        </w:tc>
        <w:tc>
          <w:tcPr>
            <w:tcW w:w="1221" w:type="dxa"/>
            <w:vAlign w:val="center"/>
          </w:tcPr>
          <w:p w14:paraId="0D3DA985"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18 (5)</w:t>
            </w:r>
          </w:p>
        </w:tc>
        <w:tc>
          <w:tcPr>
            <w:tcW w:w="1909" w:type="dxa"/>
            <w:noWrap/>
            <w:vAlign w:val="center"/>
          </w:tcPr>
          <w:p w14:paraId="119D193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 (0)</w:t>
            </w:r>
          </w:p>
        </w:tc>
        <w:tc>
          <w:tcPr>
            <w:tcW w:w="873" w:type="dxa"/>
            <w:vAlign w:val="center"/>
          </w:tcPr>
          <w:p w14:paraId="52DD8B9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14 (4)</w:t>
            </w:r>
          </w:p>
        </w:tc>
        <w:tc>
          <w:tcPr>
            <w:tcW w:w="1861" w:type="dxa"/>
            <w:vAlign w:val="center"/>
          </w:tcPr>
          <w:p w14:paraId="1841825E"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c>
          <w:tcPr>
            <w:tcW w:w="1796" w:type="dxa"/>
            <w:vAlign w:val="center"/>
          </w:tcPr>
          <w:p w14:paraId="2433077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r>
      <w:tr w:rsidR="00590E7C" w:rsidRPr="00C43CC6" w14:paraId="3A50D3BD" w14:textId="77777777" w:rsidTr="0048450A">
        <w:tc>
          <w:tcPr>
            <w:tcW w:w="1968" w:type="dxa"/>
            <w:noWrap/>
            <w:hideMark/>
          </w:tcPr>
          <w:p w14:paraId="37F69DEC" w14:textId="77777777" w:rsidR="00590E7C" w:rsidRPr="00C43CC6" w:rsidRDefault="00590E7C" w:rsidP="00590E7C">
            <w:pPr>
              <w:widowControl/>
              <w:autoSpaceDE/>
              <w:autoSpaceDN/>
              <w:rPr>
                <w:sz w:val="24"/>
                <w:szCs w:val="24"/>
                <w:lang w:eastAsia="ru-RU"/>
              </w:rPr>
            </w:pPr>
            <w:r w:rsidRPr="00C43CC6">
              <w:rPr>
                <w:sz w:val="24"/>
                <w:szCs w:val="24"/>
                <w:lang w:eastAsia="ru-RU"/>
              </w:rPr>
              <w:t>Прионежский</w:t>
            </w:r>
          </w:p>
        </w:tc>
        <w:tc>
          <w:tcPr>
            <w:tcW w:w="1221" w:type="dxa"/>
            <w:vAlign w:val="center"/>
          </w:tcPr>
          <w:p w14:paraId="0B15481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18 (2)</w:t>
            </w:r>
          </w:p>
        </w:tc>
        <w:tc>
          <w:tcPr>
            <w:tcW w:w="1909" w:type="dxa"/>
            <w:noWrap/>
            <w:vAlign w:val="center"/>
          </w:tcPr>
          <w:p w14:paraId="4A7A8C2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5A5F245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18 (0)</w:t>
            </w:r>
          </w:p>
        </w:tc>
        <w:tc>
          <w:tcPr>
            <w:tcW w:w="1861" w:type="dxa"/>
            <w:vAlign w:val="center"/>
          </w:tcPr>
          <w:p w14:paraId="0F02AAC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745D4C9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12 (0)</w:t>
            </w:r>
          </w:p>
        </w:tc>
      </w:tr>
      <w:tr w:rsidR="00590E7C" w:rsidRPr="00C43CC6" w14:paraId="5FBC6F66" w14:textId="77777777" w:rsidTr="0048450A">
        <w:tc>
          <w:tcPr>
            <w:tcW w:w="1968" w:type="dxa"/>
            <w:noWrap/>
            <w:hideMark/>
          </w:tcPr>
          <w:p w14:paraId="49D7D632" w14:textId="77777777" w:rsidR="00590E7C" w:rsidRPr="00C43CC6" w:rsidRDefault="00590E7C" w:rsidP="00590E7C">
            <w:pPr>
              <w:widowControl/>
              <w:autoSpaceDE/>
              <w:autoSpaceDN/>
              <w:rPr>
                <w:sz w:val="24"/>
                <w:szCs w:val="24"/>
                <w:lang w:eastAsia="ru-RU"/>
              </w:rPr>
            </w:pPr>
            <w:r w:rsidRPr="00C43CC6">
              <w:rPr>
                <w:sz w:val="24"/>
                <w:szCs w:val="24"/>
                <w:lang w:eastAsia="ru-RU"/>
              </w:rPr>
              <w:lastRenderedPageBreak/>
              <w:t>Пряжинский</w:t>
            </w:r>
          </w:p>
        </w:tc>
        <w:tc>
          <w:tcPr>
            <w:tcW w:w="1221" w:type="dxa"/>
            <w:vAlign w:val="center"/>
          </w:tcPr>
          <w:p w14:paraId="78412283"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22 (1)</w:t>
            </w:r>
          </w:p>
        </w:tc>
        <w:tc>
          <w:tcPr>
            <w:tcW w:w="1909" w:type="dxa"/>
            <w:noWrap/>
            <w:vAlign w:val="center"/>
          </w:tcPr>
          <w:p w14:paraId="75D6006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2DDBA47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20 (0)</w:t>
            </w:r>
          </w:p>
        </w:tc>
        <w:tc>
          <w:tcPr>
            <w:tcW w:w="1861" w:type="dxa"/>
            <w:vAlign w:val="center"/>
          </w:tcPr>
          <w:p w14:paraId="5E41A36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172774E7"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8 (0)</w:t>
            </w:r>
          </w:p>
        </w:tc>
      </w:tr>
      <w:tr w:rsidR="00590E7C" w:rsidRPr="00C43CC6" w14:paraId="4739EFD8" w14:textId="77777777" w:rsidTr="0048450A">
        <w:tc>
          <w:tcPr>
            <w:tcW w:w="1968" w:type="dxa"/>
            <w:noWrap/>
            <w:hideMark/>
          </w:tcPr>
          <w:p w14:paraId="5B0A7FB5" w14:textId="77777777" w:rsidR="00590E7C" w:rsidRPr="00C43CC6" w:rsidRDefault="00590E7C" w:rsidP="00590E7C">
            <w:pPr>
              <w:widowControl/>
              <w:autoSpaceDE/>
              <w:autoSpaceDN/>
              <w:rPr>
                <w:sz w:val="24"/>
                <w:szCs w:val="24"/>
                <w:lang w:eastAsia="ru-RU"/>
              </w:rPr>
            </w:pPr>
            <w:r w:rsidRPr="00C43CC6">
              <w:rPr>
                <w:sz w:val="24"/>
                <w:szCs w:val="24"/>
                <w:lang w:eastAsia="ru-RU"/>
              </w:rPr>
              <w:t>Пудожский</w:t>
            </w:r>
          </w:p>
        </w:tc>
        <w:tc>
          <w:tcPr>
            <w:tcW w:w="1221" w:type="dxa"/>
            <w:vAlign w:val="center"/>
          </w:tcPr>
          <w:p w14:paraId="3CD232EC"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19 (1)</w:t>
            </w:r>
          </w:p>
        </w:tc>
        <w:tc>
          <w:tcPr>
            <w:tcW w:w="1909" w:type="dxa"/>
            <w:noWrap/>
            <w:vAlign w:val="center"/>
          </w:tcPr>
          <w:p w14:paraId="66F85E5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61487BA2"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19 (1)</w:t>
            </w:r>
          </w:p>
        </w:tc>
        <w:tc>
          <w:tcPr>
            <w:tcW w:w="1861" w:type="dxa"/>
            <w:vAlign w:val="center"/>
          </w:tcPr>
          <w:p w14:paraId="34BBE6F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279982C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19 (0)</w:t>
            </w:r>
          </w:p>
        </w:tc>
      </w:tr>
      <w:tr w:rsidR="00590E7C" w:rsidRPr="00C43CC6" w14:paraId="1B843DF5" w14:textId="77777777" w:rsidTr="0048450A">
        <w:tc>
          <w:tcPr>
            <w:tcW w:w="1968" w:type="dxa"/>
            <w:noWrap/>
            <w:hideMark/>
          </w:tcPr>
          <w:p w14:paraId="14B3011F" w14:textId="77777777" w:rsidR="00590E7C" w:rsidRPr="00C43CC6" w:rsidRDefault="00590E7C" w:rsidP="00590E7C">
            <w:pPr>
              <w:widowControl/>
              <w:autoSpaceDE/>
              <w:autoSpaceDN/>
              <w:rPr>
                <w:sz w:val="24"/>
                <w:szCs w:val="24"/>
                <w:lang w:eastAsia="ru-RU"/>
              </w:rPr>
            </w:pPr>
            <w:r w:rsidRPr="00C43CC6">
              <w:rPr>
                <w:sz w:val="24"/>
                <w:szCs w:val="24"/>
                <w:lang w:eastAsia="ru-RU"/>
              </w:rPr>
              <w:t>Сегежский</w:t>
            </w:r>
          </w:p>
        </w:tc>
        <w:tc>
          <w:tcPr>
            <w:tcW w:w="1221" w:type="dxa"/>
            <w:vAlign w:val="center"/>
          </w:tcPr>
          <w:p w14:paraId="323EB8F6"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27 (1)</w:t>
            </w:r>
          </w:p>
        </w:tc>
        <w:tc>
          <w:tcPr>
            <w:tcW w:w="1909" w:type="dxa"/>
            <w:noWrap/>
            <w:vAlign w:val="center"/>
          </w:tcPr>
          <w:p w14:paraId="2B4A7FC6"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c>
          <w:tcPr>
            <w:tcW w:w="873" w:type="dxa"/>
            <w:vAlign w:val="center"/>
          </w:tcPr>
          <w:p w14:paraId="6414909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15 (0)</w:t>
            </w:r>
          </w:p>
        </w:tc>
        <w:tc>
          <w:tcPr>
            <w:tcW w:w="1861" w:type="dxa"/>
            <w:vAlign w:val="center"/>
          </w:tcPr>
          <w:p w14:paraId="03FAE90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 (0)</w:t>
            </w:r>
          </w:p>
        </w:tc>
        <w:tc>
          <w:tcPr>
            <w:tcW w:w="1796" w:type="dxa"/>
            <w:vAlign w:val="center"/>
          </w:tcPr>
          <w:p w14:paraId="4BC9E5D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25 (0)</w:t>
            </w:r>
          </w:p>
        </w:tc>
      </w:tr>
      <w:tr w:rsidR="00590E7C" w:rsidRPr="00C43CC6" w14:paraId="177E35A8" w14:textId="77777777" w:rsidTr="0048450A">
        <w:tc>
          <w:tcPr>
            <w:tcW w:w="1968" w:type="dxa"/>
            <w:noWrap/>
            <w:hideMark/>
          </w:tcPr>
          <w:p w14:paraId="3B499E58" w14:textId="77777777" w:rsidR="00590E7C" w:rsidRPr="00C43CC6" w:rsidRDefault="00590E7C" w:rsidP="00590E7C">
            <w:pPr>
              <w:widowControl/>
              <w:autoSpaceDE/>
              <w:autoSpaceDN/>
              <w:rPr>
                <w:sz w:val="24"/>
                <w:szCs w:val="24"/>
                <w:lang w:eastAsia="ru-RU"/>
              </w:rPr>
            </w:pPr>
            <w:r w:rsidRPr="00C43CC6">
              <w:rPr>
                <w:sz w:val="24"/>
                <w:szCs w:val="24"/>
                <w:lang w:eastAsia="ru-RU"/>
              </w:rPr>
              <w:t>Сортавальский</w:t>
            </w:r>
          </w:p>
        </w:tc>
        <w:tc>
          <w:tcPr>
            <w:tcW w:w="1221" w:type="dxa"/>
            <w:vAlign w:val="center"/>
          </w:tcPr>
          <w:p w14:paraId="124C749B"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57 (9)</w:t>
            </w:r>
          </w:p>
        </w:tc>
        <w:tc>
          <w:tcPr>
            <w:tcW w:w="1909" w:type="dxa"/>
            <w:noWrap/>
            <w:vAlign w:val="center"/>
          </w:tcPr>
          <w:p w14:paraId="1A22219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11 (0)</w:t>
            </w:r>
          </w:p>
        </w:tc>
        <w:tc>
          <w:tcPr>
            <w:tcW w:w="873" w:type="dxa"/>
            <w:vAlign w:val="center"/>
          </w:tcPr>
          <w:p w14:paraId="2A6FA268"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41 (6)</w:t>
            </w:r>
          </w:p>
        </w:tc>
        <w:tc>
          <w:tcPr>
            <w:tcW w:w="1861" w:type="dxa"/>
            <w:vAlign w:val="center"/>
          </w:tcPr>
          <w:p w14:paraId="17B62F9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9 (0)</w:t>
            </w:r>
          </w:p>
        </w:tc>
        <w:tc>
          <w:tcPr>
            <w:tcW w:w="1796" w:type="dxa"/>
            <w:vAlign w:val="center"/>
          </w:tcPr>
          <w:p w14:paraId="434DB74F"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82 (0)</w:t>
            </w:r>
          </w:p>
        </w:tc>
      </w:tr>
      <w:tr w:rsidR="00590E7C" w:rsidRPr="00C43CC6" w14:paraId="078A5A21" w14:textId="77777777" w:rsidTr="0048450A">
        <w:tc>
          <w:tcPr>
            <w:tcW w:w="1968" w:type="dxa"/>
            <w:noWrap/>
            <w:hideMark/>
          </w:tcPr>
          <w:p w14:paraId="5FDD2D58" w14:textId="77777777" w:rsidR="00590E7C" w:rsidRPr="00C43CC6" w:rsidRDefault="00590E7C" w:rsidP="00590E7C">
            <w:pPr>
              <w:widowControl/>
              <w:autoSpaceDE/>
              <w:autoSpaceDN/>
              <w:rPr>
                <w:sz w:val="24"/>
                <w:szCs w:val="24"/>
                <w:lang w:eastAsia="ru-RU"/>
              </w:rPr>
            </w:pPr>
            <w:r w:rsidRPr="00C43CC6">
              <w:rPr>
                <w:sz w:val="24"/>
                <w:szCs w:val="24"/>
                <w:lang w:eastAsia="ru-RU"/>
              </w:rPr>
              <w:t>Суоярвский</w:t>
            </w:r>
          </w:p>
        </w:tc>
        <w:tc>
          <w:tcPr>
            <w:tcW w:w="1221" w:type="dxa"/>
            <w:vAlign w:val="center"/>
          </w:tcPr>
          <w:p w14:paraId="43217577"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(1)</w:t>
            </w:r>
          </w:p>
        </w:tc>
        <w:tc>
          <w:tcPr>
            <w:tcW w:w="1909" w:type="dxa"/>
            <w:noWrap/>
            <w:vAlign w:val="center"/>
          </w:tcPr>
          <w:p w14:paraId="75A430AA"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873" w:type="dxa"/>
            <w:vAlign w:val="center"/>
          </w:tcPr>
          <w:p w14:paraId="36EBF32D"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c>
          <w:tcPr>
            <w:tcW w:w="1861" w:type="dxa"/>
            <w:vAlign w:val="center"/>
          </w:tcPr>
          <w:p w14:paraId="14DCE44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w:t>
            </w:r>
          </w:p>
        </w:tc>
        <w:tc>
          <w:tcPr>
            <w:tcW w:w="1796" w:type="dxa"/>
            <w:vAlign w:val="center"/>
          </w:tcPr>
          <w:p w14:paraId="792E7D50"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 (0)</w:t>
            </w:r>
          </w:p>
        </w:tc>
      </w:tr>
      <w:tr w:rsidR="00590E7C" w:rsidRPr="00C43CC6" w14:paraId="0B8FB388" w14:textId="77777777" w:rsidTr="0048450A">
        <w:tc>
          <w:tcPr>
            <w:tcW w:w="1968" w:type="dxa"/>
            <w:noWrap/>
            <w:hideMark/>
          </w:tcPr>
          <w:p w14:paraId="61B06566" w14:textId="77777777" w:rsidR="00590E7C" w:rsidRPr="00C43CC6" w:rsidRDefault="00590E7C" w:rsidP="00590E7C">
            <w:pPr>
              <w:widowControl/>
              <w:autoSpaceDE/>
              <w:autoSpaceDN/>
              <w:rPr>
                <w:sz w:val="24"/>
                <w:szCs w:val="24"/>
                <w:lang w:eastAsia="ru-RU"/>
              </w:rPr>
            </w:pPr>
            <w:r w:rsidRPr="00C43CC6">
              <w:rPr>
                <w:sz w:val="24"/>
                <w:szCs w:val="24"/>
                <w:lang w:eastAsia="ru-RU"/>
              </w:rPr>
              <w:t>Республика Карелия</w:t>
            </w:r>
          </w:p>
        </w:tc>
        <w:tc>
          <w:tcPr>
            <w:tcW w:w="1221" w:type="dxa"/>
            <w:vAlign w:val="center"/>
          </w:tcPr>
          <w:p w14:paraId="472EE9D9"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366 (38)</w:t>
            </w:r>
          </w:p>
        </w:tc>
        <w:tc>
          <w:tcPr>
            <w:tcW w:w="1909" w:type="dxa"/>
            <w:noWrap/>
            <w:vAlign w:val="center"/>
          </w:tcPr>
          <w:p w14:paraId="6DCE03F8"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40 (0)</w:t>
            </w:r>
          </w:p>
        </w:tc>
        <w:tc>
          <w:tcPr>
            <w:tcW w:w="873" w:type="dxa"/>
            <w:vAlign w:val="center"/>
          </w:tcPr>
          <w:p w14:paraId="137B2EA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324 (25)</w:t>
            </w:r>
          </w:p>
        </w:tc>
        <w:tc>
          <w:tcPr>
            <w:tcW w:w="1861" w:type="dxa"/>
            <w:vAlign w:val="center"/>
          </w:tcPr>
          <w:p w14:paraId="77B912A1"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20 (0)</w:t>
            </w:r>
          </w:p>
        </w:tc>
        <w:tc>
          <w:tcPr>
            <w:tcW w:w="1796" w:type="dxa"/>
            <w:vAlign w:val="center"/>
          </w:tcPr>
          <w:p w14:paraId="120CAE84" w14:textId="77777777" w:rsidR="00590E7C" w:rsidRPr="00C43CC6" w:rsidRDefault="00590E7C" w:rsidP="00590E7C">
            <w:pPr>
              <w:widowControl/>
              <w:autoSpaceDE/>
              <w:autoSpaceDN/>
              <w:jc w:val="center"/>
              <w:rPr>
                <w:sz w:val="24"/>
                <w:szCs w:val="24"/>
                <w:lang w:eastAsia="ru-RU"/>
              </w:rPr>
            </w:pPr>
            <w:r w:rsidRPr="00C43CC6">
              <w:rPr>
                <w:rFonts w:eastAsia="Calibri"/>
                <w:kern w:val="2"/>
                <w:sz w:val="24"/>
                <w:szCs w:val="24"/>
                <w14:ligatures w14:val="standardContextual"/>
              </w:rPr>
              <w:t>326 (0)</w:t>
            </w:r>
          </w:p>
        </w:tc>
      </w:tr>
    </w:tbl>
    <w:p w14:paraId="22E71704"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166AA72F" w14:textId="2BB9D1AC" w:rsidR="00590E7C"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Практически во всех районах, за исключением городов Костомукша и Петрозаводск, Калевальского и Муезерского районов</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наблюдались результаты исследований, несоответствующие гигиеническим нормативам. Из представленных показателей наиболее часто отмечаются несоответствия по E. </w:t>
      </w:r>
      <w:proofErr w:type="spellStart"/>
      <w:r w:rsidRPr="00C43CC6">
        <w:rPr>
          <w:rFonts w:eastAsia="Calibri"/>
          <w:kern w:val="2"/>
          <w:sz w:val="24"/>
          <w:szCs w:val="24"/>
          <w14:ligatures w14:val="standardContextual"/>
        </w:rPr>
        <w:t>Coli</w:t>
      </w:r>
      <w:proofErr w:type="spellEnd"/>
      <w:r w:rsidRPr="00C43CC6">
        <w:rPr>
          <w:rFonts w:eastAsia="Calibri"/>
          <w:kern w:val="2"/>
          <w:sz w:val="24"/>
          <w:szCs w:val="24"/>
          <w14:ligatures w14:val="standardContextual"/>
        </w:rPr>
        <w:t>. На рисунке 4 отображен удельный вес проб воды по санитарно-микробиологическим показателям, не соответствующим гигиеническим нормативам</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в сравнении с среднереспубликанским (10,38%) и среднероссийским (5,38%) уровн</w:t>
      </w:r>
      <w:r w:rsidR="005514B0">
        <w:rPr>
          <w:rFonts w:eastAsia="Calibri"/>
          <w:kern w:val="2"/>
          <w:sz w:val="24"/>
          <w:szCs w:val="24"/>
          <w14:ligatures w14:val="standardContextual"/>
        </w:rPr>
        <w:t>ями</w:t>
      </w:r>
      <w:r w:rsidRPr="00C43CC6">
        <w:rPr>
          <w:rFonts w:eastAsia="Calibri"/>
          <w:kern w:val="2"/>
          <w:sz w:val="24"/>
          <w:szCs w:val="24"/>
          <w14:ligatures w14:val="standardContextual"/>
        </w:rPr>
        <w:t>.</w:t>
      </w:r>
    </w:p>
    <w:p w14:paraId="204A5C98" w14:textId="77777777" w:rsidR="003355C5" w:rsidRPr="00C43CC6" w:rsidRDefault="003355C5" w:rsidP="00590E7C">
      <w:pPr>
        <w:widowControl/>
        <w:autoSpaceDE/>
        <w:autoSpaceDN/>
        <w:ind w:firstLine="709"/>
        <w:contextualSpacing/>
        <w:jc w:val="both"/>
        <w:rPr>
          <w:rFonts w:eastAsia="Calibri"/>
          <w:kern w:val="2"/>
          <w:sz w:val="24"/>
          <w:szCs w:val="24"/>
          <w14:ligatures w14:val="standardContextual"/>
        </w:rPr>
      </w:pPr>
    </w:p>
    <w:p w14:paraId="149C686E" w14:textId="77777777" w:rsidR="00590E7C" w:rsidRPr="00C43CC6" w:rsidRDefault="00590E7C" w:rsidP="00590E7C">
      <w:pPr>
        <w:widowControl/>
        <w:autoSpaceDE/>
        <w:autoSpaceDN/>
        <w:contextualSpacing/>
        <w:jc w:val="center"/>
        <w:rPr>
          <w:rFonts w:eastAsia="Calibri"/>
          <w:kern w:val="2"/>
          <w:sz w:val="24"/>
          <w:szCs w:val="24"/>
          <w14:ligatures w14:val="standardContextual"/>
        </w:rPr>
      </w:pPr>
      <w:r w:rsidRPr="00C43CC6">
        <w:rPr>
          <w:rFonts w:ascii="Calibri" w:eastAsia="Calibri" w:hAnsi="Calibri"/>
          <w:noProof/>
          <w:kern w:val="2"/>
          <w:sz w:val="24"/>
          <w:szCs w:val="24"/>
          <w14:ligatures w14:val="standardContextual"/>
        </w:rPr>
        <w:drawing>
          <wp:inline distT="0" distB="0" distL="0" distR="0" wp14:anchorId="64D6EB68" wp14:editId="4E706097">
            <wp:extent cx="6255748" cy="4545874"/>
            <wp:effectExtent l="0" t="0" r="12065" b="7620"/>
            <wp:docPr id="799054603" name="Диаграмма 1">
              <a:extLst xmlns:a="http://schemas.openxmlformats.org/drawingml/2006/main">
                <a:ext uri="{FF2B5EF4-FFF2-40B4-BE49-F238E27FC236}">
                  <a16:creationId xmlns:a16="http://schemas.microsoft.com/office/drawing/2014/main" id="{F4FD86C4-B467-49E2-84CC-9F6BE6017D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F276FD4" w14:textId="77777777" w:rsidR="003355C5" w:rsidRDefault="003355C5" w:rsidP="00590E7C">
      <w:pPr>
        <w:widowControl/>
        <w:autoSpaceDE/>
        <w:autoSpaceDN/>
        <w:contextualSpacing/>
        <w:jc w:val="center"/>
        <w:rPr>
          <w:rFonts w:eastAsia="Calibri"/>
          <w:kern w:val="2"/>
          <w:sz w:val="24"/>
          <w:szCs w:val="24"/>
          <w14:ligatures w14:val="standardContextual"/>
        </w:rPr>
      </w:pPr>
    </w:p>
    <w:p w14:paraId="4F5EF9D5" w14:textId="386D6406" w:rsidR="00590E7C" w:rsidRPr="00C43CC6" w:rsidRDefault="00590E7C" w:rsidP="00590E7C">
      <w:pPr>
        <w:widowControl/>
        <w:autoSpaceDE/>
        <w:autoSpaceDN/>
        <w:contextualSpacing/>
        <w:jc w:val="center"/>
        <w:rPr>
          <w:rFonts w:eastAsia="Calibri"/>
          <w:kern w:val="2"/>
          <w:sz w:val="24"/>
          <w:szCs w:val="24"/>
          <w14:ligatures w14:val="standardContextual"/>
        </w:rPr>
      </w:pPr>
      <w:r w:rsidRPr="008A2A39">
        <w:rPr>
          <w:rFonts w:eastAsia="Calibri"/>
          <w:kern w:val="2"/>
          <w:sz w:val="24"/>
          <w:szCs w:val="24"/>
          <w14:ligatures w14:val="standardContextual"/>
        </w:rPr>
        <w:t>Рис</w:t>
      </w:r>
      <w:r w:rsidR="007C4F98" w:rsidRPr="008A2A39">
        <w:rPr>
          <w:rFonts w:eastAsia="Calibri"/>
          <w:kern w:val="2"/>
          <w:sz w:val="24"/>
          <w:szCs w:val="24"/>
          <w14:ligatures w14:val="standardContextual"/>
        </w:rPr>
        <w:t>унок</w:t>
      </w:r>
      <w:r w:rsidRPr="008A2A39">
        <w:rPr>
          <w:rFonts w:eastAsia="Calibri"/>
          <w:kern w:val="2"/>
          <w:sz w:val="24"/>
          <w:szCs w:val="24"/>
          <w14:ligatures w14:val="standardContextual"/>
        </w:rPr>
        <w:t xml:space="preserve"> 4.</w:t>
      </w:r>
      <w:r w:rsidRPr="00C43CC6">
        <w:rPr>
          <w:rFonts w:eastAsia="Calibri"/>
          <w:kern w:val="2"/>
          <w:sz w:val="24"/>
          <w:szCs w:val="24"/>
          <w14:ligatures w14:val="standardContextual"/>
        </w:rPr>
        <w:t xml:space="preserve"> </w:t>
      </w:r>
      <w:r w:rsidRPr="008A2A39">
        <w:rPr>
          <w:rFonts w:eastAsia="Calibri"/>
          <w:b/>
          <w:bCs/>
          <w:kern w:val="2"/>
          <w:sz w:val="24"/>
          <w:szCs w:val="24"/>
          <w14:ligatures w14:val="standardContextual"/>
        </w:rPr>
        <w:t>Удельный вес проб воды по санитарно-микробиологическим показателям, не соответствующим гигиеническим нормативам</w:t>
      </w:r>
    </w:p>
    <w:p w14:paraId="09A35139"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p>
    <w:p w14:paraId="03B8EB02" w14:textId="77777777" w:rsidR="0020519D" w:rsidRDefault="0020519D" w:rsidP="00590E7C">
      <w:pPr>
        <w:widowControl/>
        <w:autoSpaceDE/>
        <w:autoSpaceDN/>
        <w:ind w:firstLine="709"/>
        <w:contextualSpacing/>
        <w:jc w:val="both"/>
        <w:rPr>
          <w:rFonts w:eastAsia="Calibri"/>
          <w:b/>
          <w:bCs/>
          <w:kern w:val="2"/>
          <w:sz w:val="24"/>
          <w:szCs w:val="24"/>
          <w14:ligatures w14:val="standardContextual"/>
        </w:rPr>
      </w:pPr>
    </w:p>
    <w:p w14:paraId="596FC050" w14:textId="12AD6D1B" w:rsidR="00590E7C" w:rsidRPr="00C43CC6" w:rsidRDefault="00590E7C" w:rsidP="00590E7C">
      <w:pPr>
        <w:widowControl/>
        <w:autoSpaceDE/>
        <w:autoSpaceDN/>
        <w:ind w:firstLine="709"/>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lastRenderedPageBreak/>
        <w:t>Заключение</w:t>
      </w:r>
    </w:p>
    <w:p w14:paraId="2F319747"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1. В Республике Карелия для организации централизованной системы питьевого водоснабжения преимущественно используются поверхностные водные объекты, характеризующиеся низкой минерализацией, высокой цветностью, содержанием железа и органических веществ.</w:t>
      </w:r>
    </w:p>
    <w:p w14:paraId="1C854CF2"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2. На большинстве водоисточников (71,68%) отсутствуют зоны санитарной охраны.</w:t>
      </w:r>
    </w:p>
    <w:p w14:paraId="40E5A4B3"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3. Из исследованных показателей наиболее часто не соответствовало гигиеническим нормативам содержание железа общего и марганца, также наблюдались несоответствия по алюминию, аммоний-иону и общей жесткости.</w:t>
      </w:r>
    </w:p>
    <w:p w14:paraId="44EC3720" w14:textId="758F688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4. По несоответствию санитарно-химических показателей качества воды водоисточников отмечается превышение среднереспубликанских и среднероссийских уровней на территориях Муезерск</w:t>
      </w:r>
      <w:r w:rsidR="005514B0">
        <w:rPr>
          <w:rFonts w:eastAsia="Calibri"/>
          <w:kern w:val="2"/>
          <w:sz w:val="24"/>
          <w:szCs w:val="24"/>
          <w14:ligatures w14:val="standardContextual"/>
        </w:rPr>
        <w:t>ого</w:t>
      </w:r>
      <w:r w:rsidRPr="00C43CC6">
        <w:rPr>
          <w:rFonts w:eastAsia="Calibri"/>
          <w:kern w:val="2"/>
          <w:sz w:val="24"/>
          <w:szCs w:val="24"/>
          <w14:ligatures w14:val="standardContextual"/>
        </w:rPr>
        <w:t>, Олонецк</w:t>
      </w:r>
      <w:r w:rsidR="005514B0">
        <w:rPr>
          <w:rFonts w:eastAsia="Calibri"/>
          <w:kern w:val="2"/>
          <w:sz w:val="24"/>
          <w:szCs w:val="24"/>
          <w14:ligatures w14:val="standardContextual"/>
        </w:rPr>
        <w:t>ого</w:t>
      </w:r>
      <w:r w:rsidRPr="00C43CC6">
        <w:rPr>
          <w:rFonts w:eastAsia="Calibri"/>
          <w:kern w:val="2"/>
          <w:sz w:val="24"/>
          <w:szCs w:val="24"/>
          <w14:ligatures w14:val="standardContextual"/>
        </w:rPr>
        <w:t>, Питкярантск</w:t>
      </w:r>
      <w:r w:rsidR="005514B0">
        <w:rPr>
          <w:rFonts w:eastAsia="Calibri"/>
          <w:kern w:val="2"/>
          <w:sz w:val="24"/>
          <w:szCs w:val="24"/>
          <w14:ligatures w14:val="standardContextual"/>
        </w:rPr>
        <w:t>ого</w:t>
      </w:r>
      <w:r w:rsidRPr="00C43CC6">
        <w:rPr>
          <w:rFonts w:eastAsia="Calibri"/>
          <w:kern w:val="2"/>
          <w:sz w:val="24"/>
          <w:szCs w:val="24"/>
          <w14:ligatures w14:val="standardContextual"/>
        </w:rPr>
        <w:t>, Прионежск</w:t>
      </w:r>
      <w:r w:rsidR="005514B0">
        <w:rPr>
          <w:rFonts w:eastAsia="Calibri"/>
          <w:kern w:val="2"/>
          <w:sz w:val="24"/>
          <w:szCs w:val="24"/>
          <w14:ligatures w14:val="standardContextual"/>
        </w:rPr>
        <w:t>ого</w:t>
      </w:r>
      <w:r w:rsidRPr="00C43CC6">
        <w:rPr>
          <w:rFonts w:eastAsia="Calibri"/>
          <w:kern w:val="2"/>
          <w:sz w:val="24"/>
          <w:szCs w:val="24"/>
          <w14:ligatures w14:val="standardContextual"/>
        </w:rPr>
        <w:t>, Пудожск</w:t>
      </w:r>
      <w:r w:rsidR="005514B0">
        <w:rPr>
          <w:rFonts w:eastAsia="Calibri"/>
          <w:kern w:val="2"/>
          <w:sz w:val="24"/>
          <w:szCs w:val="24"/>
          <w14:ligatures w14:val="standardContextual"/>
        </w:rPr>
        <w:t>ого</w:t>
      </w:r>
      <w:r w:rsidRPr="00C43CC6">
        <w:rPr>
          <w:rFonts w:eastAsia="Calibri"/>
          <w:kern w:val="2"/>
          <w:sz w:val="24"/>
          <w:szCs w:val="24"/>
          <w14:ligatures w14:val="standardContextual"/>
        </w:rPr>
        <w:t>, Суоярвс</w:t>
      </w:r>
      <w:r w:rsidR="005514B0">
        <w:rPr>
          <w:rFonts w:eastAsia="Calibri"/>
          <w:kern w:val="2"/>
          <w:sz w:val="24"/>
          <w:szCs w:val="24"/>
          <w14:ligatures w14:val="standardContextual"/>
        </w:rPr>
        <w:t>кого</w:t>
      </w:r>
      <w:r w:rsidRPr="00C43CC6">
        <w:rPr>
          <w:rFonts w:eastAsia="Calibri"/>
          <w:kern w:val="2"/>
          <w:sz w:val="24"/>
          <w:szCs w:val="24"/>
          <w14:ligatures w14:val="standardContextual"/>
        </w:rPr>
        <w:t xml:space="preserve"> районов.</w:t>
      </w:r>
    </w:p>
    <w:p w14:paraId="350BA722"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5. По несоответствию микробиологических показателей качества воды водоисточников отмечается превышение среднереспубликанских и среднероссийских уровней на территориях Суоярвского, Питкярантского, Лоухского, Сортавальского и </w:t>
      </w:r>
      <w:proofErr w:type="spellStart"/>
      <w:r w:rsidRPr="00C43CC6">
        <w:rPr>
          <w:rFonts w:eastAsia="Calibri"/>
          <w:kern w:val="2"/>
          <w:sz w:val="24"/>
          <w:szCs w:val="24"/>
          <w14:ligatures w14:val="standardContextual"/>
        </w:rPr>
        <w:t>Лахденпольского</w:t>
      </w:r>
      <w:proofErr w:type="spellEnd"/>
      <w:r w:rsidRPr="00C43CC6">
        <w:rPr>
          <w:rFonts w:eastAsia="Calibri"/>
          <w:kern w:val="2"/>
          <w:sz w:val="24"/>
          <w:szCs w:val="24"/>
          <w14:ligatures w14:val="standardContextual"/>
        </w:rPr>
        <w:t xml:space="preserve"> районов и города Костомукша.</w:t>
      </w:r>
    </w:p>
    <w:p w14:paraId="285F1092" w14:textId="77777777" w:rsidR="00C05C37" w:rsidRDefault="00C05C37" w:rsidP="00590E7C">
      <w:pPr>
        <w:widowControl/>
        <w:autoSpaceDE/>
        <w:autoSpaceDN/>
        <w:ind w:firstLine="709"/>
        <w:contextualSpacing/>
        <w:jc w:val="both"/>
        <w:rPr>
          <w:rFonts w:eastAsia="Calibri"/>
          <w:b/>
          <w:bCs/>
          <w:kern w:val="2"/>
          <w:sz w:val="24"/>
          <w:szCs w:val="24"/>
          <w14:ligatures w14:val="standardContextual"/>
        </w:rPr>
      </w:pPr>
    </w:p>
    <w:p w14:paraId="73B13593" w14:textId="4CBDCCD3"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Список литературы</w:t>
      </w:r>
    </w:p>
    <w:p w14:paraId="706137F8"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1. Бородулина Г.С., Левичев М.А., </w:t>
      </w:r>
      <w:proofErr w:type="spellStart"/>
      <w:r w:rsidRPr="00C43CC6">
        <w:rPr>
          <w:rFonts w:eastAsia="Calibri"/>
          <w:kern w:val="2"/>
          <w:sz w:val="24"/>
          <w:szCs w:val="24"/>
          <w14:ligatures w14:val="standardContextual"/>
        </w:rPr>
        <w:t>Субетто</w:t>
      </w:r>
      <w:proofErr w:type="spellEnd"/>
      <w:r w:rsidRPr="00C43CC6">
        <w:rPr>
          <w:rFonts w:eastAsia="Calibri"/>
          <w:kern w:val="2"/>
          <w:sz w:val="24"/>
          <w:szCs w:val="24"/>
          <w14:ligatures w14:val="standardContextual"/>
        </w:rPr>
        <w:t xml:space="preserve"> Д.А. Оценка использования ресурсного потенциала подземных вод Республики Карелия // Общество. Среда. Развитие. – 2017. – № 4(45). – С. 152-156. – EDN YPPWWF.</w:t>
      </w:r>
    </w:p>
    <w:p w14:paraId="5CAD10C4"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2. Изучение водных объектов и природно-территориальных комплексов Карелии. Петрозаводск: Карельский научный центр РАН, 2007. 170 с. + вклейки</w:t>
      </w:r>
    </w:p>
    <w:p w14:paraId="766909CA"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3. Ким А.Н., Графова Е.О., Евтифеев Ю.П. Анализ технологических решений систем водоснабжения моногородов Республики Карелия // Градостроительство и архитектура. – 2018. – Т. 8, № 4(33). – С. 29-36. – DOI 10.17673/Vestnik.2018.04.6. – EDN YXJKDB.</w:t>
      </w:r>
    </w:p>
    <w:p w14:paraId="36A97B60"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4. Литвиненко А.В. Комплексная характеристика водной сети Карелии // Труды Карельского научного центра Российской академии наук. – 2024. – № 2. – С. 6-24. – </w:t>
      </w:r>
      <w:r w:rsidRPr="00C43CC6">
        <w:rPr>
          <w:rFonts w:eastAsia="Calibri"/>
          <w:kern w:val="2"/>
          <w:sz w:val="24"/>
          <w:szCs w:val="24"/>
          <w:lang w:val="en-US"/>
          <w14:ligatures w14:val="standardContextual"/>
        </w:rPr>
        <w:t>DOI</w:t>
      </w:r>
      <w:r w:rsidRPr="00C43CC6">
        <w:rPr>
          <w:rFonts w:eastAsia="Calibri"/>
          <w:kern w:val="2"/>
          <w:sz w:val="24"/>
          <w:szCs w:val="24"/>
          <w14:ligatures w14:val="standardContextual"/>
        </w:rPr>
        <w:t xml:space="preserve"> 10.17076/</w:t>
      </w:r>
      <w:proofErr w:type="spellStart"/>
      <w:r w:rsidRPr="00C43CC6">
        <w:rPr>
          <w:rFonts w:eastAsia="Calibri"/>
          <w:kern w:val="2"/>
          <w:sz w:val="24"/>
          <w:szCs w:val="24"/>
          <w:lang w:val="en-US"/>
          <w14:ligatures w14:val="standardContextual"/>
        </w:rPr>
        <w:t>lim</w:t>
      </w:r>
      <w:proofErr w:type="spellEnd"/>
      <w:r w:rsidRPr="00C43CC6">
        <w:rPr>
          <w:rFonts w:eastAsia="Calibri"/>
          <w:kern w:val="2"/>
          <w:sz w:val="24"/>
          <w:szCs w:val="24"/>
          <w14:ligatures w14:val="standardContextual"/>
        </w:rPr>
        <w:t xml:space="preserve">1829. – </w:t>
      </w:r>
      <w:r w:rsidRPr="00C43CC6">
        <w:rPr>
          <w:rFonts w:eastAsia="Calibri"/>
          <w:kern w:val="2"/>
          <w:sz w:val="24"/>
          <w:szCs w:val="24"/>
          <w:lang w:val="en-US"/>
          <w14:ligatures w14:val="standardContextual"/>
        </w:rPr>
        <w:t>EDN</w:t>
      </w:r>
      <w:r w:rsidRPr="00C43CC6">
        <w:rPr>
          <w:rFonts w:eastAsia="Calibri"/>
          <w:kern w:val="2"/>
          <w:sz w:val="24"/>
          <w:szCs w:val="24"/>
          <w14:ligatures w14:val="standardContextual"/>
        </w:rPr>
        <w:t xml:space="preserve"> </w:t>
      </w:r>
      <w:r w:rsidRPr="00C43CC6">
        <w:rPr>
          <w:rFonts w:eastAsia="Calibri"/>
          <w:kern w:val="2"/>
          <w:sz w:val="24"/>
          <w:szCs w:val="24"/>
          <w:lang w:val="en-US"/>
          <w14:ligatures w14:val="standardContextual"/>
        </w:rPr>
        <w:t>ZBRCEM</w:t>
      </w:r>
      <w:r w:rsidRPr="00C43CC6">
        <w:rPr>
          <w:rFonts w:eastAsia="Calibri"/>
          <w:kern w:val="2"/>
          <w:sz w:val="24"/>
          <w:szCs w:val="24"/>
          <w14:ligatures w14:val="standardContextual"/>
        </w:rPr>
        <w:t>.</w:t>
      </w:r>
    </w:p>
    <w:p w14:paraId="1EEEE86B" w14:textId="77777777" w:rsidR="00590E7C" w:rsidRPr="00C43CC6" w:rsidRDefault="00590E7C" w:rsidP="00590E7C">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5. </w:t>
      </w:r>
      <w:proofErr w:type="spellStart"/>
      <w:r w:rsidRPr="00C43CC6">
        <w:rPr>
          <w:rFonts w:eastAsia="Calibri"/>
          <w:kern w:val="2"/>
          <w:sz w:val="24"/>
          <w:szCs w:val="24"/>
          <w14:ligatures w14:val="standardContextual"/>
        </w:rPr>
        <w:t>Теканова</w:t>
      </w:r>
      <w:proofErr w:type="spellEnd"/>
      <w:r w:rsidRPr="00C43CC6">
        <w:rPr>
          <w:rFonts w:eastAsia="Calibri"/>
          <w:kern w:val="2"/>
          <w:sz w:val="24"/>
          <w:szCs w:val="24"/>
          <w14:ligatures w14:val="standardContextual"/>
        </w:rPr>
        <w:t xml:space="preserve"> Е. В., Макарова Е. М., Калинкина Н. М. Экологическая оценка качества воды урбанизированного притока Онежского озера по химическим показателям // Вода и экология: проблемы и решения. – 2021. – № 3(87). – С. 75-84. – DOI 10.23968/2305-3488.2021.26.3.75-84. – EDN KACHIE.</w:t>
      </w:r>
    </w:p>
    <w:p w14:paraId="4E5722D8" w14:textId="77777777" w:rsidR="00590E7C" w:rsidRDefault="00590E7C" w:rsidP="002261C6">
      <w:pPr>
        <w:widowControl/>
        <w:autoSpaceDE/>
        <w:autoSpaceDN/>
        <w:contextualSpacing/>
        <w:jc w:val="both"/>
        <w:rPr>
          <w:rFonts w:eastAsia="Calibri"/>
          <w:b/>
          <w:bCs/>
          <w:kern w:val="2"/>
          <w:sz w:val="24"/>
          <w:szCs w:val="24"/>
          <w14:ligatures w14:val="standardContextual"/>
        </w:rPr>
      </w:pPr>
    </w:p>
    <w:p w14:paraId="5A2421C4" w14:textId="77777777" w:rsidR="00407E74" w:rsidRDefault="00407E74" w:rsidP="00590E7C">
      <w:pPr>
        <w:widowControl/>
        <w:autoSpaceDE/>
        <w:autoSpaceDN/>
        <w:spacing w:after="160"/>
        <w:contextualSpacing/>
        <w:jc w:val="both"/>
        <w:rPr>
          <w:rFonts w:eastAsia="Calibri"/>
          <w:kern w:val="2"/>
          <w:sz w:val="24"/>
          <w:szCs w:val="24"/>
          <w14:ligatures w14:val="standardContextual"/>
        </w:rPr>
      </w:pPr>
    </w:p>
    <w:p w14:paraId="65FE5E48" w14:textId="16AF322A" w:rsidR="00590E7C" w:rsidRPr="003355C5" w:rsidRDefault="00590E7C" w:rsidP="00590E7C">
      <w:pPr>
        <w:widowControl/>
        <w:autoSpaceDE/>
        <w:autoSpaceDN/>
        <w:spacing w:after="160"/>
        <w:contextualSpacing/>
        <w:jc w:val="both"/>
        <w:rPr>
          <w:rFonts w:eastAsia="Calibri"/>
          <w:kern w:val="2"/>
          <w:sz w:val="24"/>
          <w:szCs w:val="24"/>
          <w14:ligatures w14:val="standardContextual"/>
        </w:rPr>
      </w:pPr>
      <w:r w:rsidRPr="003355C5">
        <w:rPr>
          <w:rFonts w:eastAsia="Calibri"/>
          <w:kern w:val="2"/>
          <w:sz w:val="24"/>
          <w:szCs w:val="24"/>
          <w14:ligatures w14:val="standardContextual"/>
        </w:rPr>
        <w:t>УДК 614.7:574</w:t>
      </w:r>
    </w:p>
    <w:p w14:paraId="6A73E139" w14:textId="19A9F65C" w:rsidR="00590E7C" w:rsidRPr="00C43CC6" w:rsidRDefault="00590E7C" w:rsidP="00590E7C">
      <w:pPr>
        <w:widowControl/>
        <w:autoSpaceDE/>
        <w:autoSpaceDN/>
        <w:spacing w:after="160"/>
        <w:contextualSpacing/>
        <w:jc w:val="center"/>
        <w:rPr>
          <w:rFonts w:eastAsia="Calibri"/>
          <w:b/>
          <w:bCs/>
          <w:kern w:val="2"/>
          <w:sz w:val="24"/>
          <w:szCs w:val="24"/>
          <w14:ligatures w14:val="standardContextual"/>
        </w:rPr>
      </w:pPr>
      <w:r w:rsidRPr="00C43CC6">
        <w:rPr>
          <w:rFonts w:eastAsia="Calibri"/>
          <w:b/>
          <w:bCs/>
          <w:kern w:val="2"/>
          <w:sz w:val="24"/>
          <w:szCs w:val="24"/>
          <w14:ligatures w14:val="standardContextual"/>
        </w:rPr>
        <w:t xml:space="preserve">АНАЛИЗ ОПЫТА РЕАЛИЗАЦИИ ФЕДЕРАЛЬНОГО ПРОЕКТА «ЧИСТЫЙ ВОЗДУХ» </w:t>
      </w:r>
      <w:r w:rsidR="005514B0">
        <w:rPr>
          <w:rFonts w:eastAsia="Calibri"/>
          <w:b/>
          <w:bCs/>
          <w:kern w:val="2"/>
          <w:sz w:val="24"/>
          <w:szCs w:val="24"/>
          <w14:ligatures w14:val="standardContextual"/>
        </w:rPr>
        <w:br/>
      </w:r>
      <w:r w:rsidRPr="00C43CC6">
        <w:rPr>
          <w:rFonts w:eastAsia="Calibri"/>
          <w:b/>
          <w:bCs/>
          <w:kern w:val="2"/>
          <w:sz w:val="24"/>
          <w:szCs w:val="24"/>
          <w14:ligatures w14:val="standardContextual"/>
        </w:rPr>
        <w:t>В ГОРОДАХ РОССИЙСКОЙ ФЕДЕРАЦИИ И ЕГО ПРИМЕНИМОСТЬ К ГОРОДАМ РЕСПУБЛИКИ БАШКОРТОСТАН</w:t>
      </w:r>
    </w:p>
    <w:p w14:paraId="7A942537" w14:textId="77777777" w:rsidR="00590E7C" w:rsidRPr="001A534B" w:rsidRDefault="00590E7C" w:rsidP="001A534B">
      <w:pPr>
        <w:widowControl/>
        <w:autoSpaceDE/>
        <w:autoSpaceDN/>
        <w:spacing w:after="160"/>
        <w:contextualSpacing/>
        <w:rPr>
          <w:rFonts w:eastAsia="Calibri"/>
          <w:b/>
          <w:bCs/>
          <w:iCs/>
          <w:kern w:val="2"/>
          <w:sz w:val="24"/>
          <w:szCs w:val="24"/>
          <w14:ligatures w14:val="standardContextual"/>
        </w:rPr>
      </w:pPr>
      <w:r w:rsidRPr="001A534B">
        <w:rPr>
          <w:rFonts w:eastAsia="Calibri"/>
          <w:b/>
          <w:bCs/>
          <w:iCs/>
          <w:kern w:val="2"/>
          <w:sz w:val="24"/>
          <w:szCs w:val="24"/>
          <w14:ligatures w14:val="standardContextual"/>
        </w:rPr>
        <w:t>Казаринова А.В.</w:t>
      </w:r>
      <w:r w:rsidRPr="001A534B">
        <w:rPr>
          <w:rFonts w:eastAsia="Calibri"/>
          <w:b/>
          <w:bCs/>
          <w:iCs/>
          <w:kern w:val="2"/>
          <w:sz w:val="24"/>
          <w:szCs w:val="24"/>
          <w:vertAlign w:val="superscript"/>
          <w14:ligatures w14:val="standardContextual"/>
        </w:rPr>
        <w:t>1</w:t>
      </w:r>
      <w:r w:rsidRPr="001A534B">
        <w:rPr>
          <w:rFonts w:eastAsia="Calibri"/>
          <w:b/>
          <w:bCs/>
          <w:iCs/>
          <w:kern w:val="2"/>
          <w:sz w:val="24"/>
          <w:szCs w:val="24"/>
          <w14:ligatures w14:val="standardContextual"/>
        </w:rPr>
        <w:t>, Степанов Е.Г.</w:t>
      </w:r>
      <w:r w:rsidRPr="001A534B">
        <w:rPr>
          <w:rFonts w:eastAsia="Calibri"/>
          <w:b/>
          <w:bCs/>
          <w:iCs/>
          <w:kern w:val="2"/>
          <w:sz w:val="24"/>
          <w:szCs w:val="24"/>
          <w:vertAlign w:val="superscript"/>
          <w14:ligatures w14:val="standardContextual"/>
        </w:rPr>
        <w:t>2</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4A8B4339" w14:textId="77777777" w:rsidTr="001A534B">
        <w:trPr>
          <w:jc w:val="right"/>
        </w:trPr>
        <w:tc>
          <w:tcPr>
            <w:tcW w:w="7401" w:type="dxa"/>
          </w:tcPr>
          <w:p w14:paraId="624DF1B0" w14:textId="4F155EAD" w:rsidR="001C7AC0" w:rsidRPr="00635FF0" w:rsidRDefault="001C7AC0" w:rsidP="001C7AC0">
            <w:pPr>
              <w:widowControl/>
              <w:adjustRightInd w:val="0"/>
              <w:rPr>
                <w:sz w:val="24"/>
                <w:szCs w:val="24"/>
                <w:lang w:eastAsia="ru-RU"/>
              </w:rPr>
            </w:pPr>
            <w:r w:rsidRPr="00635FF0">
              <w:rPr>
                <w:sz w:val="24"/>
                <w:szCs w:val="24"/>
                <w:vertAlign w:val="superscript"/>
                <w:lang w:eastAsia="ru-RU"/>
              </w:rPr>
              <w:t>1</w:t>
            </w:r>
            <w:r w:rsidRPr="00635FF0">
              <w:rPr>
                <w:sz w:val="24"/>
                <w:szCs w:val="24"/>
                <w:lang w:eastAsia="ru-RU"/>
              </w:rPr>
              <w:t>ФГБОУ ВО «Уфимский государственный нефтяной технический университет»</w:t>
            </w:r>
          </w:p>
          <w:p w14:paraId="4719F9A6" w14:textId="24094E62" w:rsidR="000168FD" w:rsidRPr="00145DA5" w:rsidRDefault="001C7AC0" w:rsidP="001C7AC0">
            <w:pPr>
              <w:widowControl/>
              <w:adjustRightInd w:val="0"/>
              <w:rPr>
                <w:color w:val="000000" w:themeColor="text1"/>
                <w:sz w:val="20"/>
                <w:szCs w:val="20"/>
              </w:rPr>
            </w:pPr>
            <w:r w:rsidRPr="00635FF0">
              <w:rPr>
                <w:sz w:val="24"/>
                <w:szCs w:val="24"/>
                <w:vertAlign w:val="superscript"/>
                <w:lang w:eastAsia="ru-RU"/>
              </w:rPr>
              <w:t>2</w:t>
            </w:r>
            <w:r w:rsidRPr="00635FF0">
              <w:rPr>
                <w:sz w:val="24"/>
                <w:szCs w:val="24"/>
                <w:lang w:eastAsia="ru-RU"/>
              </w:rPr>
              <w:t>ФБУН «Уфимский НИИ медицины труда и экологии человека»</w:t>
            </w:r>
          </w:p>
        </w:tc>
      </w:tr>
    </w:tbl>
    <w:p w14:paraId="4D497D24" w14:textId="77777777" w:rsidR="00590E7C" w:rsidRDefault="00590E7C" w:rsidP="00590E7C">
      <w:pPr>
        <w:widowControl/>
        <w:autoSpaceDE/>
        <w:autoSpaceDN/>
        <w:spacing w:after="160"/>
        <w:contextualSpacing/>
        <w:jc w:val="both"/>
        <w:rPr>
          <w:rFonts w:eastAsia="Calibri"/>
          <w:b/>
          <w:kern w:val="2"/>
          <w:sz w:val="24"/>
          <w:szCs w:val="24"/>
          <w14:ligatures w14:val="standardContextual"/>
        </w:rPr>
      </w:pPr>
    </w:p>
    <w:p w14:paraId="1752A8F8" w14:textId="4ADB951C"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b/>
          <w:kern w:val="2"/>
          <w:sz w:val="24"/>
          <w:szCs w:val="24"/>
          <w14:ligatures w14:val="standardContextual"/>
        </w:rPr>
        <w:t>Аннотация.</w:t>
      </w:r>
      <w:r w:rsidRPr="00C43CC6">
        <w:rPr>
          <w:rFonts w:eastAsia="Calibri"/>
          <w:kern w:val="2"/>
          <w:sz w:val="24"/>
          <w:szCs w:val="24"/>
          <w14:ligatures w14:val="standardContextual"/>
        </w:rPr>
        <w:t xml:space="preserve"> В работе представлены результаты анализа реализации федерального проекта «Чистый воздух» в 12 городах-участниках за период осуществления проекта и применимость данного опыта к городам Республики Башкортостан. Так, выявлено, что с учетом отраслевой специфики крупнейших городов Республики Башкортостан, характеризующихся развитым нефтехимическим комплексом, наиболее подходящим </w:t>
      </w:r>
      <w:r w:rsidR="008E261D" w:rsidRPr="00C43CC6">
        <w:rPr>
          <w:rFonts w:eastAsia="Calibri"/>
          <w:kern w:val="2"/>
          <w:sz w:val="24"/>
          <w:szCs w:val="24"/>
          <w14:ligatures w14:val="standardContextual"/>
        </w:rPr>
        <w:t>для них,</w:t>
      </w:r>
      <w:r w:rsidRPr="00C43CC6">
        <w:rPr>
          <w:rFonts w:eastAsia="Calibri"/>
          <w:kern w:val="2"/>
          <w:sz w:val="24"/>
          <w:szCs w:val="24"/>
          <w14:ligatures w14:val="standardContextual"/>
        </w:rPr>
        <w:t xml:space="preserve"> может быть опыт осуществления проекта в городе Омск. </w:t>
      </w:r>
    </w:p>
    <w:p w14:paraId="5928F23B"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Осуществление отдельных мероприятий по снижению выбросов загрязняющих веществ в атмосферный воздух на промышленных предприятиях в других городах-участниках федерального проекта «Чистый воздух» также может рассматриваться как пример при </w:t>
      </w:r>
      <w:r w:rsidRPr="00C43CC6">
        <w:rPr>
          <w:rFonts w:eastAsia="Calibri"/>
          <w:kern w:val="2"/>
          <w:sz w:val="24"/>
          <w:szCs w:val="24"/>
          <w14:ligatures w14:val="standardContextual"/>
        </w:rPr>
        <w:lastRenderedPageBreak/>
        <w:t>формировании комплексных планов по снижению выбросов загрязняющих веществ в Республике Башкортостан.</w:t>
      </w:r>
    </w:p>
    <w:p w14:paraId="12E1ADDC" w14:textId="02AA92C5"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b/>
          <w:kern w:val="2"/>
          <w:sz w:val="24"/>
          <w:szCs w:val="24"/>
          <w14:ligatures w14:val="standardContextual"/>
        </w:rPr>
        <w:t xml:space="preserve">Ключевые слова: </w:t>
      </w:r>
      <w:r w:rsidRPr="00C43CC6">
        <w:rPr>
          <w:rFonts w:eastAsia="Calibri"/>
          <w:kern w:val="2"/>
          <w:sz w:val="24"/>
          <w:szCs w:val="24"/>
          <w14:ligatures w14:val="standardContextual"/>
        </w:rPr>
        <w:t>атмосферный воздух, мероприятия по снижению выбросов, федеральный проект «Чистый воздух», промышленные выбросы, загрязнение атмосферы</w:t>
      </w:r>
    </w:p>
    <w:p w14:paraId="5A1B9217" w14:textId="77777777" w:rsidR="00DB11C0" w:rsidRDefault="00DB11C0" w:rsidP="00590E7C">
      <w:pPr>
        <w:widowControl/>
        <w:autoSpaceDE/>
        <w:autoSpaceDN/>
        <w:spacing w:after="160"/>
        <w:ind w:firstLine="709"/>
        <w:contextualSpacing/>
        <w:jc w:val="both"/>
        <w:rPr>
          <w:rFonts w:eastAsia="Calibri"/>
          <w:b/>
          <w:kern w:val="2"/>
          <w:sz w:val="24"/>
          <w:szCs w:val="24"/>
          <w14:ligatures w14:val="standardContextual"/>
        </w:rPr>
      </w:pPr>
    </w:p>
    <w:p w14:paraId="76D77E07" w14:textId="344B72F0"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b/>
          <w:kern w:val="2"/>
          <w:sz w:val="24"/>
          <w:szCs w:val="24"/>
          <w14:ligatures w14:val="standardContextual"/>
        </w:rPr>
        <w:t>Актуальность.</w:t>
      </w:r>
      <w:r w:rsidRPr="00C43CC6">
        <w:rPr>
          <w:rFonts w:eastAsia="Calibri"/>
          <w:kern w:val="2"/>
          <w:sz w:val="24"/>
          <w:szCs w:val="24"/>
          <w14:ligatures w14:val="standardContextual"/>
        </w:rPr>
        <w:t xml:space="preserve"> Загрязнение атмосферного воздуха представляет собой одну из наиболее острых экологических проблем в городах Республики Башкортостан, поскольку уровни загрязнения атмосферного воздуха в отдельных городах республики продолжают расти с каждым годом, что оказывает негативное влияние на экологические системы, а также на здоровье населения. Основными источниками загрязнения атмосферного воздуха являются выбросы загрязняющих веществ от промышленных предприятий в тр</w:t>
      </w:r>
      <w:r w:rsidR="00993E64">
        <w:rPr>
          <w:rFonts w:eastAsia="Calibri"/>
          <w:kern w:val="2"/>
          <w:sz w:val="24"/>
          <w:szCs w:val="24"/>
          <w14:ligatures w14:val="standardContextual"/>
        </w:rPr>
        <w:t>е</w:t>
      </w:r>
      <w:r w:rsidRPr="00C43CC6">
        <w:rPr>
          <w:rFonts w:eastAsia="Calibri"/>
          <w:kern w:val="2"/>
          <w:sz w:val="24"/>
          <w:szCs w:val="24"/>
          <w14:ligatures w14:val="standardContextual"/>
        </w:rPr>
        <w:t>х крупнейших городах Республики Башкортостан - Уфе, Стерлитамаке и Салавате.</w:t>
      </w:r>
    </w:p>
    <w:p w14:paraId="440AB9B8" w14:textId="5DC9280D"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Отраслевая специфика Республики Башкортостан, а именно наличие в регионе большого количества объектов нефтедобычи и нефтепереработки подразумевает высокие объемы производства. Рост темпов промышленного производства неизбежно ведет к необходимости осуществления мероприятий по снижению выбросов загрязняющих веществ в атмосферный воздух. Поэтому проведение анализа мероприятий, реализованных </w:t>
      </w:r>
      <w:r w:rsidR="008E261D" w:rsidRPr="00C43CC6">
        <w:rPr>
          <w:rFonts w:eastAsia="Calibri"/>
          <w:kern w:val="2"/>
          <w:sz w:val="24"/>
          <w:szCs w:val="24"/>
          <w14:ligatures w14:val="standardContextual"/>
        </w:rPr>
        <w:t>в рамках федерального проекта «Чистый воздух»,</w:t>
      </w:r>
      <w:r w:rsidRPr="00C43CC6">
        <w:rPr>
          <w:rFonts w:eastAsia="Calibri"/>
          <w:kern w:val="2"/>
          <w:sz w:val="24"/>
          <w:szCs w:val="24"/>
          <w14:ligatures w14:val="standardContextual"/>
        </w:rPr>
        <w:t xml:space="preserve"> позволит наиболее полно и целенаправленно сформировать комплекс мер по снижению негативного воздействия на атмосферный воздух в городах Республики Башкортостан при наличии вероятности включения их в проект.</w:t>
      </w:r>
    </w:p>
    <w:p w14:paraId="6A83A653"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b/>
          <w:kern w:val="2"/>
          <w:sz w:val="24"/>
          <w:szCs w:val="24"/>
          <w14:ligatures w14:val="standardContextual"/>
        </w:rPr>
        <w:t>Цель и задачи исследования.</w:t>
      </w:r>
      <w:r w:rsidRPr="00C43CC6">
        <w:rPr>
          <w:rFonts w:eastAsia="Calibri"/>
          <w:kern w:val="2"/>
          <w:sz w:val="24"/>
          <w:szCs w:val="24"/>
          <w14:ligatures w14:val="standardContextual"/>
        </w:rPr>
        <w:t xml:space="preserve"> Анализ опыта реализации мероприятий по снижению выбросов в атмосферный воздух в городах-участниках федерального проекта «Чистый воздух» и обоснование его применимости к городам Республики Башкортостан.</w:t>
      </w:r>
    </w:p>
    <w:p w14:paraId="5790C03A" w14:textId="41DD1612"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b/>
          <w:kern w:val="2"/>
          <w:sz w:val="24"/>
          <w:szCs w:val="24"/>
          <w14:ligatures w14:val="standardContextual"/>
        </w:rPr>
        <w:t>Материалы и методы исследования.</w:t>
      </w:r>
      <w:r w:rsidRPr="00C43CC6">
        <w:rPr>
          <w:rFonts w:eastAsia="Calibri"/>
          <w:kern w:val="2"/>
          <w:sz w:val="24"/>
          <w:szCs w:val="24"/>
          <w14:ligatures w14:val="standardContextual"/>
        </w:rPr>
        <w:t xml:space="preserve"> Для исследования были использованы материалы Министерства природных ресурсов и экологии Российской Федерации за </w:t>
      </w:r>
      <w:r w:rsidR="005E7767" w:rsidRPr="00C43CC6">
        <w:rPr>
          <w:rFonts w:eastAsia="Calibri"/>
          <w:kern w:val="2"/>
          <w:sz w:val="24"/>
          <w:szCs w:val="24"/>
          <w14:ligatures w14:val="standardContextual"/>
        </w:rPr>
        <w:t>2018–</w:t>
      </w:r>
      <w:proofErr w:type="gramStart"/>
      <w:r w:rsidR="005E7767" w:rsidRPr="00C43CC6">
        <w:rPr>
          <w:rFonts w:eastAsia="Calibri"/>
          <w:kern w:val="2"/>
          <w:sz w:val="24"/>
          <w:szCs w:val="24"/>
          <w14:ligatures w14:val="standardContextual"/>
        </w:rPr>
        <w:t xml:space="preserve">2026 </w:t>
      </w:r>
      <w:r w:rsidRPr="00C43CC6">
        <w:rPr>
          <w:rFonts w:eastAsia="Calibri"/>
          <w:kern w:val="2"/>
          <w:sz w:val="24"/>
          <w:szCs w:val="24"/>
          <w14:ligatures w14:val="standardContextual"/>
        </w:rPr>
        <w:t xml:space="preserve"> гг.</w:t>
      </w:r>
      <w:proofErr w:type="gramEnd"/>
      <w:r w:rsidRPr="00C43CC6">
        <w:rPr>
          <w:rFonts w:eastAsia="Calibri"/>
          <w:kern w:val="2"/>
          <w:sz w:val="24"/>
          <w:szCs w:val="24"/>
          <w14:ligatures w14:val="standardContextual"/>
        </w:rPr>
        <w:t xml:space="preserve"> в части общедоступных статистических данных по реализации национальных проектов «Экология» и «Экологическое благополучие» [1], а также отдельно по реализации федерального проекта «Чистый воздух» [2]. В работе также были использованы данные Федеральной службы по гидрометеорологии и мониторингу окружающей среды о загрязнении атмосферного воздуха в Российской Федерации [3]. </w:t>
      </w:r>
    </w:p>
    <w:p w14:paraId="672B577F" w14:textId="106B5705"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Вместе с тем в качестве материала по отдельным пунктам реализации федерального проекта «Чистый воздух», а также по отраслевой специфике регионов использовались общедоступные данные государственных докладов органов государственной власти субъектов Российской Федерации (Министерство природопользования и экологии Республики Башкортостан [4], Министерство природных ресурсов и экологии Омской области [5]). </w:t>
      </w:r>
    </w:p>
    <w:p w14:paraId="04C88898"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статье проанализирован опыт осуществления федерального проекта «Чистый воздух» в 12 городах-участниках и путем сравнения выявлены города-участники проекта, наиболее схожие по специфике с городами Республики Башкортостан. По результатам проведенного сравнительного анализа сделаны выводы о применимости указанного опыта как для самих городов республики, так и для отдельных промышленных предприятий.</w:t>
      </w:r>
    </w:p>
    <w:p w14:paraId="1C2CE073" w14:textId="00F60ADA"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b/>
          <w:kern w:val="2"/>
          <w:sz w:val="24"/>
          <w:szCs w:val="24"/>
          <w14:ligatures w14:val="standardContextual"/>
        </w:rPr>
        <w:t>Результаты исследования.</w:t>
      </w:r>
      <w:r w:rsidRPr="00C43CC6">
        <w:rPr>
          <w:rFonts w:eastAsia="Calibri"/>
          <w:kern w:val="2"/>
          <w:sz w:val="24"/>
          <w:szCs w:val="24"/>
          <w14:ligatures w14:val="standardContextual"/>
        </w:rPr>
        <w:t xml:space="preserve"> Анализ данных по реализации федерального проекта «Чистый воздух», запущенного в рамках национального проекта «Экология», показал, что участниками проекта с 2019 года являются 12 крупных промышленных центров Российской Федерации - города Братск, Красноярск, Липецк, Магнитогорск, Медногорск, Нижний Тагил, Новокузнецк, Норильск, Омск, Челябинск, Череповец и Чита. С 2025 года федеральный проект «Чистый воздух» реализуется в рамках национального проекта «Экологическое благополучие», а его бюджет оценивается в 619,8 млрд рублей.</w:t>
      </w:r>
    </w:p>
    <w:p w14:paraId="00AB5C38" w14:textId="30A7402B" w:rsidR="00590E7C" w:rsidRPr="00C43CC6" w:rsidRDefault="00590E7C" w:rsidP="005514B0">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Принимаемые в ходе проекта меры направлены на кардинальное снижение уровня загрязнения атмосферного воздуха в указанных городах, в том числе снижение выбросов не менее чем на 20 %, а к 2036 году - в два раза. Достижение указанных целей обеспечивается путем реализации мероприятий по снижению выбросов от промышленных предприятий, объектов коммунальной и транспортной инфраструктуры.</w:t>
      </w:r>
    </w:p>
    <w:p w14:paraId="48FD8BE9"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 xml:space="preserve">Перечень конкретных решений для достижения целей проекта устанавливается комплексными планами мероприятий по снижению выбросов загрязняющих веществ в атмосферный воздух, которые разрабатываются отдельно для каждого города-участника проекта. </w:t>
      </w:r>
    </w:p>
    <w:p w14:paraId="41ED52FF" w14:textId="5DA58120"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Также с учетом Послания Президента Российской Федерации Федеральному Собранию Российской Федерации от 21.04.2021 в части распространения системы квотирования выбросов загрязняющих веществ на все города страны, где остро стоит проблема качества атмосферного воздуха, распоряжением Правительства Российской Федерации от 07.07.2022 № 1852-р утвержден перечень из 29 городских поселений и городских округов с высоким и очень высоким загрязнением атмосферного воздуха. С 01.09.2023 они дополнительно относятся к территориям эксперимента по квотированию выбросов загрязняющих веществ в атмосферный воздух на основе сводных расчетов загрязнения атмосферного воздуха. Таким образом, по состоянию на 2026 год </w:t>
      </w:r>
      <w:r w:rsidR="005514B0">
        <w:rPr>
          <w:rFonts w:eastAsia="Calibri"/>
          <w:kern w:val="2"/>
          <w:sz w:val="24"/>
          <w:szCs w:val="24"/>
          <w14:ligatures w14:val="standardContextual"/>
        </w:rPr>
        <w:t xml:space="preserve">в </w:t>
      </w:r>
      <w:r w:rsidRPr="00C43CC6">
        <w:rPr>
          <w:rFonts w:eastAsia="Calibri"/>
          <w:kern w:val="2"/>
          <w:sz w:val="24"/>
          <w:szCs w:val="24"/>
          <w14:ligatures w14:val="standardContextual"/>
        </w:rPr>
        <w:t>число</w:t>
      </w:r>
      <w:r w:rsidR="005514B0">
        <w:rPr>
          <w:rFonts w:eastAsia="Calibri"/>
          <w:kern w:val="2"/>
          <w:sz w:val="24"/>
          <w:szCs w:val="24"/>
          <w14:ligatures w14:val="standardContextual"/>
        </w:rPr>
        <w:t xml:space="preserve"> </w:t>
      </w:r>
      <w:r w:rsidRPr="00C43CC6">
        <w:rPr>
          <w:rFonts w:eastAsia="Calibri"/>
          <w:kern w:val="2"/>
          <w:sz w:val="24"/>
          <w:szCs w:val="24"/>
          <w14:ligatures w14:val="standardContextual"/>
        </w:rPr>
        <w:t xml:space="preserve">участников </w:t>
      </w:r>
      <w:r w:rsidR="005514B0">
        <w:rPr>
          <w:rFonts w:eastAsia="Calibri"/>
          <w:kern w:val="2"/>
          <w:sz w:val="24"/>
          <w:szCs w:val="24"/>
          <w14:ligatures w14:val="standardContextual"/>
        </w:rPr>
        <w:t>входит</w:t>
      </w:r>
      <w:r w:rsidRPr="00C43CC6">
        <w:rPr>
          <w:rFonts w:eastAsia="Calibri"/>
          <w:kern w:val="2"/>
          <w:sz w:val="24"/>
          <w:szCs w:val="24"/>
          <w14:ligatures w14:val="standardContextual"/>
        </w:rPr>
        <w:t xml:space="preserve"> 41 город</w:t>
      </w:r>
      <w:r w:rsidR="005514B0">
        <w:rPr>
          <w:rFonts w:eastAsia="Calibri"/>
          <w:kern w:val="2"/>
          <w:sz w:val="24"/>
          <w:szCs w:val="24"/>
          <w14:ligatures w14:val="standardContextual"/>
        </w:rPr>
        <w:t>.</w:t>
      </w:r>
    </w:p>
    <w:p w14:paraId="4895CE69" w14:textId="6A203333"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Конкретные города-участники федерального проекта «Чистый воздух» выбираются исходя из текущего уровня загрязнения атмосферного воздуха, определяемого Федеральной службой по гидрометеорологии и мониторингу окружающей среды, в соответствии с Приказом Министерства природных ресурсов и экологии Российской Федерации от 17 февраля 2022 года № 106 «Об утверждении методики определения высокого и очень высокого загрязнения атмосферного воздуха». </w:t>
      </w:r>
    </w:p>
    <w:p w14:paraId="361C80D1" w14:textId="38A749CB"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Так, в 6 городах-участниках отмечался очень высокий уровень загрязнения атмосферного воздуха, в 2 городах уровень загрязнения атмосферного воздуха отмечался как высокий, в 3 городах он был повышенным, а в 1 городе - низким. Динамика уровней загрязнения атмосферного воздуха показывает уменьшение числа городов с очень высоким уровнем загрязнения атмосферного воздуха за прошедший период реализации проекта (с 2019 по 2025 год</w:t>
      </w:r>
      <w:r w:rsidR="005514B0">
        <w:rPr>
          <w:rFonts w:eastAsia="Calibri"/>
          <w:kern w:val="2"/>
          <w:sz w:val="24"/>
          <w:szCs w:val="24"/>
          <w14:ligatures w14:val="standardContextual"/>
        </w:rPr>
        <w:t>ы</w:t>
      </w:r>
      <w:r w:rsidRPr="00C43CC6">
        <w:rPr>
          <w:rFonts w:eastAsia="Calibri"/>
          <w:kern w:val="2"/>
          <w:sz w:val="24"/>
          <w:szCs w:val="24"/>
          <w14:ligatures w14:val="standardContextual"/>
        </w:rPr>
        <w:t xml:space="preserve">) с 6 до 4. </w:t>
      </w:r>
    </w:p>
    <w:p w14:paraId="7E869043"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4 городах-участниках федерального проекта «Чистый воздух» уровень загрязнения атмосферного воздуха за указанный период снизился. </w:t>
      </w:r>
    </w:p>
    <w:p w14:paraId="0B595F57"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1 городе-участнике уровень загрязнения атмосферного воздуха за период реализации проекта повысился, а в 7 городах-участниках уровень загрязнения атмосферного воздуха остается на прежнем уровне. </w:t>
      </w:r>
    </w:p>
    <w:p w14:paraId="7EAB4FF6" w14:textId="5757052F"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 2023 года в число городов-участников федерального проекта «Чистый воздух» вошли еще 29 городов с высоким и очень высоким уровнем загрязнения атмосферного воздуха</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Гусиноозерск, </w:t>
      </w:r>
      <w:proofErr w:type="spellStart"/>
      <w:r w:rsidRPr="00C43CC6">
        <w:rPr>
          <w:rFonts w:eastAsia="Calibri"/>
          <w:kern w:val="2"/>
          <w:sz w:val="24"/>
          <w:szCs w:val="24"/>
          <w14:ligatures w14:val="standardContextual"/>
        </w:rPr>
        <w:t>Селенгинск</w:t>
      </w:r>
      <w:proofErr w:type="spellEnd"/>
      <w:r w:rsidRPr="00C43CC6">
        <w:rPr>
          <w:rFonts w:eastAsia="Calibri"/>
          <w:kern w:val="2"/>
          <w:sz w:val="24"/>
          <w:szCs w:val="24"/>
          <w14:ligatures w14:val="standardContextual"/>
        </w:rPr>
        <w:t xml:space="preserve">, Улан-Удэ, Махачкала, Кызыл, Абакан, Черногорск, Барнаул, Петровск-Забайкальский, Ачинск, Лесосибирск, Минусинск, Уссурийск, Комсомольск-на-Амуре, Чегдомын, Астрахань, Ангарск, Зима, Иркутск, Свирск, Усолье-Сибирское, Черемхово, Шелехов, Кемерово, Курган, Искитим, Новочеркасск, </w:t>
      </w:r>
      <w:proofErr w:type="spellStart"/>
      <w:r w:rsidRPr="00C43CC6">
        <w:rPr>
          <w:rFonts w:eastAsia="Calibri"/>
          <w:kern w:val="2"/>
          <w:sz w:val="24"/>
          <w:szCs w:val="24"/>
          <w14:ligatures w14:val="standardContextual"/>
        </w:rPr>
        <w:t>Ростов</w:t>
      </w:r>
      <w:proofErr w:type="spellEnd"/>
      <w:r w:rsidRPr="00C43CC6">
        <w:rPr>
          <w:rFonts w:eastAsia="Calibri"/>
          <w:kern w:val="2"/>
          <w:sz w:val="24"/>
          <w:szCs w:val="24"/>
          <w14:ligatures w14:val="standardContextual"/>
        </w:rPr>
        <w:t xml:space="preserve">-на-Дону и Южно-Сахалинск. По состоянию на 2026 год, для всех вышеуказанных городов-участников Федеральной службой по надзору в сфере природопользования установлены квоты на выбросы загрязняющих веществ, а также действуют комплексные планы мероприятий по снижению выбросов загрязняющих веществ в атмосферный воздух. </w:t>
      </w:r>
    </w:p>
    <w:p w14:paraId="0D279BE3" w14:textId="72E69C6F"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Оценить эффективность реализации мероприятий, установленных комплексными планами в дополнительных 29 городах-участниках на данный момент не представляется возможным в виду того, что базовый уровень объема выбросов загрязняющих веществ рассчитывается исходя из показателей 2023 года, при этом квоты на выбросы загрязняющих веществ полностью были установлены в декабре 2025 года. </w:t>
      </w:r>
    </w:p>
    <w:p w14:paraId="43940F55" w14:textId="3705249A"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Специфика реализации федерального проекта «Чистый воздух» в отдельных городах-участниках может различаться, в зависимости от структуры отраслей промышленности, а также от особенностей коммунальной и транспортных инфраструктур. В таких городах</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как Челябинск, Липецк, Магнитогорск, Нижний Тагил, Новокузнецк, Череповец</w:t>
      </w:r>
      <w:r w:rsidR="005514B0">
        <w:rPr>
          <w:rFonts w:eastAsia="Calibri"/>
          <w:kern w:val="2"/>
          <w:sz w:val="24"/>
          <w:szCs w:val="24"/>
          <w14:ligatures w14:val="standardContextual"/>
        </w:rPr>
        <w:t>,</w:t>
      </w:r>
      <w:r w:rsidRPr="00C43CC6">
        <w:rPr>
          <w:rFonts w:eastAsia="Calibri"/>
          <w:kern w:val="2"/>
          <w:sz w:val="24"/>
          <w:szCs w:val="24"/>
          <w14:ligatures w14:val="standardContextual"/>
        </w:rPr>
        <w:t xml:space="preserve"> основной отраслью промышленности является черная металлургия, а в городах Братск, Красноярск, Норильск, Медногорск - цветная металлургия. Основной отраслью промышленности Омска является нефтепереработка, а города Чита - энергетика и машиностроение. </w:t>
      </w:r>
    </w:p>
    <w:p w14:paraId="221D0EBE" w14:textId="0B4A6C50"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Как отмечалось ранее, основной целью федерального проекта «Чистый воздух» является снижение выбросов от промышленных предприятий. В качестве инструмента е</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 реализации </w:t>
      </w:r>
      <w:r w:rsidRPr="00C43CC6">
        <w:rPr>
          <w:rFonts w:eastAsia="Calibri"/>
          <w:kern w:val="2"/>
          <w:sz w:val="24"/>
          <w:szCs w:val="24"/>
          <w14:ligatures w14:val="standardContextual"/>
        </w:rPr>
        <w:lastRenderedPageBreak/>
        <w:t xml:space="preserve">выступают мероприятия по снижению негативного воздействия на атмосферный воздух от промышленных предприятий за счет собственных средств. </w:t>
      </w:r>
    </w:p>
    <w:p w14:paraId="4FCB40DA" w14:textId="6EA91F23"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По состоянию на 2025 год, 126 промышленных предприятий в 12 городах-участниках проекта провели экологическую модернизацию производств, в результате которой объем выбросов снижен на 899,7 тыс. т. Наибольшее снижение объема выбросов по сравнению с базовым уровнем 2017 года было достигнуто к 2025 году в городах Норильск, Новокузнецк, Челябинск и Череповец (табл</w:t>
      </w:r>
      <w:r w:rsidR="00401F11">
        <w:rPr>
          <w:rFonts w:eastAsia="Calibri"/>
          <w:kern w:val="2"/>
          <w:sz w:val="24"/>
          <w:szCs w:val="24"/>
          <w14:ligatures w14:val="standardContextual"/>
        </w:rPr>
        <w:t>ица</w:t>
      </w:r>
      <w:r w:rsidRPr="00C43CC6">
        <w:rPr>
          <w:rFonts w:eastAsia="Calibri"/>
          <w:kern w:val="2"/>
          <w:sz w:val="24"/>
          <w:szCs w:val="24"/>
          <w14:ligatures w14:val="standardContextual"/>
        </w:rPr>
        <w:t xml:space="preserve"> 1)</w:t>
      </w:r>
      <w:r w:rsidRPr="00C43CC6">
        <w:rPr>
          <w:rFonts w:eastAsia="Calibri"/>
          <w:kern w:val="2"/>
          <w:sz w:val="24"/>
          <w:szCs w:val="24"/>
          <w:vertAlign w:val="superscript"/>
          <w14:ligatures w14:val="standardContextual"/>
        </w:rPr>
        <w:footnoteReference w:id="5"/>
      </w:r>
      <w:r w:rsidRPr="00C43CC6">
        <w:rPr>
          <w:rFonts w:eastAsia="Calibri"/>
          <w:kern w:val="2"/>
          <w:sz w:val="24"/>
          <w:szCs w:val="24"/>
          <w14:ligatures w14:val="standardContextual"/>
        </w:rPr>
        <w:t>.</w:t>
      </w:r>
    </w:p>
    <w:p w14:paraId="6A44B92F" w14:textId="77777777" w:rsidR="005E7767" w:rsidRDefault="005E7767" w:rsidP="00590E7C">
      <w:pPr>
        <w:widowControl/>
        <w:autoSpaceDE/>
        <w:autoSpaceDN/>
        <w:spacing w:after="160"/>
        <w:ind w:firstLine="709"/>
        <w:contextualSpacing/>
        <w:jc w:val="right"/>
        <w:rPr>
          <w:rFonts w:eastAsia="Calibri"/>
          <w:b/>
          <w:kern w:val="2"/>
          <w:sz w:val="24"/>
          <w:szCs w:val="24"/>
          <w14:ligatures w14:val="standardContextual"/>
        </w:rPr>
      </w:pPr>
    </w:p>
    <w:p w14:paraId="4383BD04" w14:textId="6981370F" w:rsidR="00590E7C" w:rsidRPr="008A2A39" w:rsidRDefault="00590E7C" w:rsidP="00590E7C">
      <w:pPr>
        <w:widowControl/>
        <w:autoSpaceDE/>
        <w:autoSpaceDN/>
        <w:spacing w:after="160"/>
        <w:ind w:firstLine="709"/>
        <w:contextualSpacing/>
        <w:jc w:val="right"/>
        <w:rPr>
          <w:rFonts w:eastAsia="Calibri"/>
          <w:bCs/>
          <w:kern w:val="2"/>
          <w:sz w:val="24"/>
          <w:szCs w:val="24"/>
          <w14:ligatures w14:val="standardContextual"/>
        </w:rPr>
      </w:pPr>
      <w:r w:rsidRPr="008A2A39">
        <w:rPr>
          <w:rFonts w:eastAsia="Calibri"/>
          <w:bCs/>
          <w:kern w:val="2"/>
          <w:sz w:val="24"/>
          <w:szCs w:val="24"/>
          <w14:ligatures w14:val="standardContextual"/>
        </w:rPr>
        <w:t>Таблица 1</w:t>
      </w:r>
    </w:p>
    <w:p w14:paraId="2FF729C8" w14:textId="0E3B242D" w:rsidR="00590E7C" w:rsidRDefault="00590E7C" w:rsidP="00590E7C">
      <w:pPr>
        <w:widowControl/>
        <w:autoSpaceDE/>
        <w:autoSpaceDN/>
        <w:spacing w:after="160"/>
        <w:contextualSpacing/>
        <w:jc w:val="center"/>
        <w:rPr>
          <w:rFonts w:eastAsia="Calibri"/>
          <w:b/>
          <w:kern w:val="2"/>
          <w:sz w:val="24"/>
          <w:szCs w:val="24"/>
          <w14:ligatures w14:val="standardContextual"/>
        </w:rPr>
      </w:pPr>
      <w:r w:rsidRPr="00C43CC6">
        <w:rPr>
          <w:rFonts w:eastAsia="Calibri"/>
          <w:b/>
          <w:kern w:val="2"/>
          <w:sz w:val="24"/>
          <w:szCs w:val="24"/>
          <w14:ligatures w14:val="standardContextual"/>
        </w:rPr>
        <w:t xml:space="preserve">Снижение объема выбросов загрязняющих веществ в городах-участниках федерального проекта «Чистый воздух» за период </w:t>
      </w:r>
      <w:r w:rsidR="005514B0">
        <w:rPr>
          <w:rFonts w:eastAsia="Calibri"/>
          <w:b/>
          <w:kern w:val="2"/>
          <w:sz w:val="24"/>
          <w:szCs w:val="24"/>
          <w14:ligatures w14:val="standardContextual"/>
        </w:rPr>
        <w:t xml:space="preserve">его </w:t>
      </w:r>
      <w:r w:rsidRPr="00C43CC6">
        <w:rPr>
          <w:rFonts w:eastAsia="Calibri"/>
          <w:b/>
          <w:kern w:val="2"/>
          <w:sz w:val="24"/>
          <w:szCs w:val="24"/>
          <w14:ligatures w14:val="standardContextual"/>
        </w:rPr>
        <w:t>реализации (</w:t>
      </w:r>
      <w:r w:rsidR="008E261D" w:rsidRPr="00C43CC6">
        <w:rPr>
          <w:rFonts w:eastAsia="Calibri"/>
          <w:b/>
          <w:kern w:val="2"/>
          <w:sz w:val="24"/>
          <w:szCs w:val="24"/>
          <w14:ligatures w14:val="standardContextual"/>
        </w:rPr>
        <w:t>2019–</w:t>
      </w:r>
      <w:r w:rsidR="002173B8" w:rsidRPr="00C43CC6">
        <w:rPr>
          <w:rFonts w:eastAsia="Calibri"/>
          <w:b/>
          <w:kern w:val="2"/>
          <w:sz w:val="24"/>
          <w:szCs w:val="24"/>
          <w14:ligatures w14:val="standardContextual"/>
        </w:rPr>
        <w:t>2025 гг.</w:t>
      </w:r>
      <w:r w:rsidRPr="00C43CC6">
        <w:rPr>
          <w:rFonts w:eastAsia="Calibri"/>
          <w:b/>
          <w:kern w:val="2"/>
          <w:sz w:val="24"/>
          <w:szCs w:val="24"/>
          <w14:ligatures w14:val="standardContextual"/>
        </w:rPr>
        <w:t>)</w:t>
      </w:r>
    </w:p>
    <w:p w14:paraId="18C56C0D" w14:textId="77777777" w:rsidR="005E7767" w:rsidRPr="00C43CC6" w:rsidRDefault="005E7767" w:rsidP="00590E7C">
      <w:pPr>
        <w:widowControl/>
        <w:autoSpaceDE/>
        <w:autoSpaceDN/>
        <w:spacing w:after="160"/>
        <w:contextualSpacing/>
        <w:jc w:val="center"/>
        <w:rPr>
          <w:rFonts w:eastAsia="Calibri"/>
          <w:b/>
          <w:kern w:val="2"/>
          <w:sz w:val="24"/>
          <w:szCs w:val="24"/>
          <w14:ligatures w14:val="standardContextual"/>
        </w:rPr>
      </w:pPr>
    </w:p>
    <w:tbl>
      <w:tblPr>
        <w:tblStyle w:val="22"/>
        <w:tblW w:w="0" w:type="auto"/>
        <w:tblLook w:val="04A0" w:firstRow="1" w:lastRow="0" w:firstColumn="1" w:lastColumn="0" w:noHBand="0" w:noVBand="1"/>
      </w:tblPr>
      <w:tblGrid>
        <w:gridCol w:w="542"/>
        <w:gridCol w:w="1778"/>
        <w:gridCol w:w="2183"/>
        <w:gridCol w:w="3199"/>
        <w:gridCol w:w="2152"/>
      </w:tblGrid>
      <w:tr w:rsidR="00590E7C" w:rsidRPr="00C43CC6" w14:paraId="2382B73F" w14:textId="77777777" w:rsidTr="0048450A">
        <w:tc>
          <w:tcPr>
            <w:tcW w:w="542" w:type="dxa"/>
          </w:tcPr>
          <w:p w14:paraId="380AA3A4"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п/п</w:t>
            </w:r>
          </w:p>
        </w:tc>
        <w:tc>
          <w:tcPr>
            <w:tcW w:w="1778" w:type="dxa"/>
          </w:tcPr>
          <w:p w14:paraId="0B349715"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Город</w:t>
            </w:r>
          </w:p>
        </w:tc>
        <w:tc>
          <w:tcPr>
            <w:tcW w:w="2183" w:type="dxa"/>
          </w:tcPr>
          <w:p w14:paraId="7B94C58F"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Совокупный объем выбросов, базовый уровень (2017 г.), %</w:t>
            </w:r>
          </w:p>
        </w:tc>
        <w:tc>
          <w:tcPr>
            <w:tcW w:w="3199" w:type="dxa"/>
          </w:tcPr>
          <w:p w14:paraId="156C035A"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Совокупный объем выбросов на начало 2025 года, от базового уровня 2017 г., %</w:t>
            </w:r>
          </w:p>
        </w:tc>
        <w:tc>
          <w:tcPr>
            <w:tcW w:w="2152" w:type="dxa"/>
          </w:tcPr>
          <w:p w14:paraId="6BC945AC"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Снижение объема выбросов, %</w:t>
            </w:r>
          </w:p>
        </w:tc>
      </w:tr>
      <w:tr w:rsidR="00590E7C" w:rsidRPr="00C43CC6" w14:paraId="23FC9B5E" w14:textId="77777777" w:rsidTr="0048450A">
        <w:tc>
          <w:tcPr>
            <w:tcW w:w="542" w:type="dxa"/>
          </w:tcPr>
          <w:p w14:paraId="68BCA4C1"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w:t>
            </w:r>
          </w:p>
        </w:tc>
        <w:tc>
          <w:tcPr>
            <w:tcW w:w="1778" w:type="dxa"/>
          </w:tcPr>
          <w:p w14:paraId="28097B26"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Братск</w:t>
            </w:r>
          </w:p>
        </w:tc>
        <w:tc>
          <w:tcPr>
            <w:tcW w:w="2183" w:type="dxa"/>
          </w:tcPr>
          <w:p w14:paraId="0EC61E06"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617A8F04"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84,8</w:t>
            </w:r>
          </w:p>
        </w:tc>
        <w:tc>
          <w:tcPr>
            <w:tcW w:w="2152" w:type="dxa"/>
          </w:tcPr>
          <w:p w14:paraId="35CD6731"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15,2</w:t>
            </w:r>
          </w:p>
        </w:tc>
      </w:tr>
      <w:tr w:rsidR="00590E7C" w:rsidRPr="00C43CC6" w14:paraId="539C9173" w14:textId="77777777" w:rsidTr="0048450A">
        <w:tc>
          <w:tcPr>
            <w:tcW w:w="542" w:type="dxa"/>
          </w:tcPr>
          <w:p w14:paraId="2CE13373"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2</w:t>
            </w:r>
          </w:p>
        </w:tc>
        <w:tc>
          <w:tcPr>
            <w:tcW w:w="1778" w:type="dxa"/>
          </w:tcPr>
          <w:p w14:paraId="567F957F"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Красноярск</w:t>
            </w:r>
          </w:p>
        </w:tc>
        <w:tc>
          <w:tcPr>
            <w:tcW w:w="2183" w:type="dxa"/>
          </w:tcPr>
          <w:p w14:paraId="7797175A"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7A67DF50"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85,6</w:t>
            </w:r>
          </w:p>
        </w:tc>
        <w:tc>
          <w:tcPr>
            <w:tcW w:w="2152" w:type="dxa"/>
          </w:tcPr>
          <w:p w14:paraId="7DEEF792" w14:textId="77777777" w:rsidR="00590E7C" w:rsidRPr="00C43CC6" w:rsidRDefault="00590E7C" w:rsidP="00590E7C">
            <w:pPr>
              <w:spacing w:after="160" w:line="259" w:lineRule="auto"/>
              <w:contextualSpacing/>
              <w:jc w:val="center"/>
              <w:rPr>
                <w:rFonts w:eastAsia="Calibri"/>
                <w:color w:val="000000"/>
                <w:sz w:val="24"/>
                <w:szCs w:val="24"/>
              </w:rPr>
            </w:pPr>
            <w:r w:rsidRPr="00C43CC6">
              <w:rPr>
                <w:rFonts w:eastAsia="Calibri"/>
                <w:color w:val="000000"/>
                <w:sz w:val="24"/>
                <w:szCs w:val="24"/>
              </w:rPr>
              <w:t>14,4</w:t>
            </w:r>
          </w:p>
        </w:tc>
      </w:tr>
      <w:tr w:rsidR="00590E7C" w:rsidRPr="00C43CC6" w14:paraId="3600D6F7" w14:textId="77777777" w:rsidTr="0048450A">
        <w:tc>
          <w:tcPr>
            <w:tcW w:w="542" w:type="dxa"/>
          </w:tcPr>
          <w:p w14:paraId="3884DAE5"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3</w:t>
            </w:r>
          </w:p>
        </w:tc>
        <w:tc>
          <w:tcPr>
            <w:tcW w:w="1778" w:type="dxa"/>
          </w:tcPr>
          <w:p w14:paraId="5BCE4F2B"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Липецк</w:t>
            </w:r>
          </w:p>
        </w:tc>
        <w:tc>
          <w:tcPr>
            <w:tcW w:w="2183" w:type="dxa"/>
          </w:tcPr>
          <w:p w14:paraId="14C00582"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259FFA62"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95,0</w:t>
            </w:r>
          </w:p>
        </w:tc>
        <w:tc>
          <w:tcPr>
            <w:tcW w:w="2152" w:type="dxa"/>
          </w:tcPr>
          <w:p w14:paraId="05555740" w14:textId="77777777" w:rsidR="00590E7C" w:rsidRPr="00C43CC6" w:rsidRDefault="00590E7C" w:rsidP="00590E7C">
            <w:pPr>
              <w:spacing w:after="160" w:line="259" w:lineRule="auto"/>
              <w:contextualSpacing/>
              <w:jc w:val="center"/>
              <w:rPr>
                <w:rFonts w:eastAsia="Calibri"/>
                <w:color w:val="000000"/>
                <w:sz w:val="24"/>
                <w:szCs w:val="24"/>
              </w:rPr>
            </w:pPr>
            <w:r w:rsidRPr="00C43CC6">
              <w:rPr>
                <w:rFonts w:eastAsia="Calibri"/>
                <w:color w:val="000000"/>
                <w:sz w:val="24"/>
                <w:szCs w:val="24"/>
              </w:rPr>
              <w:t>5,0</w:t>
            </w:r>
          </w:p>
        </w:tc>
      </w:tr>
      <w:tr w:rsidR="00590E7C" w:rsidRPr="00C43CC6" w14:paraId="073AB90F" w14:textId="77777777" w:rsidTr="0048450A">
        <w:tc>
          <w:tcPr>
            <w:tcW w:w="542" w:type="dxa"/>
          </w:tcPr>
          <w:p w14:paraId="59439BB8"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4</w:t>
            </w:r>
          </w:p>
        </w:tc>
        <w:tc>
          <w:tcPr>
            <w:tcW w:w="1778" w:type="dxa"/>
          </w:tcPr>
          <w:p w14:paraId="11B9C175"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Магнитогорск</w:t>
            </w:r>
          </w:p>
        </w:tc>
        <w:tc>
          <w:tcPr>
            <w:tcW w:w="2183" w:type="dxa"/>
          </w:tcPr>
          <w:p w14:paraId="1E3F504A"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7DF7F5DB"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84,3</w:t>
            </w:r>
          </w:p>
        </w:tc>
        <w:tc>
          <w:tcPr>
            <w:tcW w:w="2152" w:type="dxa"/>
          </w:tcPr>
          <w:p w14:paraId="2C9FBDA2" w14:textId="77777777" w:rsidR="00590E7C" w:rsidRPr="00C43CC6" w:rsidRDefault="00590E7C" w:rsidP="00590E7C">
            <w:pPr>
              <w:spacing w:after="160" w:line="259" w:lineRule="auto"/>
              <w:contextualSpacing/>
              <w:jc w:val="center"/>
              <w:rPr>
                <w:rFonts w:eastAsia="Calibri"/>
                <w:color w:val="000000"/>
                <w:sz w:val="24"/>
                <w:szCs w:val="24"/>
              </w:rPr>
            </w:pPr>
            <w:r w:rsidRPr="00C43CC6">
              <w:rPr>
                <w:rFonts w:eastAsia="Calibri"/>
                <w:color w:val="000000"/>
                <w:sz w:val="24"/>
                <w:szCs w:val="24"/>
              </w:rPr>
              <w:t>15,7</w:t>
            </w:r>
          </w:p>
        </w:tc>
      </w:tr>
      <w:tr w:rsidR="00590E7C" w:rsidRPr="00C43CC6" w14:paraId="40B33872" w14:textId="77777777" w:rsidTr="0048450A">
        <w:tc>
          <w:tcPr>
            <w:tcW w:w="542" w:type="dxa"/>
          </w:tcPr>
          <w:p w14:paraId="72DA39AE"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5</w:t>
            </w:r>
          </w:p>
        </w:tc>
        <w:tc>
          <w:tcPr>
            <w:tcW w:w="1778" w:type="dxa"/>
          </w:tcPr>
          <w:p w14:paraId="38E3C21F"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Медногорск</w:t>
            </w:r>
          </w:p>
        </w:tc>
        <w:tc>
          <w:tcPr>
            <w:tcW w:w="2183" w:type="dxa"/>
          </w:tcPr>
          <w:p w14:paraId="149AE71F"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15A14B29"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84,1</w:t>
            </w:r>
          </w:p>
        </w:tc>
        <w:tc>
          <w:tcPr>
            <w:tcW w:w="2152" w:type="dxa"/>
          </w:tcPr>
          <w:p w14:paraId="67CD0E87" w14:textId="77777777" w:rsidR="00590E7C" w:rsidRPr="00C43CC6" w:rsidRDefault="00590E7C" w:rsidP="00590E7C">
            <w:pPr>
              <w:spacing w:after="160" w:line="259" w:lineRule="auto"/>
              <w:contextualSpacing/>
              <w:jc w:val="center"/>
              <w:rPr>
                <w:rFonts w:eastAsia="Calibri"/>
                <w:color w:val="000000"/>
                <w:sz w:val="24"/>
                <w:szCs w:val="24"/>
              </w:rPr>
            </w:pPr>
            <w:r w:rsidRPr="00C43CC6">
              <w:rPr>
                <w:rFonts w:eastAsia="Calibri"/>
                <w:color w:val="000000"/>
                <w:sz w:val="24"/>
                <w:szCs w:val="24"/>
              </w:rPr>
              <w:t>15,9</w:t>
            </w:r>
          </w:p>
        </w:tc>
      </w:tr>
      <w:tr w:rsidR="00590E7C" w:rsidRPr="00C43CC6" w14:paraId="753FB445" w14:textId="77777777" w:rsidTr="0048450A">
        <w:tc>
          <w:tcPr>
            <w:tcW w:w="542" w:type="dxa"/>
          </w:tcPr>
          <w:p w14:paraId="36893A5E"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6</w:t>
            </w:r>
          </w:p>
        </w:tc>
        <w:tc>
          <w:tcPr>
            <w:tcW w:w="1778" w:type="dxa"/>
          </w:tcPr>
          <w:p w14:paraId="4990F087"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Нижний Тагил</w:t>
            </w:r>
          </w:p>
        </w:tc>
        <w:tc>
          <w:tcPr>
            <w:tcW w:w="2183" w:type="dxa"/>
          </w:tcPr>
          <w:p w14:paraId="586856B7"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35D384FF"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83,0</w:t>
            </w:r>
          </w:p>
        </w:tc>
        <w:tc>
          <w:tcPr>
            <w:tcW w:w="2152" w:type="dxa"/>
          </w:tcPr>
          <w:p w14:paraId="0EA1EE4D" w14:textId="77777777" w:rsidR="00590E7C" w:rsidRPr="00C43CC6" w:rsidRDefault="00590E7C" w:rsidP="00590E7C">
            <w:pPr>
              <w:spacing w:after="160" w:line="259" w:lineRule="auto"/>
              <w:contextualSpacing/>
              <w:jc w:val="center"/>
              <w:rPr>
                <w:rFonts w:eastAsia="Calibri"/>
                <w:color w:val="000000"/>
                <w:sz w:val="24"/>
                <w:szCs w:val="24"/>
              </w:rPr>
            </w:pPr>
            <w:r w:rsidRPr="00C43CC6">
              <w:rPr>
                <w:rFonts w:eastAsia="Calibri"/>
                <w:color w:val="000000"/>
                <w:sz w:val="24"/>
                <w:szCs w:val="24"/>
              </w:rPr>
              <w:t>17,0</w:t>
            </w:r>
          </w:p>
        </w:tc>
      </w:tr>
      <w:tr w:rsidR="00590E7C" w:rsidRPr="00C43CC6" w14:paraId="101D178C" w14:textId="77777777" w:rsidTr="0048450A">
        <w:tc>
          <w:tcPr>
            <w:tcW w:w="542" w:type="dxa"/>
          </w:tcPr>
          <w:p w14:paraId="27F3B307"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7</w:t>
            </w:r>
          </w:p>
        </w:tc>
        <w:tc>
          <w:tcPr>
            <w:tcW w:w="1778" w:type="dxa"/>
          </w:tcPr>
          <w:p w14:paraId="4B27E60A"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Новокузнецк</w:t>
            </w:r>
          </w:p>
        </w:tc>
        <w:tc>
          <w:tcPr>
            <w:tcW w:w="2183" w:type="dxa"/>
          </w:tcPr>
          <w:p w14:paraId="54B0E6F2"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2198BF89"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66,2</w:t>
            </w:r>
          </w:p>
        </w:tc>
        <w:tc>
          <w:tcPr>
            <w:tcW w:w="2152" w:type="dxa"/>
          </w:tcPr>
          <w:p w14:paraId="7BF8BAA4"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33,8</w:t>
            </w:r>
          </w:p>
        </w:tc>
      </w:tr>
      <w:tr w:rsidR="00590E7C" w:rsidRPr="00C43CC6" w14:paraId="5D4B9E27" w14:textId="77777777" w:rsidTr="0048450A">
        <w:tc>
          <w:tcPr>
            <w:tcW w:w="542" w:type="dxa"/>
          </w:tcPr>
          <w:p w14:paraId="471D13FA"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w:t>
            </w:r>
          </w:p>
        </w:tc>
        <w:tc>
          <w:tcPr>
            <w:tcW w:w="1778" w:type="dxa"/>
          </w:tcPr>
          <w:p w14:paraId="4194278D"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Норильск</w:t>
            </w:r>
          </w:p>
        </w:tc>
        <w:tc>
          <w:tcPr>
            <w:tcW w:w="2183" w:type="dxa"/>
          </w:tcPr>
          <w:p w14:paraId="6BBE1BDE"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77401712"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57,1</w:t>
            </w:r>
          </w:p>
        </w:tc>
        <w:tc>
          <w:tcPr>
            <w:tcW w:w="2152" w:type="dxa"/>
          </w:tcPr>
          <w:p w14:paraId="70C1FE74"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42,9</w:t>
            </w:r>
          </w:p>
        </w:tc>
      </w:tr>
      <w:tr w:rsidR="00590E7C" w:rsidRPr="00C43CC6" w14:paraId="3C1626BD" w14:textId="77777777" w:rsidTr="0048450A">
        <w:tc>
          <w:tcPr>
            <w:tcW w:w="542" w:type="dxa"/>
          </w:tcPr>
          <w:p w14:paraId="38FF1B4E"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9</w:t>
            </w:r>
          </w:p>
        </w:tc>
        <w:tc>
          <w:tcPr>
            <w:tcW w:w="1778" w:type="dxa"/>
          </w:tcPr>
          <w:p w14:paraId="2DC750B6"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Омск</w:t>
            </w:r>
          </w:p>
        </w:tc>
        <w:tc>
          <w:tcPr>
            <w:tcW w:w="2183" w:type="dxa"/>
          </w:tcPr>
          <w:p w14:paraId="527013A2"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30AE0C90"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87,5</w:t>
            </w:r>
          </w:p>
        </w:tc>
        <w:tc>
          <w:tcPr>
            <w:tcW w:w="2152" w:type="dxa"/>
          </w:tcPr>
          <w:p w14:paraId="2024BA92"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12,5</w:t>
            </w:r>
          </w:p>
        </w:tc>
      </w:tr>
      <w:tr w:rsidR="00590E7C" w:rsidRPr="00C43CC6" w14:paraId="1B60B57E" w14:textId="77777777" w:rsidTr="0048450A">
        <w:tc>
          <w:tcPr>
            <w:tcW w:w="542" w:type="dxa"/>
          </w:tcPr>
          <w:p w14:paraId="38D9073D"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w:t>
            </w:r>
          </w:p>
        </w:tc>
        <w:tc>
          <w:tcPr>
            <w:tcW w:w="1778" w:type="dxa"/>
          </w:tcPr>
          <w:p w14:paraId="78F77C2F"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Челябинск</w:t>
            </w:r>
          </w:p>
        </w:tc>
        <w:tc>
          <w:tcPr>
            <w:tcW w:w="2183" w:type="dxa"/>
          </w:tcPr>
          <w:p w14:paraId="49640CC9"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1E4B62A6"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70,3</w:t>
            </w:r>
          </w:p>
        </w:tc>
        <w:tc>
          <w:tcPr>
            <w:tcW w:w="2152" w:type="dxa"/>
          </w:tcPr>
          <w:p w14:paraId="4D1435CC"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29,7</w:t>
            </w:r>
          </w:p>
        </w:tc>
      </w:tr>
      <w:tr w:rsidR="00590E7C" w:rsidRPr="00C43CC6" w14:paraId="3245ED96" w14:textId="77777777" w:rsidTr="0048450A">
        <w:tc>
          <w:tcPr>
            <w:tcW w:w="542" w:type="dxa"/>
          </w:tcPr>
          <w:p w14:paraId="681F6934"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11</w:t>
            </w:r>
          </w:p>
        </w:tc>
        <w:tc>
          <w:tcPr>
            <w:tcW w:w="1778" w:type="dxa"/>
          </w:tcPr>
          <w:p w14:paraId="1813E635"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Череповец</w:t>
            </w:r>
          </w:p>
        </w:tc>
        <w:tc>
          <w:tcPr>
            <w:tcW w:w="2183" w:type="dxa"/>
          </w:tcPr>
          <w:p w14:paraId="4E732B76"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33572E27"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70,6</w:t>
            </w:r>
          </w:p>
        </w:tc>
        <w:tc>
          <w:tcPr>
            <w:tcW w:w="2152" w:type="dxa"/>
          </w:tcPr>
          <w:p w14:paraId="3292514E"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29,4</w:t>
            </w:r>
          </w:p>
        </w:tc>
      </w:tr>
      <w:tr w:rsidR="00590E7C" w:rsidRPr="00C43CC6" w14:paraId="297DA7DF" w14:textId="77777777" w:rsidTr="0048450A">
        <w:tc>
          <w:tcPr>
            <w:tcW w:w="542" w:type="dxa"/>
          </w:tcPr>
          <w:p w14:paraId="3FB85B93"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12</w:t>
            </w:r>
          </w:p>
        </w:tc>
        <w:tc>
          <w:tcPr>
            <w:tcW w:w="1778" w:type="dxa"/>
          </w:tcPr>
          <w:p w14:paraId="1E9DE634"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Чита</w:t>
            </w:r>
          </w:p>
        </w:tc>
        <w:tc>
          <w:tcPr>
            <w:tcW w:w="2183" w:type="dxa"/>
          </w:tcPr>
          <w:p w14:paraId="2A951D87"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100</w:t>
            </w:r>
          </w:p>
        </w:tc>
        <w:tc>
          <w:tcPr>
            <w:tcW w:w="3199" w:type="dxa"/>
          </w:tcPr>
          <w:p w14:paraId="359A8635"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89,8</w:t>
            </w:r>
          </w:p>
        </w:tc>
        <w:tc>
          <w:tcPr>
            <w:tcW w:w="2152" w:type="dxa"/>
          </w:tcPr>
          <w:p w14:paraId="041B61A5" w14:textId="77777777" w:rsidR="00590E7C" w:rsidRPr="00C43CC6" w:rsidRDefault="00590E7C" w:rsidP="00590E7C">
            <w:pPr>
              <w:spacing w:after="160" w:line="259" w:lineRule="auto"/>
              <w:contextualSpacing/>
              <w:jc w:val="center"/>
              <w:rPr>
                <w:rFonts w:eastAsia="Calibri"/>
                <w:sz w:val="24"/>
                <w:szCs w:val="24"/>
              </w:rPr>
            </w:pPr>
            <w:r w:rsidRPr="00C43CC6">
              <w:rPr>
                <w:rFonts w:eastAsia="Calibri"/>
                <w:sz w:val="24"/>
                <w:szCs w:val="24"/>
              </w:rPr>
              <w:t>10,2</w:t>
            </w:r>
          </w:p>
        </w:tc>
      </w:tr>
    </w:tbl>
    <w:p w14:paraId="549DE0F0" w14:textId="77777777" w:rsidR="00590E7C" w:rsidRPr="00C43CC6" w:rsidRDefault="00590E7C" w:rsidP="00590E7C">
      <w:pPr>
        <w:widowControl/>
        <w:autoSpaceDE/>
        <w:autoSpaceDN/>
        <w:spacing w:after="160"/>
        <w:contextualSpacing/>
        <w:jc w:val="both"/>
        <w:rPr>
          <w:rFonts w:eastAsia="Calibri"/>
          <w:kern w:val="2"/>
          <w:sz w:val="24"/>
          <w:szCs w:val="24"/>
          <w14:ligatures w14:val="standardContextual"/>
        </w:rPr>
      </w:pPr>
    </w:p>
    <w:p w14:paraId="47CB499A" w14:textId="3BEECF19"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Одной из целей федерального проекта «Чистый воздух» является также модернизация систем отопления, которая подразумевает перевод частных домов с печного отопления (уголь, дрова) на газ, электричество или твердотопливные котлы. Так, например, Чита, Нижний Тагил, Красноярск, Братск, Омск характеризуются высоким уровнем использования дров и угля в качестве топлива для печей в частных домах, что приводит к загрязнению атмосферного воздуха вследствие сжигания данных видов топлива. В городах «второй волны» проекта, таких как Абакан, Ачинск, Лесосибирск, Искитим, Барнаул, Кемерово, Гусиноозерск, Минусинск, Улан-Удэ, Уссурийск, Черногорск, Южно-Сахалинск тоже высока доля частных домовладений, где в качестве топлива для отопительных целей используются дрова и уголь.</w:t>
      </w:r>
    </w:p>
    <w:p w14:paraId="5CD380CB" w14:textId="538BC926"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w:t>
      </w:r>
      <w:r w:rsidRPr="00AE7DF3">
        <w:rPr>
          <w:rFonts w:eastAsia="Calibri"/>
          <w:kern w:val="2"/>
          <w:sz w:val="24"/>
          <w:szCs w:val="24"/>
          <w14:ligatures w14:val="standardContextual"/>
        </w:rPr>
        <w:t>рамках</w:t>
      </w:r>
      <w:r w:rsidRPr="00C43CC6">
        <w:rPr>
          <w:rFonts w:eastAsia="Calibri"/>
          <w:kern w:val="2"/>
          <w:sz w:val="24"/>
          <w:szCs w:val="24"/>
          <w14:ligatures w14:val="standardContextual"/>
        </w:rPr>
        <w:t xml:space="preserve"> федерального проекта «Чистый воздух» предлагается три пути решения указанной проблемы: газификация частного сектора, перевод домов на электроотопление или на применение твердотопливных котлов. Реализация данных решений в перспективе поможет снизить уровни выбросов оксидов серы и азота, а также фтора, мышьяка, селена, ртути, свинца и других продуктов сгорания, образующихся при использовании печного отопления.</w:t>
      </w:r>
    </w:p>
    <w:p w14:paraId="3900E282"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По состоянию на 2025 год, всего в Красноярске, Минусинске, Абакане, Черногорске и городах Иркутской области было установлено 4132 твердотопливных котла, что позволило дополнительно снизить загрязнение атмосферного воздуха в указанных городах на 1,881 тыс. т. </w:t>
      </w:r>
    </w:p>
    <w:p w14:paraId="71FE6B3E" w14:textId="362D034C"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Большинство комплексных планов по реализации мероприятий по снижению выбросов загрязняющих веществ в атмосферный воздух для городов-участников федерального проекта </w:t>
      </w:r>
      <w:r w:rsidRPr="00C43CC6">
        <w:rPr>
          <w:rFonts w:eastAsia="Calibri"/>
          <w:kern w:val="2"/>
          <w:sz w:val="24"/>
          <w:szCs w:val="24"/>
          <w14:ligatures w14:val="standardContextual"/>
        </w:rPr>
        <w:lastRenderedPageBreak/>
        <w:t>«Чистый воздух» включают газификацию частного сектора ввиду специфики городов-участников.</w:t>
      </w:r>
      <w:r w:rsidRPr="00C43CC6">
        <w:rPr>
          <w:rFonts w:ascii="Calibri" w:eastAsia="Calibri" w:hAnsi="Calibri"/>
          <w:kern w:val="2"/>
          <w:sz w:val="24"/>
          <w:szCs w:val="24"/>
          <w14:ligatures w14:val="standardContextual"/>
        </w:rPr>
        <w:t xml:space="preserve"> </w:t>
      </w:r>
      <w:r w:rsidRPr="00C43CC6">
        <w:rPr>
          <w:rFonts w:eastAsia="Calibri"/>
          <w:kern w:val="2"/>
          <w:sz w:val="24"/>
          <w:szCs w:val="24"/>
          <w14:ligatures w14:val="standardContextual"/>
        </w:rPr>
        <w:t>Так, в Южно-Сахалинске к концу 2025 года в рамках федерального проекта газифицированы 3728 домовладений, что позволило сократить выбросы на 10,1 тыс. т.</w:t>
      </w:r>
    </w:p>
    <w:p w14:paraId="48651771" w14:textId="110A158B"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Еще одной целью федерального проекта «Чистый воздух» является снижение выбросов от транспортной инфраструктуры. Так, мероприятия по снижению выбросов загрязняющих веществ от транспорта включают перевод транспорта на экологические виды топлива с учетом необходимости развития соответствующей инфраструктуры, обновление транспортного подвижного состава, обновлени</w:t>
      </w:r>
      <w:r w:rsidR="00AE7DF3">
        <w:rPr>
          <w:rFonts w:eastAsia="Calibri"/>
          <w:kern w:val="2"/>
          <w:sz w:val="24"/>
          <w:szCs w:val="24"/>
          <w14:ligatures w14:val="standardContextual"/>
        </w:rPr>
        <w:t>е</w:t>
      </w:r>
      <w:r w:rsidRPr="00C43CC6">
        <w:rPr>
          <w:rFonts w:eastAsia="Calibri"/>
          <w:kern w:val="2"/>
          <w:sz w:val="24"/>
          <w:szCs w:val="24"/>
          <w14:ligatures w14:val="standardContextual"/>
        </w:rPr>
        <w:t xml:space="preserve"> и развити</w:t>
      </w:r>
      <w:r w:rsidR="00AE7DF3">
        <w:rPr>
          <w:rFonts w:eastAsia="Calibri"/>
          <w:kern w:val="2"/>
          <w:sz w:val="24"/>
          <w:szCs w:val="24"/>
          <w14:ligatures w14:val="standardContextual"/>
        </w:rPr>
        <w:t>е</w:t>
      </w:r>
      <w:r w:rsidRPr="00C43CC6">
        <w:rPr>
          <w:rFonts w:eastAsia="Calibri"/>
          <w:kern w:val="2"/>
          <w:sz w:val="24"/>
          <w:szCs w:val="24"/>
          <w14:ligatures w14:val="standardContextual"/>
        </w:rPr>
        <w:t xml:space="preserve"> дорожной инфраструктуры. </w:t>
      </w:r>
    </w:p>
    <w:p w14:paraId="694135DF"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К началу 2025 года в городах-участниках проекта проведен комплекс мероприятий, которые позволили обновить парк транспорта и модернизировать дорожную инфраструктуру. Было приобретено 698 единиц экологичного транспорта (трамваи, троллейбусы, электробусы, автобусы на газомоторном топливе).</w:t>
      </w:r>
    </w:p>
    <w:p w14:paraId="05BC9477" w14:textId="01C00C29"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городах Республики Башкортостан наибольший вклад в загрязнение атмосферного воздуха вносят предприятия топливно-энергетического комплекса, который включает в себя такие отрасли промышленности, как нефтедобывающая, нефтеперерабатывающая, нефтехимическая, химическая и электроэнергетическая. </w:t>
      </w:r>
      <w:r w:rsidR="008E261D" w:rsidRPr="00C43CC6">
        <w:rPr>
          <w:rFonts w:eastAsia="Calibri"/>
          <w:kern w:val="2"/>
          <w:sz w:val="24"/>
          <w:szCs w:val="24"/>
          <w14:ligatures w14:val="standardContextual"/>
        </w:rPr>
        <w:t>По состоянию на 2025 год</w:t>
      </w:r>
      <w:r w:rsidRPr="00C43CC6">
        <w:rPr>
          <w:rFonts w:eastAsia="Calibri"/>
          <w:kern w:val="2"/>
          <w:sz w:val="24"/>
          <w:szCs w:val="24"/>
          <w14:ligatures w14:val="standardContextual"/>
        </w:rPr>
        <w:t xml:space="preserve"> республика занимала 2-е место среди субъектов Российской Федерации по производству дизельного топлива, автомобильного бензина, ксилола, стирола, бензола, а также 3-е место - по производству этилена и каучуков синтетических в первичных формах. Производители вышеуказанных нефтепродуктов располагаются в тр</w:t>
      </w:r>
      <w:r w:rsidR="00993E64">
        <w:rPr>
          <w:rFonts w:eastAsia="Calibri"/>
          <w:kern w:val="2"/>
          <w:sz w:val="24"/>
          <w:szCs w:val="24"/>
          <w14:ligatures w14:val="standardContextual"/>
        </w:rPr>
        <w:t>е</w:t>
      </w:r>
      <w:r w:rsidRPr="00C43CC6">
        <w:rPr>
          <w:rFonts w:eastAsia="Calibri"/>
          <w:kern w:val="2"/>
          <w:sz w:val="24"/>
          <w:szCs w:val="24"/>
          <w14:ligatures w14:val="standardContextual"/>
        </w:rPr>
        <w:t>х крупнейших городах Республики Башкортостан - Уфе, Стерлитамаке и Салавате.</w:t>
      </w:r>
    </w:p>
    <w:p w14:paraId="2E9854A6" w14:textId="5A62A343"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Уфе </w:t>
      </w:r>
      <w:r w:rsidR="00AE7DF3">
        <w:rPr>
          <w:rFonts w:eastAsia="Calibri"/>
          <w:kern w:val="2"/>
          <w:sz w:val="24"/>
          <w:szCs w:val="24"/>
          <w14:ligatures w14:val="standardContextual"/>
        </w:rPr>
        <w:t>находится</w:t>
      </w:r>
      <w:r w:rsidRPr="00C43CC6">
        <w:rPr>
          <w:rFonts w:eastAsia="Calibri"/>
          <w:kern w:val="2"/>
          <w:sz w:val="24"/>
          <w:szCs w:val="24"/>
          <w14:ligatures w14:val="standardContextual"/>
        </w:rPr>
        <w:t xml:space="preserve"> три крупных нефтеперерабатывающих завода ПАО АНК «Башнефть» - «Башнефть-Уфанефтехим», «Башнефть-УНПЗ», «Башнефть-Новойл», также представлены предприятия химической (ПАО «Уфаоргсинтез») и нефтедобывающей промышленности (ООО «Башнефть-Добыча»), машиностроения (ПАО «ОДК-УМПО», АО «УАП «Гидравлика», ОАО «УАПО») и других отраслей.</w:t>
      </w:r>
    </w:p>
    <w:p w14:paraId="24F43FB8" w14:textId="2D74E698"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городе Стерлитамак</w:t>
      </w:r>
      <w:r w:rsidR="00AE7DF3">
        <w:rPr>
          <w:rFonts w:eastAsia="Calibri"/>
          <w:kern w:val="2"/>
          <w:sz w:val="24"/>
          <w:szCs w:val="24"/>
          <w14:ligatures w14:val="standardContextual"/>
        </w:rPr>
        <w:t>е</w:t>
      </w:r>
      <w:r w:rsidRPr="00C43CC6">
        <w:rPr>
          <w:rFonts w:eastAsia="Calibri"/>
          <w:kern w:val="2"/>
          <w:sz w:val="24"/>
          <w:szCs w:val="24"/>
          <w14:ligatures w14:val="standardContextual"/>
        </w:rPr>
        <w:t xml:space="preserve"> широко представлены предприятия химической промышленности, такие как АО «Башкирская содовая компания», АО «Стерлитамакский нефтехимический завод», ООО «</w:t>
      </w:r>
      <w:proofErr w:type="spellStart"/>
      <w:r w:rsidRPr="00C43CC6">
        <w:rPr>
          <w:rFonts w:eastAsia="Calibri"/>
          <w:kern w:val="2"/>
          <w:sz w:val="24"/>
          <w:szCs w:val="24"/>
          <w14:ligatures w14:val="standardContextual"/>
        </w:rPr>
        <w:t>Промхимсервис</w:t>
      </w:r>
      <w:proofErr w:type="spellEnd"/>
      <w:r w:rsidRPr="00C43CC6">
        <w:rPr>
          <w:rFonts w:eastAsia="Calibri"/>
          <w:kern w:val="2"/>
          <w:sz w:val="24"/>
          <w:szCs w:val="24"/>
          <w14:ligatures w14:val="standardContextual"/>
        </w:rPr>
        <w:t>», а также предприятия машиностроительной отрасли (ООО «Стерлитамакский завод технологического машиностроения», АО «Вагоноремонтный завод»).</w:t>
      </w:r>
    </w:p>
    <w:p w14:paraId="493D4066" w14:textId="69BF5421"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Салавате градообразующим предприятием является нефтеперерабатывающий завод ООО «Газпром нефтехим Салават», на долю которого приходится </w:t>
      </w:r>
      <w:r w:rsidR="00946AFD">
        <w:rPr>
          <w:rFonts w:eastAsia="Calibri"/>
          <w:kern w:val="2"/>
          <w:sz w:val="24"/>
          <w:szCs w:val="24"/>
          <w14:ligatures w14:val="standardContextual"/>
        </w:rPr>
        <w:t>больший</w:t>
      </w:r>
      <w:r w:rsidRPr="00C43CC6">
        <w:rPr>
          <w:rFonts w:eastAsia="Calibri"/>
          <w:kern w:val="2"/>
          <w:sz w:val="24"/>
          <w:szCs w:val="24"/>
          <w14:ligatures w14:val="standardContextual"/>
        </w:rPr>
        <w:t xml:space="preserve"> объем продукции, выпускающегося в городе. В городе представлены менее крупные предприятия по производству нефтепродуктов, такие как ООО «Битум» и ООО «Битум групп», а также производства строительных материалов (АО «Салаватстекло», АО «Известковый завод»), предприятия металлургии (АО «</w:t>
      </w:r>
      <w:proofErr w:type="spellStart"/>
      <w:r w:rsidRPr="00C43CC6">
        <w:rPr>
          <w:rFonts w:eastAsia="Calibri"/>
          <w:kern w:val="2"/>
          <w:sz w:val="24"/>
          <w:szCs w:val="24"/>
          <w14:ligatures w14:val="standardContextual"/>
        </w:rPr>
        <w:t>Салаватметалл</w:t>
      </w:r>
      <w:proofErr w:type="spellEnd"/>
      <w:r w:rsidRPr="00C43CC6">
        <w:rPr>
          <w:rFonts w:eastAsia="Calibri"/>
          <w:kern w:val="2"/>
          <w:sz w:val="24"/>
          <w:szCs w:val="24"/>
          <w14:ligatures w14:val="standardContextual"/>
        </w:rPr>
        <w:t>»), химической промышленности (АО «СХЗ», ООО «Акрил Салават»).</w:t>
      </w:r>
    </w:p>
    <w:p w14:paraId="4DDC58A1" w14:textId="58B4FFB5"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Для участия в эксперименте по квотированию выбросов загрязняющих веществ в атмосферный воздух в указанных городах в течение 3 лет, предшествующих году определения уровня загрязнения атмосферы как очень высокого и/или высокого, уровень загрязнения атмосферы также должен оцениваться как высокий и/или очень высокий.</w:t>
      </w:r>
    </w:p>
    <w:p w14:paraId="1940EE95"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свою очередь, для определения уровня загрязнения атмосферы Федеральной службой по гидрометеорологии и мониторингу окружающей среды используются следующие показатели качества атмосферного воздуха [6]:</w:t>
      </w:r>
    </w:p>
    <w:p w14:paraId="6B0D98A7"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 </w:t>
      </w:r>
      <w:r w:rsidRPr="00B909DA">
        <w:rPr>
          <w:rFonts w:eastAsia="Calibri"/>
          <w:kern w:val="2"/>
          <w:sz w:val="24"/>
          <w:szCs w:val="24"/>
          <w14:ligatures w14:val="standardContextual"/>
        </w:rPr>
        <w:t>ИЗА</w:t>
      </w:r>
      <w:r w:rsidRPr="00C43CC6">
        <w:rPr>
          <w:rFonts w:eastAsia="Calibri"/>
          <w:kern w:val="2"/>
          <w:sz w:val="24"/>
          <w:szCs w:val="24"/>
          <w14:ligatures w14:val="standardContextual"/>
        </w:rPr>
        <w:t xml:space="preserve"> - комплексный индекс загрязнения атмосферы, который учитывает несколько загрязняющих веществ, и рассчитывается по значениям среднегодовых концентраций загрязняющих веществ;</w:t>
      </w:r>
    </w:p>
    <w:p w14:paraId="03A6264C"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СИ - стандартный индекс, который рассчитывается как наибольшая измеренная концентрация загрязняющего вещества, деленная на ПДК, и определяется из данных наблюдений за всеми загрязняющими веществами на всех пунктах на рассматриваемой территории за год;</w:t>
      </w:r>
    </w:p>
    <w:p w14:paraId="1817ED2E"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НП - наибольшая повторяемость (в процентах) превышения максимальной разовой ПДК по данным наблюдений за всеми загрязняющими веществами на всех пунктах наблюдений за загрязнением атмосферного воздуха на рассматриваемой территории за год.</w:t>
      </w:r>
    </w:p>
    <w:p w14:paraId="68F2C0B2" w14:textId="26D0C7B1"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Исходя из этого, уровень загрязнения атмосферы считается повышенным                           при ИЗА от 5 до 6, СИ&lt;5, НП&lt;20 %, высоким при ИЗА от 7 до 13, СИ от 5 до 10, НП от 20           до 50 % и очень высоким при ИЗА</w:t>
      </w:r>
      <w:r w:rsidR="00B909DA">
        <w:rPr>
          <w:rFonts w:eastAsia="Calibri"/>
          <w:kern w:val="2"/>
          <w:sz w:val="24"/>
          <w:szCs w:val="24"/>
          <w14:ligatures w14:val="standardContextual"/>
        </w:rPr>
        <w:t>,</w:t>
      </w:r>
      <w:r w:rsidRPr="00C43CC6">
        <w:rPr>
          <w:rFonts w:eastAsia="Calibri"/>
          <w:kern w:val="2"/>
          <w:sz w:val="24"/>
          <w:szCs w:val="24"/>
          <w14:ligatures w14:val="standardContextual"/>
        </w:rPr>
        <w:t xml:space="preserve"> равном или больше 14, СИ&gt;10, НП&gt;50 %.</w:t>
      </w:r>
    </w:p>
    <w:p w14:paraId="43D75557" w14:textId="32898AEC"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Поскольку годовая оценка уровня загрязнения атмосферного воздуха осуществляется Федеральной службой по гидрометеорологии и мониторингу окружающей среды, то при выборе города-участника для федерального проекта «Чистый воздух» могут использоваться только те города, в которых установлены посты наблюдения за загрязнением атмосферы. Указанные посты действуют в Уфе, Стерлитамаке, Салавате, Благовещенске и Туймазах.</w:t>
      </w:r>
    </w:p>
    <w:p w14:paraId="36F1BAEE" w14:textId="150EFC1E"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Согласно данным Федеральной службы по гидрометеорологии и мониторингу окружающей среды [3], с 2022 по 2024 год</w:t>
      </w:r>
      <w:r w:rsidR="00B909DA">
        <w:rPr>
          <w:rFonts w:eastAsia="Calibri"/>
          <w:kern w:val="2"/>
          <w:sz w:val="24"/>
          <w:szCs w:val="24"/>
          <w14:ligatures w14:val="standardContextual"/>
        </w:rPr>
        <w:t>ы</w:t>
      </w:r>
      <w:r w:rsidRPr="00C43CC6">
        <w:rPr>
          <w:rFonts w:eastAsia="Calibri"/>
          <w:kern w:val="2"/>
          <w:sz w:val="24"/>
          <w:szCs w:val="24"/>
          <w14:ligatures w14:val="standardContextual"/>
        </w:rPr>
        <w:t xml:space="preserve"> в Уфе, Туймазах и Благовещенске наблюдалась тенденция к постепенному снижению уровня загрязнения атмосферного воздуха (табл</w:t>
      </w:r>
      <w:r w:rsidR="00401F11">
        <w:rPr>
          <w:rFonts w:eastAsia="Calibri"/>
          <w:kern w:val="2"/>
          <w:sz w:val="24"/>
          <w:szCs w:val="24"/>
          <w14:ligatures w14:val="standardContextual"/>
        </w:rPr>
        <w:t>ица</w:t>
      </w:r>
      <w:r w:rsidRPr="00C43CC6">
        <w:rPr>
          <w:rFonts w:eastAsia="Calibri"/>
          <w:kern w:val="2"/>
          <w:sz w:val="24"/>
          <w:szCs w:val="24"/>
          <w14:ligatures w14:val="standardContextual"/>
        </w:rPr>
        <w:t xml:space="preserve"> 2). В городах Стерлитамак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и Салават</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с 2021 года при этом наблюдается повышение уровня загрязнения атмосферы.</w:t>
      </w:r>
    </w:p>
    <w:p w14:paraId="1A3D8751" w14:textId="77777777" w:rsidR="005E7767" w:rsidRDefault="005E7767" w:rsidP="00590E7C">
      <w:pPr>
        <w:widowControl/>
        <w:autoSpaceDE/>
        <w:autoSpaceDN/>
        <w:spacing w:after="160"/>
        <w:ind w:firstLine="709"/>
        <w:contextualSpacing/>
        <w:jc w:val="right"/>
        <w:rPr>
          <w:rFonts w:eastAsia="Calibri"/>
          <w:b/>
          <w:kern w:val="2"/>
          <w:sz w:val="24"/>
          <w:szCs w:val="24"/>
          <w14:ligatures w14:val="standardContextual"/>
        </w:rPr>
      </w:pPr>
    </w:p>
    <w:p w14:paraId="729D0B82" w14:textId="6AE2CD82" w:rsidR="00590E7C" w:rsidRPr="008A2A39" w:rsidRDefault="00590E7C" w:rsidP="00590E7C">
      <w:pPr>
        <w:widowControl/>
        <w:autoSpaceDE/>
        <w:autoSpaceDN/>
        <w:spacing w:after="160"/>
        <w:ind w:firstLine="709"/>
        <w:contextualSpacing/>
        <w:jc w:val="right"/>
        <w:rPr>
          <w:rFonts w:eastAsia="Calibri"/>
          <w:bCs/>
          <w:kern w:val="2"/>
          <w:sz w:val="24"/>
          <w:szCs w:val="24"/>
          <w14:ligatures w14:val="standardContextual"/>
        </w:rPr>
      </w:pPr>
      <w:r w:rsidRPr="008A2A39">
        <w:rPr>
          <w:rFonts w:eastAsia="Calibri"/>
          <w:bCs/>
          <w:kern w:val="2"/>
          <w:sz w:val="24"/>
          <w:szCs w:val="24"/>
          <w14:ligatures w14:val="standardContextual"/>
        </w:rPr>
        <w:t>Таблица 2</w:t>
      </w:r>
    </w:p>
    <w:p w14:paraId="0DCF6C45" w14:textId="77777777" w:rsidR="00590E7C" w:rsidRDefault="00590E7C" w:rsidP="00590E7C">
      <w:pPr>
        <w:widowControl/>
        <w:autoSpaceDE/>
        <w:autoSpaceDN/>
        <w:spacing w:after="160"/>
        <w:contextualSpacing/>
        <w:jc w:val="center"/>
        <w:rPr>
          <w:rFonts w:eastAsia="Calibri"/>
          <w:b/>
          <w:kern w:val="2"/>
          <w:sz w:val="24"/>
          <w:szCs w:val="24"/>
          <w14:ligatures w14:val="standardContextual"/>
        </w:rPr>
      </w:pPr>
      <w:r w:rsidRPr="00C43CC6">
        <w:rPr>
          <w:rFonts w:eastAsia="Calibri"/>
          <w:b/>
          <w:kern w:val="2"/>
          <w:sz w:val="24"/>
          <w:szCs w:val="24"/>
          <w14:ligatures w14:val="standardContextual"/>
        </w:rPr>
        <w:t>Уровни загрязнения атмосферного воздуха в городах Республики Башкортостан, в которых установлены посты наблюдения за загрязнением атмосферы</w:t>
      </w:r>
    </w:p>
    <w:p w14:paraId="2BE02465" w14:textId="77777777" w:rsidR="005E7767" w:rsidRPr="00C43CC6" w:rsidRDefault="005E7767" w:rsidP="00590E7C">
      <w:pPr>
        <w:widowControl/>
        <w:autoSpaceDE/>
        <w:autoSpaceDN/>
        <w:spacing w:after="160"/>
        <w:contextualSpacing/>
        <w:jc w:val="center"/>
        <w:rPr>
          <w:rFonts w:eastAsia="Calibri"/>
          <w:b/>
          <w:kern w:val="2"/>
          <w:sz w:val="24"/>
          <w:szCs w:val="24"/>
          <w14:ligatures w14:val="standardContextual"/>
        </w:rPr>
      </w:pPr>
    </w:p>
    <w:tbl>
      <w:tblPr>
        <w:tblStyle w:val="110"/>
        <w:tblW w:w="5020" w:type="pct"/>
        <w:tblLayout w:type="fixed"/>
        <w:tblLook w:val="04A0" w:firstRow="1" w:lastRow="0" w:firstColumn="1" w:lastColumn="0" w:noHBand="0" w:noVBand="1"/>
      </w:tblPr>
      <w:tblGrid>
        <w:gridCol w:w="706"/>
        <w:gridCol w:w="759"/>
        <w:gridCol w:w="1163"/>
        <w:gridCol w:w="742"/>
        <w:gridCol w:w="1177"/>
        <w:gridCol w:w="740"/>
        <w:gridCol w:w="1181"/>
        <w:gridCol w:w="734"/>
        <w:gridCol w:w="1183"/>
        <w:gridCol w:w="738"/>
        <w:gridCol w:w="1186"/>
      </w:tblGrid>
      <w:tr w:rsidR="00590E7C" w:rsidRPr="00C43CC6" w14:paraId="30C02D35" w14:textId="77777777" w:rsidTr="0048450A">
        <w:trPr>
          <w:trHeight w:val="301"/>
        </w:trPr>
        <w:tc>
          <w:tcPr>
            <w:tcW w:w="342" w:type="pct"/>
            <w:vMerge w:val="restart"/>
            <w:vAlign w:val="center"/>
            <w:hideMark/>
          </w:tcPr>
          <w:p w14:paraId="69795839" w14:textId="77777777" w:rsidR="00590E7C" w:rsidRPr="00C43CC6" w:rsidRDefault="00590E7C" w:rsidP="00590E7C">
            <w:pPr>
              <w:spacing w:line="259" w:lineRule="auto"/>
              <w:jc w:val="center"/>
              <w:rPr>
                <w:b/>
                <w:bCs/>
                <w:color w:val="000000"/>
                <w:kern w:val="2"/>
                <w:sz w:val="24"/>
                <w:szCs w:val="24"/>
                <w:lang w:eastAsia="ru-RU"/>
                <w14:ligatures w14:val="standardContextual"/>
              </w:rPr>
            </w:pPr>
            <w:r w:rsidRPr="00C43CC6">
              <w:rPr>
                <w:b/>
                <w:bCs/>
                <w:color w:val="000000"/>
                <w:kern w:val="2"/>
                <w:sz w:val="24"/>
                <w:szCs w:val="24"/>
                <w:lang w:eastAsia="ru-RU"/>
                <w14:ligatures w14:val="standardContextual"/>
              </w:rPr>
              <w:t>Год</w:t>
            </w:r>
          </w:p>
        </w:tc>
        <w:tc>
          <w:tcPr>
            <w:tcW w:w="4658" w:type="pct"/>
            <w:gridSpan w:val="10"/>
            <w:vAlign w:val="center"/>
            <w:hideMark/>
          </w:tcPr>
          <w:p w14:paraId="6F3A75A5"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Город</w:t>
            </w:r>
          </w:p>
        </w:tc>
      </w:tr>
      <w:tr w:rsidR="00590E7C" w:rsidRPr="00C43CC6" w14:paraId="79B362AD" w14:textId="77777777" w:rsidTr="0048450A">
        <w:trPr>
          <w:trHeight w:val="406"/>
        </w:trPr>
        <w:tc>
          <w:tcPr>
            <w:tcW w:w="342" w:type="pct"/>
            <w:vMerge/>
            <w:vAlign w:val="center"/>
            <w:hideMark/>
          </w:tcPr>
          <w:p w14:paraId="5793243E" w14:textId="77777777" w:rsidR="00590E7C" w:rsidRPr="00C43CC6" w:rsidRDefault="00590E7C" w:rsidP="00590E7C">
            <w:pPr>
              <w:spacing w:line="259" w:lineRule="auto"/>
              <w:jc w:val="center"/>
              <w:rPr>
                <w:color w:val="000000"/>
                <w:kern w:val="2"/>
                <w:sz w:val="24"/>
                <w:szCs w:val="24"/>
                <w:lang w:eastAsia="ru-RU"/>
                <w14:ligatures w14:val="standardContextual"/>
              </w:rPr>
            </w:pPr>
          </w:p>
        </w:tc>
        <w:tc>
          <w:tcPr>
            <w:tcW w:w="932" w:type="pct"/>
            <w:gridSpan w:val="2"/>
            <w:vAlign w:val="center"/>
            <w:hideMark/>
          </w:tcPr>
          <w:p w14:paraId="42E23E22" w14:textId="77777777" w:rsidR="00590E7C" w:rsidRPr="00C43CC6" w:rsidRDefault="00590E7C" w:rsidP="00590E7C">
            <w:pPr>
              <w:spacing w:line="259" w:lineRule="auto"/>
              <w:jc w:val="center"/>
              <w:rPr>
                <w:b/>
                <w:bCs/>
                <w:color w:val="000000"/>
                <w:kern w:val="2"/>
                <w:sz w:val="24"/>
                <w:szCs w:val="24"/>
                <w:lang w:eastAsia="ru-RU"/>
                <w14:ligatures w14:val="standardContextual"/>
              </w:rPr>
            </w:pPr>
            <w:r w:rsidRPr="00C43CC6">
              <w:rPr>
                <w:b/>
                <w:bCs/>
                <w:color w:val="000000"/>
                <w:kern w:val="2"/>
                <w:sz w:val="24"/>
                <w:szCs w:val="24"/>
                <w:lang w:eastAsia="ru-RU"/>
                <w14:ligatures w14:val="standardContextual"/>
              </w:rPr>
              <w:t>Уфа</w:t>
            </w:r>
          </w:p>
        </w:tc>
        <w:tc>
          <w:tcPr>
            <w:tcW w:w="931" w:type="pct"/>
            <w:gridSpan w:val="2"/>
            <w:vAlign w:val="center"/>
            <w:hideMark/>
          </w:tcPr>
          <w:p w14:paraId="7C766F7F" w14:textId="77777777" w:rsidR="00590E7C" w:rsidRPr="00C43CC6" w:rsidRDefault="00590E7C" w:rsidP="00590E7C">
            <w:pPr>
              <w:spacing w:line="259" w:lineRule="auto"/>
              <w:jc w:val="center"/>
              <w:rPr>
                <w:b/>
                <w:bCs/>
                <w:color w:val="000000"/>
                <w:kern w:val="2"/>
                <w:sz w:val="24"/>
                <w:szCs w:val="24"/>
                <w:lang w:eastAsia="ru-RU"/>
                <w14:ligatures w14:val="standardContextual"/>
              </w:rPr>
            </w:pPr>
            <w:r w:rsidRPr="00C43CC6">
              <w:rPr>
                <w:b/>
                <w:bCs/>
                <w:color w:val="000000"/>
                <w:kern w:val="2"/>
                <w:sz w:val="24"/>
                <w:szCs w:val="24"/>
                <w:lang w:eastAsia="ru-RU"/>
                <w14:ligatures w14:val="standardContextual"/>
              </w:rPr>
              <w:t>Стерлитамак</w:t>
            </w:r>
          </w:p>
        </w:tc>
        <w:tc>
          <w:tcPr>
            <w:tcW w:w="932" w:type="pct"/>
            <w:gridSpan w:val="2"/>
            <w:vAlign w:val="center"/>
            <w:hideMark/>
          </w:tcPr>
          <w:p w14:paraId="66A05079" w14:textId="77777777" w:rsidR="00590E7C" w:rsidRPr="00C43CC6" w:rsidRDefault="00590E7C" w:rsidP="00590E7C">
            <w:pPr>
              <w:spacing w:line="259" w:lineRule="auto"/>
              <w:jc w:val="center"/>
              <w:rPr>
                <w:b/>
                <w:bCs/>
                <w:color w:val="000000"/>
                <w:kern w:val="2"/>
                <w:sz w:val="24"/>
                <w:szCs w:val="24"/>
                <w:lang w:eastAsia="ru-RU"/>
                <w14:ligatures w14:val="standardContextual"/>
              </w:rPr>
            </w:pPr>
            <w:r w:rsidRPr="00C43CC6">
              <w:rPr>
                <w:b/>
                <w:bCs/>
                <w:color w:val="000000"/>
                <w:kern w:val="2"/>
                <w:sz w:val="24"/>
                <w:szCs w:val="24"/>
                <w:lang w:eastAsia="ru-RU"/>
                <w14:ligatures w14:val="standardContextual"/>
              </w:rPr>
              <w:t>Салават</w:t>
            </w:r>
          </w:p>
        </w:tc>
        <w:tc>
          <w:tcPr>
            <w:tcW w:w="930" w:type="pct"/>
            <w:gridSpan w:val="2"/>
            <w:vAlign w:val="center"/>
            <w:hideMark/>
          </w:tcPr>
          <w:p w14:paraId="2F3C1D2E" w14:textId="77777777" w:rsidR="00590E7C" w:rsidRPr="00C43CC6" w:rsidRDefault="00590E7C" w:rsidP="00590E7C">
            <w:pPr>
              <w:spacing w:line="259" w:lineRule="auto"/>
              <w:jc w:val="center"/>
              <w:rPr>
                <w:b/>
                <w:bCs/>
                <w:color w:val="000000"/>
                <w:kern w:val="2"/>
                <w:sz w:val="24"/>
                <w:szCs w:val="24"/>
                <w:lang w:eastAsia="ru-RU"/>
                <w14:ligatures w14:val="standardContextual"/>
              </w:rPr>
            </w:pPr>
            <w:r w:rsidRPr="00C43CC6">
              <w:rPr>
                <w:b/>
                <w:bCs/>
                <w:color w:val="000000"/>
                <w:kern w:val="2"/>
                <w:sz w:val="24"/>
                <w:szCs w:val="24"/>
                <w:lang w:eastAsia="ru-RU"/>
                <w14:ligatures w14:val="standardContextual"/>
              </w:rPr>
              <w:t>Благовещенск</w:t>
            </w:r>
          </w:p>
        </w:tc>
        <w:tc>
          <w:tcPr>
            <w:tcW w:w="933" w:type="pct"/>
            <w:gridSpan w:val="2"/>
            <w:vAlign w:val="center"/>
            <w:hideMark/>
          </w:tcPr>
          <w:p w14:paraId="303844C7" w14:textId="77777777" w:rsidR="00590E7C" w:rsidRPr="00C43CC6" w:rsidRDefault="00590E7C" w:rsidP="00590E7C">
            <w:pPr>
              <w:spacing w:line="259" w:lineRule="auto"/>
              <w:jc w:val="center"/>
              <w:rPr>
                <w:b/>
                <w:bCs/>
                <w:color w:val="000000"/>
                <w:kern w:val="2"/>
                <w:sz w:val="24"/>
                <w:szCs w:val="24"/>
                <w:lang w:eastAsia="ru-RU"/>
                <w14:ligatures w14:val="standardContextual"/>
              </w:rPr>
            </w:pPr>
            <w:r w:rsidRPr="00C43CC6">
              <w:rPr>
                <w:b/>
                <w:bCs/>
                <w:color w:val="000000"/>
                <w:kern w:val="2"/>
                <w:sz w:val="24"/>
                <w:szCs w:val="24"/>
                <w:lang w:eastAsia="ru-RU"/>
                <w14:ligatures w14:val="standardContextual"/>
              </w:rPr>
              <w:t>Туймазы</w:t>
            </w:r>
          </w:p>
        </w:tc>
      </w:tr>
      <w:tr w:rsidR="00590E7C" w:rsidRPr="00C43CC6" w14:paraId="618882C0" w14:textId="77777777" w:rsidTr="0048450A">
        <w:trPr>
          <w:trHeight w:val="58"/>
        </w:trPr>
        <w:tc>
          <w:tcPr>
            <w:tcW w:w="342" w:type="pct"/>
            <w:vMerge/>
            <w:vAlign w:val="center"/>
            <w:hideMark/>
          </w:tcPr>
          <w:p w14:paraId="71DD85A0" w14:textId="77777777" w:rsidR="00590E7C" w:rsidRPr="00C43CC6" w:rsidRDefault="00590E7C" w:rsidP="00590E7C">
            <w:pPr>
              <w:spacing w:line="259" w:lineRule="auto"/>
              <w:jc w:val="center"/>
              <w:rPr>
                <w:color w:val="000000"/>
                <w:kern w:val="2"/>
                <w:sz w:val="24"/>
                <w:szCs w:val="24"/>
                <w:lang w:eastAsia="ru-RU"/>
                <w14:ligatures w14:val="standardContextual"/>
              </w:rPr>
            </w:pPr>
          </w:p>
        </w:tc>
        <w:tc>
          <w:tcPr>
            <w:tcW w:w="368" w:type="pct"/>
            <w:vAlign w:val="center"/>
            <w:hideMark/>
          </w:tcPr>
          <w:p w14:paraId="5A5C31D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ИЗА</w:t>
            </w:r>
          </w:p>
        </w:tc>
        <w:tc>
          <w:tcPr>
            <w:tcW w:w="564" w:type="pct"/>
            <w:vAlign w:val="center"/>
            <w:hideMark/>
          </w:tcPr>
          <w:p w14:paraId="1DF1533C"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eastAsia="ru-RU"/>
                <w14:ligatures w14:val="standardContextual"/>
              </w:rPr>
              <w:t>Уровень ЗА</w:t>
            </w:r>
          </w:p>
        </w:tc>
        <w:tc>
          <w:tcPr>
            <w:tcW w:w="360" w:type="pct"/>
            <w:vAlign w:val="center"/>
            <w:hideMark/>
          </w:tcPr>
          <w:p w14:paraId="4E12F2DF"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ИЗА</w:t>
            </w:r>
          </w:p>
        </w:tc>
        <w:tc>
          <w:tcPr>
            <w:tcW w:w="571" w:type="pct"/>
            <w:vAlign w:val="center"/>
            <w:hideMark/>
          </w:tcPr>
          <w:p w14:paraId="47FC3931"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c>
          <w:tcPr>
            <w:tcW w:w="359" w:type="pct"/>
            <w:vAlign w:val="center"/>
            <w:hideMark/>
          </w:tcPr>
          <w:p w14:paraId="322AE105"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ИЗА</w:t>
            </w:r>
          </w:p>
        </w:tc>
        <w:tc>
          <w:tcPr>
            <w:tcW w:w="573" w:type="pct"/>
            <w:vAlign w:val="center"/>
            <w:hideMark/>
          </w:tcPr>
          <w:p w14:paraId="32075CF3"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c>
          <w:tcPr>
            <w:tcW w:w="356" w:type="pct"/>
            <w:vAlign w:val="center"/>
            <w:hideMark/>
          </w:tcPr>
          <w:p w14:paraId="5F85B1D7"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ИЗА</w:t>
            </w:r>
          </w:p>
        </w:tc>
        <w:tc>
          <w:tcPr>
            <w:tcW w:w="574" w:type="pct"/>
            <w:vAlign w:val="center"/>
            <w:hideMark/>
          </w:tcPr>
          <w:p w14:paraId="27045D99"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c>
          <w:tcPr>
            <w:tcW w:w="358" w:type="pct"/>
            <w:vAlign w:val="center"/>
            <w:hideMark/>
          </w:tcPr>
          <w:p w14:paraId="6D877DE9"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ИЗА</w:t>
            </w:r>
          </w:p>
        </w:tc>
        <w:tc>
          <w:tcPr>
            <w:tcW w:w="575" w:type="pct"/>
            <w:vAlign w:val="center"/>
            <w:hideMark/>
          </w:tcPr>
          <w:p w14:paraId="01F650DB"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r>
      <w:tr w:rsidR="00590E7C" w:rsidRPr="00C43CC6" w14:paraId="734F72E2" w14:textId="77777777" w:rsidTr="0048450A">
        <w:trPr>
          <w:trHeight w:val="461"/>
        </w:trPr>
        <w:tc>
          <w:tcPr>
            <w:tcW w:w="342" w:type="pct"/>
            <w:vAlign w:val="center"/>
            <w:hideMark/>
          </w:tcPr>
          <w:p w14:paraId="4D0CEB80"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2020</w:t>
            </w:r>
          </w:p>
        </w:tc>
        <w:tc>
          <w:tcPr>
            <w:tcW w:w="368" w:type="pct"/>
            <w:vAlign w:val="center"/>
            <w:hideMark/>
          </w:tcPr>
          <w:p w14:paraId="03B35FA0"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val="en-US" w:eastAsia="ru-RU"/>
                <w14:ligatures w14:val="standardContextual"/>
              </w:rPr>
              <w:t>&lt;5</w:t>
            </w:r>
          </w:p>
        </w:tc>
        <w:tc>
          <w:tcPr>
            <w:tcW w:w="564" w:type="pct"/>
            <w:vAlign w:val="center"/>
            <w:hideMark/>
          </w:tcPr>
          <w:p w14:paraId="1368339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c>
          <w:tcPr>
            <w:tcW w:w="360" w:type="pct"/>
            <w:vAlign w:val="center"/>
            <w:hideMark/>
          </w:tcPr>
          <w:p w14:paraId="1F905072"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1" w:type="pct"/>
            <w:vAlign w:val="center"/>
            <w:hideMark/>
          </w:tcPr>
          <w:p w14:paraId="7E6AF369"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c>
          <w:tcPr>
            <w:tcW w:w="359" w:type="pct"/>
            <w:vAlign w:val="center"/>
            <w:hideMark/>
          </w:tcPr>
          <w:p w14:paraId="680906B7"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3" w:type="pct"/>
            <w:vAlign w:val="center"/>
            <w:hideMark/>
          </w:tcPr>
          <w:p w14:paraId="3D53992F"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c>
          <w:tcPr>
            <w:tcW w:w="356" w:type="pct"/>
            <w:vAlign w:val="center"/>
            <w:hideMark/>
          </w:tcPr>
          <w:p w14:paraId="4B287FD5"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4" w:type="pct"/>
            <w:vAlign w:val="center"/>
            <w:hideMark/>
          </w:tcPr>
          <w:p w14:paraId="6BBCED76"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c>
          <w:tcPr>
            <w:tcW w:w="358" w:type="pct"/>
            <w:vAlign w:val="center"/>
            <w:hideMark/>
          </w:tcPr>
          <w:p w14:paraId="49EEB4F6"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5" w:type="pct"/>
            <w:vAlign w:val="center"/>
            <w:hideMark/>
          </w:tcPr>
          <w:p w14:paraId="65A12D30"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r>
      <w:tr w:rsidR="00590E7C" w:rsidRPr="00C43CC6" w14:paraId="67CB890A" w14:textId="77777777" w:rsidTr="0048450A">
        <w:trPr>
          <w:trHeight w:val="540"/>
        </w:trPr>
        <w:tc>
          <w:tcPr>
            <w:tcW w:w="342" w:type="pct"/>
            <w:vAlign w:val="center"/>
            <w:hideMark/>
          </w:tcPr>
          <w:p w14:paraId="49F7503F"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2021</w:t>
            </w:r>
          </w:p>
        </w:tc>
        <w:tc>
          <w:tcPr>
            <w:tcW w:w="368" w:type="pct"/>
            <w:vAlign w:val="center"/>
            <w:hideMark/>
          </w:tcPr>
          <w:p w14:paraId="2FCE5C60"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val="en-US" w:eastAsia="ru-RU"/>
                <w14:ligatures w14:val="standardContextual"/>
              </w:rPr>
              <w:t>7-13</w:t>
            </w:r>
          </w:p>
        </w:tc>
        <w:tc>
          <w:tcPr>
            <w:tcW w:w="564" w:type="pct"/>
            <w:vAlign w:val="center"/>
            <w:hideMark/>
          </w:tcPr>
          <w:p w14:paraId="1ABAA066"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w:t>
            </w:r>
            <w:r w:rsidRPr="00C43CC6">
              <w:rPr>
                <w:color w:val="000000"/>
                <w:kern w:val="2"/>
                <w:sz w:val="24"/>
                <w:szCs w:val="24"/>
                <w:lang w:eastAsia="ru-RU"/>
                <w14:ligatures w14:val="standardContextual"/>
              </w:rPr>
              <w:softHyphen/>
              <w:t>кий</w:t>
            </w:r>
          </w:p>
        </w:tc>
        <w:tc>
          <w:tcPr>
            <w:tcW w:w="360" w:type="pct"/>
            <w:vAlign w:val="center"/>
            <w:hideMark/>
          </w:tcPr>
          <w:p w14:paraId="04A83483"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5-6</w:t>
            </w:r>
          </w:p>
        </w:tc>
        <w:tc>
          <w:tcPr>
            <w:tcW w:w="571" w:type="pct"/>
            <w:vAlign w:val="center"/>
            <w:hideMark/>
          </w:tcPr>
          <w:p w14:paraId="43F335B2"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c>
          <w:tcPr>
            <w:tcW w:w="359" w:type="pct"/>
            <w:vAlign w:val="center"/>
            <w:hideMark/>
          </w:tcPr>
          <w:p w14:paraId="645FB8A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5-6</w:t>
            </w:r>
          </w:p>
        </w:tc>
        <w:tc>
          <w:tcPr>
            <w:tcW w:w="573" w:type="pct"/>
            <w:vAlign w:val="center"/>
            <w:hideMark/>
          </w:tcPr>
          <w:p w14:paraId="473C4B24"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c>
          <w:tcPr>
            <w:tcW w:w="356" w:type="pct"/>
            <w:vAlign w:val="center"/>
            <w:hideMark/>
          </w:tcPr>
          <w:p w14:paraId="6F1B87CE"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4" w:type="pct"/>
            <w:vAlign w:val="center"/>
            <w:hideMark/>
          </w:tcPr>
          <w:p w14:paraId="0E35E0F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c>
          <w:tcPr>
            <w:tcW w:w="358" w:type="pct"/>
            <w:vAlign w:val="center"/>
            <w:hideMark/>
          </w:tcPr>
          <w:p w14:paraId="4404831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5-6</w:t>
            </w:r>
          </w:p>
        </w:tc>
        <w:tc>
          <w:tcPr>
            <w:tcW w:w="575" w:type="pct"/>
            <w:vAlign w:val="center"/>
            <w:hideMark/>
          </w:tcPr>
          <w:p w14:paraId="7C2663B1"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r>
      <w:tr w:rsidR="00590E7C" w:rsidRPr="00C43CC6" w14:paraId="4F71DEF1" w14:textId="77777777" w:rsidTr="0048450A">
        <w:trPr>
          <w:trHeight w:val="657"/>
        </w:trPr>
        <w:tc>
          <w:tcPr>
            <w:tcW w:w="342" w:type="pct"/>
            <w:vAlign w:val="center"/>
            <w:hideMark/>
          </w:tcPr>
          <w:p w14:paraId="06553BB3"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2022</w:t>
            </w:r>
          </w:p>
        </w:tc>
        <w:tc>
          <w:tcPr>
            <w:tcW w:w="368" w:type="pct"/>
            <w:vAlign w:val="center"/>
            <w:hideMark/>
          </w:tcPr>
          <w:p w14:paraId="0EDFE732"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7-13</w:t>
            </w:r>
          </w:p>
        </w:tc>
        <w:tc>
          <w:tcPr>
            <w:tcW w:w="564" w:type="pct"/>
            <w:vAlign w:val="center"/>
            <w:hideMark/>
          </w:tcPr>
          <w:p w14:paraId="3EB5203D"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w:t>
            </w:r>
            <w:r w:rsidRPr="00C43CC6">
              <w:rPr>
                <w:color w:val="000000"/>
                <w:kern w:val="2"/>
                <w:sz w:val="24"/>
                <w:szCs w:val="24"/>
                <w:lang w:eastAsia="ru-RU"/>
                <w14:ligatures w14:val="standardContextual"/>
              </w:rPr>
              <w:softHyphen/>
              <w:t>кий</w:t>
            </w:r>
          </w:p>
        </w:tc>
        <w:tc>
          <w:tcPr>
            <w:tcW w:w="360" w:type="pct"/>
            <w:vAlign w:val="center"/>
            <w:hideMark/>
          </w:tcPr>
          <w:p w14:paraId="45A28B0B"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5-6</w:t>
            </w:r>
          </w:p>
        </w:tc>
        <w:tc>
          <w:tcPr>
            <w:tcW w:w="571" w:type="pct"/>
            <w:vAlign w:val="center"/>
            <w:hideMark/>
          </w:tcPr>
          <w:p w14:paraId="07BCF865"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c>
          <w:tcPr>
            <w:tcW w:w="359" w:type="pct"/>
            <w:vAlign w:val="center"/>
            <w:hideMark/>
          </w:tcPr>
          <w:p w14:paraId="7791F488"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5-6</w:t>
            </w:r>
          </w:p>
        </w:tc>
        <w:tc>
          <w:tcPr>
            <w:tcW w:w="573" w:type="pct"/>
            <w:vAlign w:val="center"/>
            <w:hideMark/>
          </w:tcPr>
          <w:p w14:paraId="355F0E4D"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c>
          <w:tcPr>
            <w:tcW w:w="356" w:type="pct"/>
            <w:vAlign w:val="center"/>
            <w:hideMark/>
          </w:tcPr>
          <w:p w14:paraId="1AB4746B"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5-6</w:t>
            </w:r>
          </w:p>
        </w:tc>
        <w:tc>
          <w:tcPr>
            <w:tcW w:w="574" w:type="pct"/>
            <w:vAlign w:val="center"/>
            <w:hideMark/>
          </w:tcPr>
          <w:p w14:paraId="17E2FB8C"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c>
          <w:tcPr>
            <w:tcW w:w="358" w:type="pct"/>
            <w:vAlign w:val="center"/>
            <w:hideMark/>
          </w:tcPr>
          <w:p w14:paraId="79D8F90E"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5-6</w:t>
            </w:r>
          </w:p>
        </w:tc>
        <w:tc>
          <w:tcPr>
            <w:tcW w:w="575" w:type="pct"/>
            <w:vAlign w:val="center"/>
            <w:hideMark/>
          </w:tcPr>
          <w:p w14:paraId="13D78E11"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r>
      <w:tr w:rsidR="00590E7C" w:rsidRPr="00C43CC6" w14:paraId="6D4CFF91" w14:textId="77777777" w:rsidTr="0048450A">
        <w:trPr>
          <w:trHeight w:val="540"/>
        </w:trPr>
        <w:tc>
          <w:tcPr>
            <w:tcW w:w="342" w:type="pct"/>
            <w:vMerge w:val="restart"/>
            <w:vAlign w:val="center"/>
          </w:tcPr>
          <w:p w14:paraId="5E82A94D" w14:textId="77777777" w:rsidR="00590E7C" w:rsidRPr="00C43CC6" w:rsidRDefault="00590E7C" w:rsidP="00590E7C">
            <w:pPr>
              <w:spacing w:line="259" w:lineRule="auto"/>
              <w:jc w:val="center"/>
              <w:rPr>
                <w:b/>
                <w:bCs/>
                <w:color w:val="000000"/>
                <w:kern w:val="2"/>
                <w:sz w:val="24"/>
                <w:szCs w:val="24"/>
                <w:lang w:eastAsia="ru-RU"/>
                <w14:ligatures w14:val="standardContextual"/>
              </w:rPr>
            </w:pPr>
            <w:r w:rsidRPr="00C43CC6">
              <w:rPr>
                <w:b/>
                <w:bCs/>
                <w:color w:val="000000"/>
                <w:kern w:val="2"/>
                <w:sz w:val="24"/>
                <w:szCs w:val="24"/>
                <w:lang w:eastAsia="ru-RU"/>
                <w14:ligatures w14:val="standardContextual"/>
              </w:rPr>
              <w:t>Год</w:t>
            </w:r>
          </w:p>
        </w:tc>
        <w:tc>
          <w:tcPr>
            <w:tcW w:w="932" w:type="pct"/>
            <w:gridSpan w:val="2"/>
            <w:vAlign w:val="center"/>
          </w:tcPr>
          <w:p w14:paraId="55A5E270"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b/>
                <w:bCs/>
                <w:color w:val="000000"/>
                <w:kern w:val="2"/>
                <w:sz w:val="24"/>
                <w:szCs w:val="24"/>
                <w:lang w:eastAsia="ru-RU"/>
                <w14:ligatures w14:val="standardContextual"/>
              </w:rPr>
              <w:t>Уфа</w:t>
            </w:r>
          </w:p>
        </w:tc>
        <w:tc>
          <w:tcPr>
            <w:tcW w:w="931" w:type="pct"/>
            <w:gridSpan w:val="2"/>
            <w:vAlign w:val="center"/>
          </w:tcPr>
          <w:p w14:paraId="57ECB901"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b/>
                <w:bCs/>
                <w:color w:val="000000"/>
                <w:kern w:val="2"/>
                <w:sz w:val="24"/>
                <w:szCs w:val="24"/>
                <w:lang w:eastAsia="ru-RU"/>
                <w14:ligatures w14:val="standardContextual"/>
              </w:rPr>
              <w:t>Стерлитамак</w:t>
            </w:r>
          </w:p>
        </w:tc>
        <w:tc>
          <w:tcPr>
            <w:tcW w:w="932" w:type="pct"/>
            <w:gridSpan w:val="2"/>
            <w:vAlign w:val="center"/>
          </w:tcPr>
          <w:p w14:paraId="2F823ECB"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b/>
                <w:bCs/>
                <w:color w:val="000000"/>
                <w:kern w:val="2"/>
                <w:sz w:val="24"/>
                <w:szCs w:val="24"/>
                <w:lang w:eastAsia="ru-RU"/>
                <w14:ligatures w14:val="standardContextual"/>
              </w:rPr>
              <w:t>Салават</w:t>
            </w:r>
          </w:p>
        </w:tc>
        <w:tc>
          <w:tcPr>
            <w:tcW w:w="930" w:type="pct"/>
            <w:gridSpan w:val="2"/>
            <w:vAlign w:val="center"/>
          </w:tcPr>
          <w:p w14:paraId="32AFCD03"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b/>
                <w:bCs/>
                <w:color w:val="000000"/>
                <w:kern w:val="2"/>
                <w:sz w:val="24"/>
                <w:szCs w:val="24"/>
                <w:lang w:eastAsia="ru-RU"/>
                <w14:ligatures w14:val="standardContextual"/>
              </w:rPr>
              <w:t>Благовещенск</w:t>
            </w:r>
          </w:p>
        </w:tc>
        <w:tc>
          <w:tcPr>
            <w:tcW w:w="933" w:type="pct"/>
            <w:gridSpan w:val="2"/>
            <w:vAlign w:val="center"/>
          </w:tcPr>
          <w:p w14:paraId="1D58A8B6"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b/>
                <w:bCs/>
                <w:color w:val="000000"/>
                <w:kern w:val="2"/>
                <w:sz w:val="24"/>
                <w:szCs w:val="24"/>
                <w:lang w:eastAsia="ru-RU"/>
                <w14:ligatures w14:val="standardContextual"/>
              </w:rPr>
              <w:t>Туймазы</w:t>
            </w:r>
          </w:p>
        </w:tc>
      </w:tr>
      <w:tr w:rsidR="00590E7C" w:rsidRPr="00C43CC6" w14:paraId="23C251D8" w14:textId="77777777" w:rsidTr="0048450A">
        <w:trPr>
          <w:trHeight w:val="58"/>
        </w:trPr>
        <w:tc>
          <w:tcPr>
            <w:tcW w:w="342" w:type="pct"/>
            <w:vMerge/>
            <w:vAlign w:val="center"/>
          </w:tcPr>
          <w:p w14:paraId="3DF55962" w14:textId="77777777" w:rsidR="00590E7C" w:rsidRPr="00C43CC6" w:rsidRDefault="00590E7C" w:rsidP="00590E7C">
            <w:pPr>
              <w:spacing w:line="259" w:lineRule="auto"/>
              <w:jc w:val="center"/>
              <w:rPr>
                <w:color w:val="000000"/>
                <w:kern w:val="2"/>
                <w:sz w:val="24"/>
                <w:szCs w:val="24"/>
                <w:lang w:eastAsia="ru-RU"/>
                <w14:ligatures w14:val="standardContextual"/>
              </w:rPr>
            </w:pPr>
          </w:p>
        </w:tc>
        <w:tc>
          <w:tcPr>
            <w:tcW w:w="368" w:type="pct"/>
            <w:vAlign w:val="center"/>
          </w:tcPr>
          <w:p w14:paraId="0872DA40"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eastAsia="ru-RU"/>
                <w14:ligatures w14:val="standardContextual"/>
              </w:rPr>
              <w:t>ИЗА</w:t>
            </w:r>
          </w:p>
        </w:tc>
        <w:tc>
          <w:tcPr>
            <w:tcW w:w="564" w:type="pct"/>
            <w:vAlign w:val="center"/>
          </w:tcPr>
          <w:p w14:paraId="392B6DF7"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c>
          <w:tcPr>
            <w:tcW w:w="360" w:type="pct"/>
            <w:vAlign w:val="center"/>
          </w:tcPr>
          <w:p w14:paraId="522676B8"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eastAsia="ru-RU"/>
                <w14:ligatures w14:val="standardContextual"/>
              </w:rPr>
              <w:t>ИЗА</w:t>
            </w:r>
          </w:p>
        </w:tc>
        <w:tc>
          <w:tcPr>
            <w:tcW w:w="571" w:type="pct"/>
            <w:vAlign w:val="center"/>
          </w:tcPr>
          <w:p w14:paraId="28A55074"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c>
          <w:tcPr>
            <w:tcW w:w="359" w:type="pct"/>
            <w:vAlign w:val="center"/>
          </w:tcPr>
          <w:p w14:paraId="690C4349"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eastAsia="ru-RU"/>
                <w14:ligatures w14:val="standardContextual"/>
              </w:rPr>
              <w:t>ИЗА</w:t>
            </w:r>
          </w:p>
        </w:tc>
        <w:tc>
          <w:tcPr>
            <w:tcW w:w="573" w:type="pct"/>
            <w:vAlign w:val="center"/>
          </w:tcPr>
          <w:p w14:paraId="167E3CDC"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c>
          <w:tcPr>
            <w:tcW w:w="356" w:type="pct"/>
            <w:vAlign w:val="center"/>
          </w:tcPr>
          <w:p w14:paraId="03F188A3"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eastAsia="ru-RU"/>
                <w14:ligatures w14:val="standardContextual"/>
              </w:rPr>
              <w:t>ИЗА</w:t>
            </w:r>
          </w:p>
        </w:tc>
        <w:tc>
          <w:tcPr>
            <w:tcW w:w="574" w:type="pct"/>
            <w:vAlign w:val="center"/>
          </w:tcPr>
          <w:p w14:paraId="641377FB"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c>
          <w:tcPr>
            <w:tcW w:w="358" w:type="pct"/>
            <w:vAlign w:val="center"/>
          </w:tcPr>
          <w:p w14:paraId="59EEBCD0"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eastAsia="ru-RU"/>
                <w14:ligatures w14:val="standardContextual"/>
              </w:rPr>
              <w:t>ИЗА</w:t>
            </w:r>
          </w:p>
        </w:tc>
        <w:tc>
          <w:tcPr>
            <w:tcW w:w="575" w:type="pct"/>
            <w:vAlign w:val="center"/>
          </w:tcPr>
          <w:p w14:paraId="36CE4F3B"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Уровень ЗА</w:t>
            </w:r>
          </w:p>
        </w:tc>
      </w:tr>
      <w:tr w:rsidR="00590E7C" w:rsidRPr="00C43CC6" w14:paraId="3A3AE49E" w14:textId="77777777" w:rsidTr="0048450A">
        <w:trPr>
          <w:trHeight w:val="58"/>
        </w:trPr>
        <w:tc>
          <w:tcPr>
            <w:tcW w:w="342" w:type="pct"/>
            <w:vAlign w:val="center"/>
            <w:hideMark/>
          </w:tcPr>
          <w:p w14:paraId="70CA82E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2023</w:t>
            </w:r>
          </w:p>
        </w:tc>
        <w:tc>
          <w:tcPr>
            <w:tcW w:w="368" w:type="pct"/>
            <w:vAlign w:val="center"/>
            <w:hideMark/>
          </w:tcPr>
          <w:p w14:paraId="240D34BC"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7-13</w:t>
            </w:r>
          </w:p>
        </w:tc>
        <w:tc>
          <w:tcPr>
            <w:tcW w:w="564" w:type="pct"/>
            <w:vAlign w:val="center"/>
            <w:hideMark/>
          </w:tcPr>
          <w:p w14:paraId="29ACCF2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w:t>
            </w:r>
            <w:r w:rsidRPr="00C43CC6">
              <w:rPr>
                <w:color w:val="000000"/>
                <w:kern w:val="2"/>
                <w:sz w:val="24"/>
                <w:szCs w:val="24"/>
                <w:lang w:eastAsia="ru-RU"/>
                <w14:ligatures w14:val="standardContextual"/>
              </w:rPr>
              <w:softHyphen/>
              <w:t>кий</w:t>
            </w:r>
          </w:p>
        </w:tc>
        <w:tc>
          <w:tcPr>
            <w:tcW w:w="360" w:type="pct"/>
            <w:vAlign w:val="center"/>
            <w:hideMark/>
          </w:tcPr>
          <w:p w14:paraId="659440F1"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7-13</w:t>
            </w:r>
          </w:p>
        </w:tc>
        <w:tc>
          <w:tcPr>
            <w:tcW w:w="571" w:type="pct"/>
            <w:vAlign w:val="center"/>
            <w:hideMark/>
          </w:tcPr>
          <w:p w14:paraId="038C50B8"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w:t>
            </w:r>
            <w:r w:rsidRPr="00C43CC6">
              <w:rPr>
                <w:color w:val="000000"/>
                <w:kern w:val="2"/>
                <w:sz w:val="24"/>
                <w:szCs w:val="24"/>
                <w:lang w:eastAsia="ru-RU"/>
                <w14:ligatures w14:val="standardContextual"/>
              </w:rPr>
              <w:softHyphen/>
              <w:t>кий</w:t>
            </w:r>
          </w:p>
        </w:tc>
        <w:tc>
          <w:tcPr>
            <w:tcW w:w="359" w:type="pct"/>
            <w:vAlign w:val="center"/>
            <w:hideMark/>
          </w:tcPr>
          <w:p w14:paraId="39015D4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7-13</w:t>
            </w:r>
          </w:p>
        </w:tc>
        <w:tc>
          <w:tcPr>
            <w:tcW w:w="573" w:type="pct"/>
            <w:vAlign w:val="center"/>
            <w:hideMark/>
          </w:tcPr>
          <w:p w14:paraId="0464AD70"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Высокий</w:t>
            </w:r>
          </w:p>
        </w:tc>
        <w:tc>
          <w:tcPr>
            <w:tcW w:w="356" w:type="pct"/>
            <w:vAlign w:val="center"/>
            <w:hideMark/>
          </w:tcPr>
          <w:p w14:paraId="255E5517"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7-13</w:t>
            </w:r>
          </w:p>
        </w:tc>
        <w:tc>
          <w:tcPr>
            <w:tcW w:w="574" w:type="pct"/>
            <w:vAlign w:val="center"/>
            <w:hideMark/>
          </w:tcPr>
          <w:p w14:paraId="2EF31E0F"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Высокий</w:t>
            </w:r>
          </w:p>
        </w:tc>
        <w:tc>
          <w:tcPr>
            <w:tcW w:w="358" w:type="pct"/>
            <w:vAlign w:val="center"/>
            <w:hideMark/>
          </w:tcPr>
          <w:p w14:paraId="3FD502F6"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5" w:type="pct"/>
            <w:vAlign w:val="center"/>
            <w:hideMark/>
          </w:tcPr>
          <w:p w14:paraId="69DF6537"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r>
      <w:tr w:rsidR="00590E7C" w:rsidRPr="00C43CC6" w14:paraId="5B9A29E7" w14:textId="77777777" w:rsidTr="0048450A">
        <w:trPr>
          <w:trHeight w:val="58"/>
        </w:trPr>
        <w:tc>
          <w:tcPr>
            <w:tcW w:w="342" w:type="pct"/>
            <w:vAlign w:val="center"/>
            <w:hideMark/>
          </w:tcPr>
          <w:p w14:paraId="006161FC"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2024</w:t>
            </w:r>
          </w:p>
        </w:tc>
        <w:tc>
          <w:tcPr>
            <w:tcW w:w="368" w:type="pct"/>
            <w:vAlign w:val="center"/>
            <w:hideMark/>
          </w:tcPr>
          <w:p w14:paraId="32F8B932" w14:textId="77777777" w:rsidR="00590E7C" w:rsidRPr="00C43CC6" w:rsidRDefault="00590E7C" w:rsidP="00590E7C">
            <w:pPr>
              <w:spacing w:line="259" w:lineRule="auto"/>
              <w:jc w:val="center"/>
              <w:rPr>
                <w:color w:val="000000"/>
                <w:kern w:val="2"/>
                <w:sz w:val="24"/>
                <w:szCs w:val="24"/>
                <w:lang w:val="en-US" w:eastAsia="ru-RU"/>
                <w14:ligatures w14:val="standardContextual"/>
              </w:rPr>
            </w:pPr>
            <w:r w:rsidRPr="00C43CC6">
              <w:rPr>
                <w:color w:val="000000"/>
                <w:kern w:val="2"/>
                <w:sz w:val="24"/>
                <w:szCs w:val="24"/>
                <w:lang w:val="en-US" w:eastAsia="ru-RU"/>
                <w14:ligatures w14:val="standardContextual"/>
              </w:rPr>
              <w:t>5-6</w:t>
            </w:r>
          </w:p>
        </w:tc>
        <w:tc>
          <w:tcPr>
            <w:tcW w:w="564" w:type="pct"/>
            <w:vAlign w:val="center"/>
            <w:hideMark/>
          </w:tcPr>
          <w:p w14:paraId="0AE572EF"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Повы</w:t>
            </w:r>
            <w:r w:rsidRPr="00C43CC6">
              <w:rPr>
                <w:color w:val="000000"/>
                <w:kern w:val="2"/>
                <w:sz w:val="24"/>
                <w:szCs w:val="24"/>
                <w:lang w:eastAsia="ru-RU"/>
                <w14:ligatures w14:val="standardContextual"/>
              </w:rPr>
              <w:softHyphen/>
              <w:t>шенный</w:t>
            </w:r>
          </w:p>
        </w:tc>
        <w:tc>
          <w:tcPr>
            <w:tcW w:w="360" w:type="pct"/>
            <w:vAlign w:val="center"/>
            <w:hideMark/>
          </w:tcPr>
          <w:p w14:paraId="1F76EC6E"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7-13</w:t>
            </w:r>
          </w:p>
        </w:tc>
        <w:tc>
          <w:tcPr>
            <w:tcW w:w="571" w:type="pct"/>
            <w:vAlign w:val="center"/>
            <w:hideMark/>
          </w:tcPr>
          <w:p w14:paraId="3058F4E1"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w:t>
            </w:r>
            <w:r w:rsidRPr="00C43CC6">
              <w:rPr>
                <w:color w:val="000000"/>
                <w:kern w:val="2"/>
                <w:sz w:val="24"/>
                <w:szCs w:val="24"/>
                <w:lang w:eastAsia="ru-RU"/>
                <w14:ligatures w14:val="standardContextual"/>
              </w:rPr>
              <w:softHyphen/>
              <w:t>кий</w:t>
            </w:r>
          </w:p>
        </w:tc>
        <w:tc>
          <w:tcPr>
            <w:tcW w:w="359" w:type="pct"/>
            <w:vAlign w:val="center"/>
            <w:hideMark/>
          </w:tcPr>
          <w:p w14:paraId="5FB72910"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7-13</w:t>
            </w:r>
          </w:p>
        </w:tc>
        <w:tc>
          <w:tcPr>
            <w:tcW w:w="573" w:type="pct"/>
            <w:vAlign w:val="center"/>
            <w:hideMark/>
          </w:tcPr>
          <w:p w14:paraId="10AF360A"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Высокий</w:t>
            </w:r>
          </w:p>
        </w:tc>
        <w:tc>
          <w:tcPr>
            <w:tcW w:w="356" w:type="pct"/>
            <w:vAlign w:val="center"/>
            <w:hideMark/>
          </w:tcPr>
          <w:p w14:paraId="2CB8CE56"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4" w:type="pct"/>
            <w:vAlign w:val="center"/>
            <w:hideMark/>
          </w:tcPr>
          <w:p w14:paraId="48D095A1"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c>
          <w:tcPr>
            <w:tcW w:w="358" w:type="pct"/>
            <w:vAlign w:val="center"/>
            <w:hideMark/>
          </w:tcPr>
          <w:p w14:paraId="050919E8"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val="en-US" w:eastAsia="ru-RU"/>
                <w14:ligatures w14:val="standardContextual"/>
              </w:rPr>
              <w:t>&lt;5</w:t>
            </w:r>
          </w:p>
        </w:tc>
        <w:tc>
          <w:tcPr>
            <w:tcW w:w="575" w:type="pct"/>
            <w:vAlign w:val="center"/>
            <w:hideMark/>
          </w:tcPr>
          <w:p w14:paraId="493399A5" w14:textId="77777777" w:rsidR="00590E7C" w:rsidRPr="00C43CC6" w:rsidRDefault="00590E7C" w:rsidP="00590E7C">
            <w:pPr>
              <w:spacing w:line="259" w:lineRule="auto"/>
              <w:jc w:val="center"/>
              <w:rPr>
                <w:color w:val="000000"/>
                <w:kern w:val="2"/>
                <w:sz w:val="24"/>
                <w:szCs w:val="24"/>
                <w:lang w:eastAsia="ru-RU"/>
                <w14:ligatures w14:val="standardContextual"/>
              </w:rPr>
            </w:pPr>
            <w:r w:rsidRPr="00C43CC6">
              <w:rPr>
                <w:color w:val="000000"/>
                <w:kern w:val="2"/>
                <w:sz w:val="24"/>
                <w:szCs w:val="24"/>
                <w:lang w:eastAsia="ru-RU"/>
                <w14:ligatures w14:val="standardContextual"/>
              </w:rPr>
              <w:t>Низкий</w:t>
            </w:r>
          </w:p>
        </w:tc>
      </w:tr>
    </w:tbl>
    <w:p w14:paraId="44467063"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p>
    <w:p w14:paraId="5D526E43" w14:textId="4E7FC8FF"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Таким образом, по состоянию на 2026 год, наибольшим шансом попадания в федеральный проект «Чистый воздух» обладают города Стерлитамак и Салават. Если уровень загрязнения атмосферы в 2025 году будет оценен Росгидрометом как высокий и/или очень высокий, то </w:t>
      </w:r>
      <w:r w:rsidR="00B909DA">
        <w:rPr>
          <w:rFonts w:eastAsia="Calibri"/>
          <w:kern w:val="2"/>
          <w:sz w:val="24"/>
          <w:szCs w:val="24"/>
          <w14:ligatures w14:val="standardContextual"/>
        </w:rPr>
        <w:t xml:space="preserve">эти </w:t>
      </w:r>
      <w:r w:rsidRPr="00C43CC6">
        <w:rPr>
          <w:rFonts w:eastAsia="Calibri"/>
          <w:kern w:val="2"/>
          <w:sz w:val="24"/>
          <w:szCs w:val="24"/>
          <w14:ligatures w14:val="standardContextual"/>
        </w:rPr>
        <w:t xml:space="preserve">города в перспективе могут стать участниками федерального проекта «Чистый воздух». </w:t>
      </w:r>
    </w:p>
    <w:p w14:paraId="3E5CFA8C"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Стоит также отметить, что для городов Стерлитамак и Салават в рамках федерального проекта «Чистый воздух» в 2023 году были заключены четырехсторонние соглашения о взаимодействии при проведении мероприятий по снижению выбросов загрязняющих веществ в атмосферу между Министерством природных ресурсов и экологии Российской Федерации, Федеральной службой по надзору в сфере природопользования, Правительством Республики Башкортостан, ООО «Газпром нефтехим Салават», АО «Башкирская содовая компания». В рамках указанных соглашений, с целью снижения выбросов, производятся техническое переоснащение производственных мощностей, модернизация очистных сооружений и монтаж дополнительных систем контроля выбросов на данных предприятиях.</w:t>
      </w:r>
    </w:p>
    <w:p w14:paraId="1004B084"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 В виду того, что оценка уровня загрязнения атмосферы публикуется в Ежегоднике «Состояние атмосферы в городах на территории России», издаваемом Федеральным государственным бюджетным учреждением «Главная геофизическая обсерватория им. А.И. </w:t>
      </w:r>
      <w:r w:rsidRPr="00C43CC6">
        <w:rPr>
          <w:rFonts w:eastAsia="Calibri"/>
          <w:kern w:val="2"/>
          <w:sz w:val="24"/>
          <w:szCs w:val="24"/>
          <w14:ligatures w14:val="standardContextual"/>
        </w:rPr>
        <w:lastRenderedPageBreak/>
        <w:t xml:space="preserve">Воейкова» во второй половине года, следующего за отчетным, оценить шансы попадания городов Республики Башкортостан будет возможно к концу 2026 - началу 2027 года. </w:t>
      </w:r>
    </w:p>
    <w:p w14:paraId="1EF481C3" w14:textId="203C5D4C"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Принимая во внимание наибольшую вероятность попадания в федеральный проект «Чистый воздух» именно 3 крупнейших городов Республики Башкортостан - Уфы, Стерлитамак</w:t>
      </w:r>
      <w:r w:rsidR="00B909DA">
        <w:rPr>
          <w:rFonts w:eastAsia="Calibri"/>
          <w:kern w:val="2"/>
          <w:sz w:val="24"/>
          <w:szCs w:val="24"/>
          <w14:ligatures w14:val="standardContextual"/>
        </w:rPr>
        <w:t>а</w:t>
      </w:r>
      <w:r w:rsidRPr="00C43CC6">
        <w:rPr>
          <w:rFonts w:eastAsia="Calibri"/>
          <w:kern w:val="2"/>
          <w:sz w:val="24"/>
          <w:szCs w:val="24"/>
          <w14:ligatures w14:val="standardContextual"/>
        </w:rPr>
        <w:t xml:space="preserve"> и Салавата</w:t>
      </w:r>
      <w:r w:rsidR="00B909DA">
        <w:rPr>
          <w:rFonts w:eastAsia="Calibri"/>
          <w:kern w:val="2"/>
          <w:sz w:val="24"/>
          <w:szCs w:val="24"/>
          <w14:ligatures w14:val="standardContextual"/>
        </w:rPr>
        <w:t xml:space="preserve"> –</w:t>
      </w:r>
      <w:r w:rsidRPr="00C43CC6">
        <w:rPr>
          <w:rFonts w:eastAsia="Calibri"/>
          <w:kern w:val="2"/>
          <w:sz w:val="24"/>
          <w:szCs w:val="24"/>
          <w14:ligatures w14:val="standardContextual"/>
        </w:rPr>
        <w:t xml:space="preserve"> и учитывая их отраслевую направленность, характеризующуюся большим объемом производства конкретно от предприятий топливно-энергетического комплекса, а также предприятий химической промышленности, можно сделать вывод о возможности применения опыта реализации федерального проекта «Чистый воздух» в городах с похожей отраслевой спецификой.</w:t>
      </w:r>
    </w:p>
    <w:p w14:paraId="2522C618" w14:textId="46D3DF56"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виду того, что в городах Уфа и Салават, основными источниками выбросов загрязняющих веществ являются нефтеперерабатывающие заводы (филиалы ПАО АНК «Башнефть» и ООО «Газпром нефтехим Салават»), в рамках методологии федерального проекта «Чистый воздух» они будут рассматриваться как основные объекты для квотирования. </w:t>
      </w:r>
    </w:p>
    <w:p w14:paraId="42165FA9" w14:textId="492BBEF5"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городе Стерлитамак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основной вклад в выбросы загрязняющих веществ в атмосферный воздух вносят предприятия химической и нефтехимической отрасли, а именно АО «Башкирская содовая компания», АО «Стерлитамакский нефтехимический завод».</w:t>
      </w:r>
    </w:p>
    <w:p w14:paraId="6F60A12C" w14:textId="5888AA00"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Большую долю от выбросов загрязняющих веществ в атмосферный воздух во всех тр</w:t>
      </w:r>
      <w:r w:rsidR="00993E64">
        <w:rPr>
          <w:rFonts w:eastAsia="Calibri"/>
          <w:kern w:val="2"/>
          <w:sz w:val="24"/>
          <w:szCs w:val="24"/>
          <w14:ligatures w14:val="standardContextual"/>
        </w:rPr>
        <w:t>е</w:t>
      </w:r>
      <w:r w:rsidRPr="00C43CC6">
        <w:rPr>
          <w:rFonts w:eastAsia="Calibri"/>
          <w:kern w:val="2"/>
          <w:sz w:val="24"/>
          <w:szCs w:val="24"/>
          <w14:ligatures w14:val="standardContextual"/>
        </w:rPr>
        <w:t>х городах составляют предприятия электроэнергетики. Так, в Уфе расположены теплоэлектроцентрали, эксплуатируемые ООО «БГК» и использующиеся в том числе для снабжения основных производств города электрической и тепловой энергией. В городе Стерлитамак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основными предприятиями электроэнергетики являются Стерлитамакская ТЭЦ ООО «БГК» и Ново-Стерлитамакская ТЭЦ. В Салавате предприятия электроэнергетики представлены Салаватской ТЭЦ</w:t>
      </w:r>
      <w:r w:rsidR="00B909DA">
        <w:rPr>
          <w:rFonts w:eastAsia="Calibri"/>
          <w:kern w:val="2"/>
          <w:sz w:val="24"/>
          <w:szCs w:val="24"/>
          <w14:ligatures w14:val="standardContextual"/>
        </w:rPr>
        <w:t>,</w:t>
      </w:r>
      <w:r w:rsidRPr="00C43CC6">
        <w:rPr>
          <w:rFonts w:eastAsia="Calibri"/>
          <w:kern w:val="2"/>
          <w:sz w:val="24"/>
          <w:szCs w:val="24"/>
          <w14:ligatures w14:val="standardContextual"/>
        </w:rPr>
        <w:t xml:space="preserve"> ООО «Башкирская генерирующая компания» и ООО «Ново-Салаватская ТЭЦ».</w:t>
      </w:r>
    </w:p>
    <w:p w14:paraId="6913F976" w14:textId="1907F44F"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Вышеуказанное также подтверждается информацией, содержащейся в заключениях о проведении сводных расч</w:t>
      </w:r>
      <w:r w:rsidR="00993E64">
        <w:rPr>
          <w:rFonts w:eastAsia="Calibri"/>
          <w:kern w:val="2"/>
          <w:sz w:val="24"/>
          <w:szCs w:val="24"/>
          <w14:ligatures w14:val="standardContextual"/>
        </w:rPr>
        <w:t>е</w:t>
      </w:r>
      <w:r w:rsidRPr="00C43CC6">
        <w:rPr>
          <w:rFonts w:eastAsia="Calibri"/>
          <w:kern w:val="2"/>
          <w:sz w:val="24"/>
          <w:szCs w:val="24"/>
          <w14:ligatures w14:val="standardContextual"/>
        </w:rPr>
        <w:t>тов загрязнения атмосферного воздуха в городах Стерлитамак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и Салават</w:t>
      </w:r>
      <w:r w:rsidR="00B909DA">
        <w:rPr>
          <w:rFonts w:eastAsia="Calibri"/>
          <w:kern w:val="2"/>
          <w:sz w:val="24"/>
          <w:szCs w:val="24"/>
          <w14:ligatures w14:val="standardContextual"/>
        </w:rPr>
        <w:t>е</w:t>
      </w:r>
      <w:r w:rsidRPr="00C43CC6">
        <w:rPr>
          <w:rFonts w:eastAsia="Calibri"/>
          <w:kern w:val="2"/>
          <w:sz w:val="24"/>
          <w:szCs w:val="24"/>
          <w14:ligatures w14:val="standardContextual"/>
        </w:rPr>
        <w:t>, которые были подготовлены ФГБУ «ВНИИ Экология» в 2023 году.</w:t>
      </w:r>
    </w:p>
    <w:p w14:paraId="3E561409" w14:textId="0F3FE292"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6 городах-участниках федерального проекта «Чистый воздух»</w:t>
      </w:r>
      <w:r w:rsidR="00B909DA">
        <w:rPr>
          <w:rFonts w:eastAsia="Calibri"/>
          <w:kern w:val="2"/>
          <w:sz w:val="24"/>
          <w:szCs w:val="24"/>
          <w14:ligatures w14:val="standardContextual"/>
        </w:rPr>
        <w:t xml:space="preserve"> –</w:t>
      </w:r>
      <w:r w:rsidRPr="00C43CC6">
        <w:rPr>
          <w:rFonts w:eastAsia="Calibri"/>
          <w:kern w:val="2"/>
          <w:sz w:val="24"/>
          <w:szCs w:val="24"/>
          <w14:ligatures w14:val="standardContextual"/>
        </w:rPr>
        <w:t xml:space="preserve"> Омске, Комсомольске-на-Амуре, Махачкале, Ангарске, Кемерово и Кургане</w:t>
      </w:r>
      <w:r w:rsidR="00B909DA">
        <w:rPr>
          <w:rFonts w:eastAsia="Calibri"/>
          <w:kern w:val="2"/>
          <w:sz w:val="24"/>
          <w:szCs w:val="24"/>
          <w14:ligatures w14:val="standardContextual"/>
        </w:rPr>
        <w:t xml:space="preserve"> –</w:t>
      </w:r>
      <w:r w:rsidRPr="00C43CC6">
        <w:rPr>
          <w:rFonts w:eastAsia="Calibri"/>
          <w:kern w:val="2"/>
          <w:sz w:val="24"/>
          <w:szCs w:val="24"/>
          <w14:ligatures w14:val="standardContextual"/>
        </w:rPr>
        <w:t xml:space="preserve"> располагаются квотируемые объекты, оказывающие негативное воздействие на окружающую среду</w:t>
      </w:r>
      <w:r w:rsidR="00B909DA">
        <w:rPr>
          <w:rFonts w:eastAsia="Calibri"/>
          <w:kern w:val="2"/>
          <w:sz w:val="24"/>
          <w:szCs w:val="24"/>
          <w14:ligatures w14:val="standardContextual"/>
        </w:rPr>
        <w:t xml:space="preserve"> и</w:t>
      </w:r>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осуществля</w:t>
      </w:r>
      <w:r w:rsidR="00B909DA">
        <w:rPr>
          <w:rFonts w:eastAsia="Calibri"/>
          <w:kern w:val="2"/>
          <w:sz w:val="24"/>
          <w:szCs w:val="24"/>
          <w14:ligatures w14:val="standardContextual"/>
        </w:rPr>
        <w:t>щие</w:t>
      </w:r>
      <w:proofErr w:type="spellEnd"/>
      <w:r w:rsidRPr="00C43CC6">
        <w:rPr>
          <w:rFonts w:eastAsia="Calibri"/>
          <w:kern w:val="2"/>
          <w:sz w:val="24"/>
          <w:szCs w:val="24"/>
          <w14:ligatures w14:val="standardContextual"/>
        </w:rPr>
        <w:t xml:space="preserve"> деятельность по производству нефтепродуктов.</w:t>
      </w:r>
    </w:p>
    <w:p w14:paraId="074B73E4" w14:textId="445E0DE3"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пяти из вышеуказанных городов эксперимент реализуется с 2023 года, а сами квоты на выбросы загрязняющих веществ были полностью установлены к концу 2025 года. Учитывая изложенное, промежуточные итоги на данный момент не позволяют оценить применимость опыта реализации проекта в указанных городах к городам Республики Башкортостан.</w:t>
      </w:r>
    </w:p>
    <w:p w14:paraId="74A9A467" w14:textId="0CF808DC"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то же время в городе Омск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эксперимент по квотированию выбросов реализуется с 2019 года, а в конце 2026 года будут подведены итоги его реализации. Таким образом, наиболее показательными в контексте применимости опыта реализации федерального проекта «Чистый воздух» будут результаты осуществления проекта в городе Омск</w:t>
      </w:r>
      <w:r w:rsidR="00B909DA">
        <w:rPr>
          <w:rFonts w:eastAsia="Calibri"/>
          <w:kern w:val="2"/>
          <w:sz w:val="24"/>
          <w:szCs w:val="24"/>
          <w14:ligatures w14:val="standardContextual"/>
        </w:rPr>
        <w:t>е</w:t>
      </w:r>
      <w:r w:rsidRPr="00C43CC6">
        <w:rPr>
          <w:rFonts w:eastAsia="Calibri"/>
          <w:kern w:val="2"/>
          <w:sz w:val="24"/>
          <w:szCs w:val="24"/>
          <w14:ligatures w14:val="standardContextual"/>
        </w:rPr>
        <w:t>.</w:t>
      </w:r>
    </w:p>
    <w:p w14:paraId="2B14F490" w14:textId="6747A490"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Комплексный план мероприятий по снижению выбросов загрязняющих веществ в атмосферный воздух в городе Омске был утвержден в 2022 году, а в 2023 году он был актуализирован. Согласно вышеуказанному плану, к концу 2026 года совокупный объем выбросов в атмосферный воздух должен быть снижен на 55,58 тыс. т, а именно на 25,6 % от уровня 2017 года.</w:t>
      </w:r>
    </w:p>
    <w:p w14:paraId="5DF6F694" w14:textId="2278986C"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рамках реализации проекта в 2020 году было подготовлено заключение о проведении сводных расчетов загрязнения атмосферного воздуха в городском округе Омск, а в 2024 году приказом Министерства природных ресурсов и экологии Российской Федерации было утверждено заключение об их актуализации.</w:t>
      </w:r>
    </w:p>
    <w:p w14:paraId="665E636E"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Согласно сводным расчетам загрязнения атмосферного воздуха, выделены 10 приоритетных веществ, таких как хром, азота диоксид, углерод (сажа), сера диоксид, </w:t>
      </w:r>
      <w:proofErr w:type="spellStart"/>
      <w:r w:rsidRPr="00C43CC6">
        <w:rPr>
          <w:rFonts w:eastAsia="Calibri"/>
          <w:kern w:val="2"/>
          <w:sz w:val="24"/>
          <w:szCs w:val="24"/>
          <w14:ligatures w14:val="standardContextual"/>
        </w:rPr>
        <w:t>дигидросульфид</w:t>
      </w:r>
      <w:proofErr w:type="spellEnd"/>
      <w:r w:rsidRPr="00C43CC6">
        <w:rPr>
          <w:rFonts w:eastAsia="Calibri"/>
          <w:kern w:val="2"/>
          <w:sz w:val="24"/>
          <w:szCs w:val="24"/>
          <w14:ligatures w14:val="standardContextual"/>
        </w:rPr>
        <w:t xml:space="preserve"> (сероводород), бензол, </w:t>
      </w:r>
      <w:proofErr w:type="spellStart"/>
      <w:r w:rsidRPr="00C43CC6">
        <w:rPr>
          <w:rFonts w:eastAsia="Calibri"/>
          <w:kern w:val="2"/>
          <w:sz w:val="24"/>
          <w:szCs w:val="24"/>
          <w14:ligatures w14:val="standardContextual"/>
        </w:rPr>
        <w:t>бенз</w:t>
      </w:r>
      <w:proofErr w:type="spellEnd"/>
      <w:r w:rsidRPr="00C43CC6">
        <w:rPr>
          <w:rFonts w:eastAsia="Calibri"/>
          <w:kern w:val="2"/>
          <w:sz w:val="24"/>
          <w:szCs w:val="24"/>
          <w14:ligatures w14:val="standardContextual"/>
        </w:rPr>
        <w:t xml:space="preserve">(а)пирен (3,4-бензпирен), керосин, пыль неорганическая, содержащая двуокись кремния более 70 % (динас и др.), зола углей Подмосковного, Печорского, Кузнецкого, Донецкого, Экибастузского, марки Б1 Бабаевского и </w:t>
      </w:r>
      <w:r w:rsidRPr="00C43CC6">
        <w:rPr>
          <w:rFonts w:eastAsia="Calibri"/>
          <w:kern w:val="2"/>
          <w:sz w:val="24"/>
          <w:szCs w:val="24"/>
          <w14:ligatures w14:val="standardContextual"/>
        </w:rPr>
        <w:lastRenderedPageBreak/>
        <w:t>Тюльганского месторождений (с содержанием SiO</w:t>
      </w:r>
      <w:r w:rsidRPr="00C43CC6">
        <w:rPr>
          <w:rFonts w:eastAsia="Calibri"/>
          <w:kern w:val="2"/>
          <w:sz w:val="24"/>
          <w:szCs w:val="24"/>
          <w:vertAlign w:val="subscript"/>
          <w14:ligatures w14:val="standardContextual"/>
        </w:rPr>
        <w:t>2</w:t>
      </w:r>
      <w:r w:rsidRPr="00C43CC6">
        <w:rPr>
          <w:rFonts w:eastAsia="Calibri"/>
          <w:kern w:val="2"/>
          <w:sz w:val="24"/>
          <w:szCs w:val="24"/>
          <w14:ligatures w14:val="standardContextual"/>
        </w:rPr>
        <w:t xml:space="preserve"> свыше 20 до 70 %), а также выявлены источники выбросов, вносящие наибольший вклад в загрязнение атмосферного воздуха. На основании указанных данных определен перечень из 71 объекта, оказывающих негативное воздействие на окружающую среду, рекомендованных к применению на них системы квотирования.</w:t>
      </w:r>
    </w:p>
    <w:p w14:paraId="4E1960BB" w14:textId="077C1911"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Основными источниками выбросов приоритетных загрязняющих веществ в городе Омск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являются промышленные объекты, транспорт и печное отопление, доля которых в общем объеме выбросов города составляет 99 %, 0,4 % и 0,6 % соответственно. </w:t>
      </w:r>
    </w:p>
    <w:p w14:paraId="3EA0C3BF" w14:textId="6BD3241D"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 2018 по 2025 год</w:t>
      </w:r>
      <w:r w:rsidR="00B909DA">
        <w:rPr>
          <w:rFonts w:eastAsia="Calibri"/>
          <w:kern w:val="2"/>
          <w:sz w:val="24"/>
          <w:szCs w:val="24"/>
          <w14:ligatures w14:val="standardContextual"/>
        </w:rPr>
        <w:t>ы</w:t>
      </w:r>
      <w:r w:rsidRPr="00C43CC6">
        <w:rPr>
          <w:rFonts w:eastAsia="Calibri"/>
          <w:kern w:val="2"/>
          <w:sz w:val="24"/>
          <w:szCs w:val="24"/>
          <w14:ligatures w14:val="standardContextual"/>
        </w:rPr>
        <w:t xml:space="preserve"> в Омске было реализовано порядка 98 мероприятий по снижению выбросов загрязняющих веществ, основная часть которых была проведена в 2024 году. В части объектов коммунальной и транспортной инфраструктуры были </w:t>
      </w:r>
      <w:r w:rsidR="00B909DA">
        <w:rPr>
          <w:rFonts w:eastAsia="Calibri"/>
          <w:kern w:val="2"/>
          <w:sz w:val="24"/>
          <w:szCs w:val="24"/>
          <w14:ligatures w14:val="standardContextual"/>
        </w:rPr>
        <w:t>осуществлены</w:t>
      </w:r>
      <w:r w:rsidRPr="00C43CC6">
        <w:rPr>
          <w:rFonts w:eastAsia="Calibri"/>
          <w:kern w:val="2"/>
          <w:sz w:val="24"/>
          <w:szCs w:val="24"/>
          <w14:ligatures w14:val="standardContextual"/>
        </w:rPr>
        <w:t xml:space="preserve"> следующие мероприятия:</w:t>
      </w:r>
    </w:p>
    <w:p w14:paraId="388239BF"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замена транспортных средств низкого экологического класса транспортными средствами, работающими на газомоторном топливе;</w:t>
      </w:r>
    </w:p>
    <w:p w14:paraId="76EE3989"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строительство 18 автомобильных газонаполнительных компрессорных станций;</w:t>
      </w:r>
    </w:p>
    <w:p w14:paraId="2C224537"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мероприятия по снижению выбросов от автономных источников теплоснабжения;</w:t>
      </w:r>
    </w:p>
    <w:p w14:paraId="39C61FFB"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мероприятия по снижению выбросов от объектов, используемых для захоронения (утилизации) твердых бытовых, коммунальных отходов (рекультивация свалок).</w:t>
      </w:r>
    </w:p>
    <w:p w14:paraId="00C5A13A"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Общее снижение выбросов опасных загрязняющих веществ от реализации данных мероприятий к 2026 году составило 2,3 тыс. т, а именно на 2,2 % от совокупного объема выбросов опасных загрязняющих веществ в атмосферный воздух в Омске за 2017 год.</w:t>
      </w:r>
    </w:p>
    <w:p w14:paraId="3ED91FC7"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свою очередь, мероприятия по снижению выбросов от промышленных предприятий, в том числе от предприятий теплоэнергетики, позволили к 2026 году снизить объем выбросов опасных загрязняющих веществ в атмосферный воздух на 20,9 % от уровня 2017 года, что составляет более 20 тыс. т выбросов. В течение 2026 года в Омске ожидается реализация еще 6 мероприятий по снижению выбросов, эффект от которых можно будет оценить при подведении итогов проекта в начале 2027 года.</w:t>
      </w:r>
    </w:p>
    <w:p w14:paraId="2AA4E611" w14:textId="1E1D59C9"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Основными квотируемыми объектами в Омске являются объекты АО «ТГК-11» и АО «Газпромнефть-ОНПЗ», а полный перечень объектов квотирования, включенных в комплексный план по снижению выбросов загрязняющих веществ в городе Омск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утвержденный в 2023 году, включает в себя 24 юридических лица, эксплуатирующих объекты негативного воздействия на окружающую среду. </w:t>
      </w:r>
    </w:p>
    <w:p w14:paraId="131AECAD" w14:textId="704C14AB"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На АО «ТГК-11», предприятии электроэнергетики, за сч</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т реализации мероприятий по снижению выбросов в рамках федерального проекта «Чистый воздух» должно быть достигнуто снижение выбросов на 18,057 тыс. т, на 8,3 % от уровня 2017 года. К 2025 году за счет технического перевооружения котлоагрегатов, с заменой электрофильтров, достигнуто снижение выбросов загрязняющих веществ на 13,7 тыс. т. </w:t>
      </w:r>
    </w:p>
    <w:p w14:paraId="0AF65BCD" w14:textId="1F7D25B1"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Опыт реализации системы квотирования на теплоэлектроцентралях, эксплуатируемых АО «ТГК-11», может применяться к ряду объектов во всех тр</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х крупнейших городах Республики Башкортостан, в частности, к таким объектам, как Стерлитамакская ТЭЦ - филиал ООО «БГК», ООО «Ново-Салаватская ТЭЦ». В Уфе также расположено большое количество теплоцентралей, эксплуатируемых ООО «БГК», использующихся в том числе для нужд основных предприятий нефтепереработки </w:t>
      </w:r>
      <w:r w:rsidR="00B909DA">
        <w:rPr>
          <w:rFonts w:eastAsia="Calibri"/>
          <w:kern w:val="2"/>
          <w:sz w:val="24"/>
          <w:szCs w:val="24"/>
          <w14:ligatures w14:val="standardContextual"/>
        </w:rPr>
        <w:t>–</w:t>
      </w:r>
      <w:r w:rsidRPr="00C43CC6">
        <w:rPr>
          <w:rFonts w:eastAsia="Calibri"/>
          <w:kern w:val="2"/>
          <w:sz w:val="24"/>
          <w:szCs w:val="24"/>
          <w14:ligatures w14:val="standardContextual"/>
        </w:rPr>
        <w:t xml:space="preserve"> филиалов ПАО «АНК Башнефть». Учитывая изложенное, можно сделать вывод о применимости для объектов энергетики в городах Республики Башкортостан опыта квотирования объектов в Омске со схожими объемами производства тепловой энергии и электроэнергии.</w:t>
      </w:r>
    </w:p>
    <w:p w14:paraId="282C8EBB"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свою очередь, на АО «Газпромнефть-ОНПЗ», осуществляющем деятельность по нефтепереработке, к 2024 году за счет строительства комплекса ЭЛОУ-АВТ достигнуто снижение выбросов на 2,1 тыс. т от уровня 2017 года. Согласно плану мероприятий, снижение объема выбросов загрязняющих веществ к концу реализации проекта должно составить 7,912 тыс. т, а именно на 3,6 % по сравнению с уровнем 2017 года. </w:t>
      </w:r>
    </w:p>
    <w:p w14:paraId="506C6BCE"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Опыт реализации федерального проекта на АО «Газпромнефть-ОНПЗ» возможно применить на объектах нефтепереработки в городах Республики Башкортостан, таких как </w:t>
      </w:r>
      <w:r w:rsidRPr="00C43CC6">
        <w:rPr>
          <w:rFonts w:eastAsia="Calibri"/>
          <w:kern w:val="2"/>
          <w:sz w:val="24"/>
          <w:szCs w:val="24"/>
          <w14:ligatures w14:val="standardContextual"/>
        </w:rPr>
        <w:lastRenderedPageBreak/>
        <w:t xml:space="preserve">филиалы ПАО АНК «Башнефть» в Уфе и ООО «Газпром нефтехим Салават» в Салавате. С учетом того, что на ООО «Газпром нефтехим Салават» в данный момент реализуются мероприятия по снижению выбросов загрязняющих веществ в рамках четырехсторонних соглашений, заключенных в 2023 году, анализ опыта осуществления проекта на АО «Газпромнефть-ОНПЗ» может быть полезным для планирования дальнейших мероприятий по снижению выбросов загрязняющих веществ. </w:t>
      </w:r>
    </w:p>
    <w:p w14:paraId="6A70AFCD" w14:textId="2004062A"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Для города Стерлитамак</w:t>
      </w:r>
      <w:r w:rsidR="00B909DA">
        <w:rPr>
          <w:rFonts w:eastAsia="Calibri"/>
          <w:kern w:val="2"/>
          <w:sz w:val="24"/>
          <w:szCs w:val="24"/>
          <w14:ligatures w14:val="standardContextual"/>
        </w:rPr>
        <w:t>а</w:t>
      </w:r>
      <w:r w:rsidRPr="00C43CC6">
        <w:rPr>
          <w:rFonts w:eastAsia="Calibri"/>
          <w:kern w:val="2"/>
          <w:sz w:val="24"/>
          <w:szCs w:val="24"/>
          <w14:ligatures w14:val="standardContextual"/>
        </w:rPr>
        <w:t xml:space="preserve"> также наиболее значимым может быть опыт реализации мероприятий по снижению выбросов загрязняющих веществ в атмосферный воздух от предприятий химического комплекса Омска. Как отмечалось ранее, Стерлитамак специализируется на нефтехимической и химической промышленности, среди подотраслей которой преобладает основн</w:t>
      </w:r>
      <w:r w:rsidR="00B909DA">
        <w:rPr>
          <w:rFonts w:eastAsia="Calibri"/>
          <w:kern w:val="2"/>
          <w:sz w:val="24"/>
          <w:szCs w:val="24"/>
          <w14:ligatures w14:val="standardContextual"/>
        </w:rPr>
        <w:t>ая</w:t>
      </w:r>
      <w:r w:rsidRPr="00C43CC6">
        <w:rPr>
          <w:rFonts w:eastAsia="Calibri"/>
          <w:kern w:val="2"/>
          <w:sz w:val="24"/>
          <w:szCs w:val="24"/>
          <w14:ligatures w14:val="standardContextual"/>
        </w:rPr>
        <w:t xml:space="preserve"> хими</w:t>
      </w:r>
      <w:r w:rsidR="00B909DA">
        <w:rPr>
          <w:rFonts w:eastAsia="Calibri"/>
          <w:kern w:val="2"/>
          <w:sz w:val="24"/>
          <w:szCs w:val="24"/>
          <w14:ligatures w14:val="standardContextual"/>
        </w:rPr>
        <w:t>я</w:t>
      </w:r>
      <w:r w:rsidRPr="00C43CC6">
        <w:rPr>
          <w:rFonts w:eastAsia="Calibri"/>
          <w:kern w:val="2"/>
          <w:sz w:val="24"/>
          <w:szCs w:val="24"/>
          <w14:ligatures w14:val="standardContextual"/>
        </w:rPr>
        <w:t xml:space="preserve"> (АО «Башкирская содовая компания»), а также хими</w:t>
      </w:r>
      <w:r w:rsidR="00B909DA">
        <w:rPr>
          <w:rFonts w:eastAsia="Calibri"/>
          <w:kern w:val="2"/>
          <w:sz w:val="24"/>
          <w:szCs w:val="24"/>
          <w14:ligatures w14:val="standardContextual"/>
        </w:rPr>
        <w:t>я</w:t>
      </w:r>
      <w:r w:rsidRPr="00C43CC6">
        <w:rPr>
          <w:rFonts w:eastAsia="Calibri"/>
          <w:kern w:val="2"/>
          <w:sz w:val="24"/>
          <w:szCs w:val="24"/>
          <w14:ligatures w14:val="standardContextual"/>
        </w:rPr>
        <w:t xml:space="preserve"> органического синтеза (АО «Стерлитамакский нефтехимический завод»).</w:t>
      </w:r>
    </w:p>
    <w:p w14:paraId="00152FE1" w14:textId="556D343A"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АО «Башкирская содовая компания» является основным производителем кальцинированной, каустической и пищевой соды в Российской Федерации, при этом в стране имеется небольшое количество отдельных производств соды, представленных в таких городах</w:t>
      </w:r>
      <w:r w:rsidR="00B909DA">
        <w:rPr>
          <w:rFonts w:eastAsia="Calibri"/>
          <w:kern w:val="2"/>
          <w:sz w:val="24"/>
          <w:szCs w:val="24"/>
          <w14:ligatures w14:val="standardContextual"/>
        </w:rPr>
        <w:t>,</w:t>
      </w:r>
      <w:r w:rsidRPr="00C43CC6">
        <w:rPr>
          <w:rFonts w:eastAsia="Calibri"/>
          <w:kern w:val="2"/>
          <w:sz w:val="24"/>
          <w:szCs w:val="24"/>
          <w14:ligatures w14:val="standardContextual"/>
        </w:rPr>
        <w:t xml:space="preserve"> как Березники, Красноперекопск, Новотроицк, Волгоград, но среди них не имеется городов, включенных в федеральный проект «Чистый воздух».</w:t>
      </w:r>
    </w:p>
    <w:p w14:paraId="47DA8D80"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В свою очередь, производством каучуков в России занимается несколько предприятий, крупнейшие из которых расположены в Нижнекамске, Воронеже, Красноярске, Тольятти, Омске и Казани. Исходя из этого, для АО «Стерлитамакский нефтехимический завод» также может использоваться опыт реализации федерального проекта «Чистый воздух» на предприятии АО «Омский каучук», который, согласно комплексному плану мероприятий по снижению выбросов загрязняющих веществ, является квотируемым объектом. </w:t>
      </w:r>
    </w:p>
    <w:p w14:paraId="26733B46" w14:textId="77777777"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На АО «Омский каучук» снижение объема выбросов к концу реализации проекта должно составить 556,96 т, на 0,2 % от уровня 2017 года. Достижение указанных показателей происходит при помощи реализации комплекса мероприятий, таких как модернизация технологических печей и обновление газоочистных установок на производстве.</w:t>
      </w:r>
    </w:p>
    <w:p w14:paraId="2DB5B064" w14:textId="59796D09"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Отдельно стоит отметить, что в рамках федеральных проектов «Чистый воздух» и «Чистая страна» также проведена рекультивация 4 свалок в черте города Омск, что в перспективе должно снизить выбросы загрязняющих веществ на 14,4 тыс. т в год. В черте городов Стерлитамак и Салават расположены полигоны тв</w:t>
      </w:r>
      <w:r w:rsidR="00993E64">
        <w:rPr>
          <w:rFonts w:eastAsia="Calibri"/>
          <w:kern w:val="2"/>
          <w:sz w:val="24"/>
          <w:szCs w:val="24"/>
          <w14:ligatures w14:val="standardContextual"/>
        </w:rPr>
        <w:t>е</w:t>
      </w:r>
      <w:r w:rsidRPr="00C43CC6">
        <w:rPr>
          <w:rFonts w:eastAsia="Calibri"/>
          <w:kern w:val="2"/>
          <w:sz w:val="24"/>
          <w:szCs w:val="24"/>
          <w14:ligatures w14:val="standardContextual"/>
        </w:rPr>
        <w:t>рдых коммунальных отходов и несанкционированные свалки, которые являются дополнительными источниками выбросов загрязняющих веществ и требуют рекультивации, ввиду чего опыт снижения выбросов за сч</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т рекультивации свалок может быть также полезен при планировании мероприятий по снижению выбросов в указанных городах. </w:t>
      </w:r>
    </w:p>
    <w:p w14:paraId="2E3CBC81" w14:textId="2258D58D"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Общий объем выбросов загрязняющих веществ в атмосферный воздух в городе Омск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в 2017 году составил 104,9 тыс. т, а к началу 2026 года отмечено снижение выбросов                                на 24,3 тыс. т, что указывает на снижение общего объема выбросов на 23,1 % от                       уровня 2017 года.</w:t>
      </w:r>
    </w:p>
    <w:p w14:paraId="6B1861F9" w14:textId="4C48FF55" w:rsidR="00590E7C" w:rsidRPr="00C43CC6" w:rsidRDefault="00590E7C" w:rsidP="002261C6">
      <w:pPr>
        <w:widowControl/>
        <w:autoSpaceDE/>
        <w:autoSpaceDN/>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Таким образом, опыт реализации вышеуказанных мероприятий в городе Омск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может рассматриваться как пример при формировании комплексного плана по снижению выбросов загрязняющих веществ в атмосферный воздух </w:t>
      </w:r>
      <w:r w:rsidR="00B909DA">
        <w:rPr>
          <w:rFonts w:eastAsia="Calibri"/>
          <w:kern w:val="2"/>
          <w:sz w:val="24"/>
          <w:szCs w:val="24"/>
          <w14:ligatures w14:val="standardContextual"/>
        </w:rPr>
        <w:t xml:space="preserve">в </w:t>
      </w:r>
      <w:r w:rsidRPr="00C43CC6">
        <w:rPr>
          <w:rFonts w:eastAsia="Calibri"/>
          <w:kern w:val="2"/>
          <w:sz w:val="24"/>
          <w:szCs w:val="24"/>
          <w14:ligatures w14:val="standardContextual"/>
        </w:rPr>
        <w:t>городах Уф</w:t>
      </w:r>
      <w:r w:rsidR="00B909DA">
        <w:rPr>
          <w:rFonts w:eastAsia="Calibri"/>
          <w:kern w:val="2"/>
          <w:sz w:val="24"/>
          <w:szCs w:val="24"/>
          <w14:ligatures w14:val="standardContextual"/>
        </w:rPr>
        <w:t>е</w:t>
      </w:r>
      <w:r w:rsidRPr="00C43CC6">
        <w:rPr>
          <w:rFonts w:eastAsia="Calibri"/>
          <w:kern w:val="2"/>
          <w:sz w:val="24"/>
          <w:szCs w:val="24"/>
          <w14:ligatures w14:val="standardContextual"/>
        </w:rPr>
        <w:t>, Стерлитамак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и </w:t>
      </w:r>
      <w:r w:rsidR="00B909DA" w:rsidRPr="00C43CC6">
        <w:rPr>
          <w:rFonts w:eastAsia="Calibri"/>
          <w:kern w:val="2"/>
          <w:sz w:val="24"/>
          <w:szCs w:val="24"/>
          <w14:ligatures w14:val="standardContextual"/>
        </w:rPr>
        <w:t>Салават</w:t>
      </w:r>
      <w:r w:rsidR="00B909DA">
        <w:rPr>
          <w:rFonts w:eastAsia="Calibri"/>
          <w:kern w:val="2"/>
          <w:sz w:val="24"/>
          <w:szCs w:val="24"/>
          <w14:ligatures w14:val="standardContextual"/>
        </w:rPr>
        <w:t>е</w:t>
      </w:r>
      <w:r w:rsidR="00B909DA" w:rsidRPr="00C43CC6">
        <w:rPr>
          <w:rFonts w:eastAsia="Calibri"/>
          <w:kern w:val="2"/>
          <w:sz w:val="24"/>
          <w:szCs w:val="24"/>
          <w14:ligatures w14:val="standardContextual"/>
        </w:rPr>
        <w:t xml:space="preserve"> ввиду того, что</w:t>
      </w:r>
      <w:r w:rsidRPr="00C43CC6">
        <w:rPr>
          <w:rFonts w:eastAsia="Calibri"/>
          <w:kern w:val="2"/>
          <w:sz w:val="24"/>
          <w:szCs w:val="24"/>
          <w14:ligatures w14:val="standardContextual"/>
        </w:rPr>
        <w:t xml:space="preserve"> данные города схожи по специфике отраслей с Омск</w:t>
      </w:r>
      <w:r w:rsidR="00B909DA">
        <w:rPr>
          <w:rFonts w:eastAsia="Calibri"/>
          <w:kern w:val="2"/>
          <w:sz w:val="24"/>
          <w:szCs w:val="24"/>
          <w14:ligatures w14:val="standardContextual"/>
        </w:rPr>
        <w:t>ом</w:t>
      </w:r>
      <w:r w:rsidRPr="00C43CC6">
        <w:rPr>
          <w:rFonts w:eastAsia="Calibri"/>
          <w:kern w:val="2"/>
          <w:sz w:val="24"/>
          <w:szCs w:val="24"/>
          <w14:ligatures w14:val="standardContextual"/>
        </w:rPr>
        <w:t>. Стоит отметить, что мероприятия, реализованные на промышленных предприятиях и объектах размещения отходов в городе Омск</w:t>
      </w:r>
      <w:r w:rsidR="00B909DA">
        <w:rPr>
          <w:rFonts w:eastAsia="Calibri"/>
          <w:kern w:val="2"/>
          <w:sz w:val="24"/>
          <w:szCs w:val="24"/>
          <w14:ligatures w14:val="standardContextual"/>
        </w:rPr>
        <w:t>е</w:t>
      </w:r>
      <w:r w:rsidRPr="00C43CC6">
        <w:rPr>
          <w:rFonts w:eastAsia="Calibri"/>
          <w:kern w:val="2"/>
          <w:sz w:val="24"/>
          <w:szCs w:val="24"/>
          <w14:ligatures w14:val="standardContextual"/>
        </w:rPr>
        <w:t xml:space="preserve">, в перспективе могут использоваться в качестве примера при реализации в других городах Российской Федерации с развитым нефтехимическим комплексом и высокими уровнями загрязнения атмосферного воздуха, таких как Самара, Казань, Нижнекамск, Новокуйбышевск и т.д. </w:t>
      </w:r>
    </w:p>
    <w:p w14:paraId="6ED8F70C" w14:textId="77777777" w:rsidR="00C05C37" w:rsidRDefault="00C05C37" w:rsidP="002261C6">
      <w:pPr>
        <w:widowControl/>
        <w:autoSpaceDE/>
        <w:autoSpaceDN/>
        <w:contextualSpacing/>
        <w:jc w:val="both"/>
        <w:rPr>
          <w:rFonts w:eastAsia="Calibri"/>
          <w:b/>
          <w:kern w:val="2"/>
          <w:sz w:val="24"/>
          <w:szCs w:val="24"/>
          <w14:ligatures w14:val="standardContextual"/>
        </w:rPr>
      </w:pPr>
    </w:p>
    <w:p w14:paraId="217387BE" w14:textId="5C99D7A7" w:rsidR="00590E7C" w:rsidRPr="00C43CC6" w:rsidRDefault="00590E7C" w:rsidP="00C05C37">
      <w:pPr>
        <w:widowControl/>
        <w:autoSpaceDE/>
        <w:autoSpaceDN/>
        <w:ind w:firstLine="709"/>
        <w:contextualSpacing/>
        <w:jc w:val="both"/>
        <w:rPr>
          <w:rFonts w:eastAsia="Calibri"/>
          <w:b/>
          <w:kern w:val="2"/>
          <w:sz w:val="24"/>
          <w:szCs w:val="24"/>
          <w14:ligatures w14:val="standardContextual"/>
        </w:rPr>
      </w:pPr>
      <w:r w:rsidRPr="00C43CC6">
        <w:rPr>
          <w:rFonts w:eastAsia="Calibri"/>
          <w:b/>
          <w:kern w:val="2"/>
          <w:sz w:val="24"/>
          <w:szCs w:val="24"/>
          <w14:ligatures w14:val="standardContextual"/>
        </w:rPr>
        <w:t>Список литературы</w:t>
      </w:r>
    </w:p>
    <w:p w14:paraId="682B4848" w14:textId="23B811C1"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1. Министерство природных ресурсов и экологии Российской Федерации. Национальный проект «Экологическое благополучие» [Электронный ресурс]. - </w:t>
      </w:r>
      <w:r w:rsidR="008E261D" w:rsidRPr="00C43CC6">
        <w:rPr>
          <w:rFonts w:eastAsia="Calibri"/>
          <w:kern w:val="2"/>
          <w:sz w:val="24"/>
          <w:szCs w:val="24"/>
          <w14:ligatures w14:val="standardContextual"/>
        </w:rPr>
        <w:t>URL:</w:t>
      </w:r>
      <w:r w:rsidRPr="00C43CC6">
        <w:rPr>
          <w:rFonts w:eastAsia="Calibri"/>
          <w:kern w:val="2"/>
          <w:sz w:val="24"/>
          <w:szCs w:val="24"/>
          <w14:ligatures w14:val="standardContextual"/>
        </w:rPr>
        <w:t xml:space="preserve"> https://www.mnr.gov.ru/activity/environmental_well-being/natsionalnyy-proekt-ekologicheskoe-blagopoluchie/.</w:t>
      </w:r>
    </w:p>
    <w:p w14:paraId="5F80DE34" w14:textId="38CC46EB"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 xml:space="preserve">2. Национальный проект «Экологическое благополучие». Федеральный проект «Чистый воздух» [Электронный ресурс]. - </w:t>
      </w:r>
      <w:r w:rsidR="008E261D" w:rsidRPr="00C43CC6">
        <w:rPr>
          <w:rFonts w:eastAsia="Calibri"/>
          <w:kern w:val="2"/>
          <w:sz w:val="24"/>
          <w:szCs w:val="24"/>
          <w14:ligatures w14:val="standardContextual"/>
        </w:rPr>
        <w:t>URL:</w:t>
      </w:r>
      <w:r w:rsidRPr="00C43CC6">
        <w:rPr>
          <w:rFonts w:eastAsia="Calibri"/>
          <w:kern w:val="2"/>
          <w:sz w:val="24"/>
          <w:szCs w:val="24"/>
          <w14:ligatures w14:val="standardContextual"/>
        </w:rPr>
        <w:t xml:space="preserve"> https://mnr-air.ru/cities.</w:t>
      </w:r>
    </w:p>
    <w:p w14:paraId="6DD947E1" w14:textId="4B7D6E83"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3. Ежегодник состояния загрязнения атмосферы в городах на территории России за 2024 год. - Санкт-</w:t>
      </w:r>
      <w:r w:rsidR="008E261D" w:rsidRPr="00C43CC6">
        <w:rPr>
          <w:rFonts w:eastAsia="Calibri"/>
          <w:kern w:val="2"/>
          <w:sz w:val="24"/>
          <w:szCs w:val="24"/>
          <w14:ligatures w14:val="standardContextual"/>
        </w:rPr>
        <w:t>Петербург:</w:t>
      </w:r>
      <w:r w:rsidRPr="00C43CC6">
        <w:rPr>
          <w:rFonts w:eastAsia="Calibri"/>
          <w:kern w:val="2"/>
          <w:sz w:val="24"/>
          <w:szCs w:val="24"/>
          <w14:ligatures w14:val="standardContextual"/>
        </w:rPr>
        <w:t xml:space="preserve"> ФГБУ «ГГО», 2025. - 265 с.</w:t>
      </w:r>
    </w:p>
    <w:p w14:paraId="43A77E85" w14:textId="413E9F7C"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4. Государственный доклад о состоянии природных ресурсов и окружающей среды Республики Башкортостан в 2024 году. - </w:t>
      </w:r>
      <w:r w:rsidR="008E261D" w:rsidRPr="00C43CC6">
        <w:rPr>
          <w:rFonts w:eastAsia="Calibri"/>
          <w:kern w:val="2"/>
          <w:sz w:val="24"/>
          <w:szCs w:val="24"/>
          <w14:ligatures w14:val="standardContextual"/>
        </w:rPr>
        <w:t>Уфа:</w:t>
      </w:r>
      <w:r w:rsidRPr="00C43CC6">
        <w:rPr>
          <w:rFonts w:eastAsia="Calibri"/>
          <w:kern w:val="2"/>
          <w:sz w:val="24"/>
          <w:szCs w:val="24"/>
          <w14:ligatures w14:val="standardContextual"/>
        </w:rPr>
        <w:t xml:space="preserve"> Министерство природопользования и экологии Республики Башкортостан, 2025. - 400 с.</w:t>
      </w:r>
    </w:p>
    <w:p w14:paraId="0BAD90DB" w14:textId="1A8D7C16"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5. Доклад об экологической ситуации в Омской области за 2024 год. - </w:t>
      </w:r>
      <w:r w:rsidR="008E261D" w:rsidRPr="00C43CC6">
        <w:rPr>
          <w:rFonts w:eastAsia="Calibri"/>
          <w:kern w:val="2"/>
          <w:sz w:val="24"/>
          <w:szCs w:val="24"/>
          <w14:ligatures w14:val="standardContextual"/>
        </w:rPr>
        <w:t>Омск:</w:t>
      </w:r>
      <w:r w:rsidRPr="00C43CC6">
        <w:rPr>
          <w:rFonts w:eastAsia="Calibri"/>
          <w:kern w:val="2"/>
          <w:sz w:val="24"/>
          <w:szCs w:val="24"/>
          <w14:ligatures w14:val="standardContextual"/>
        </w:rPr>
        <w:t xml:space="preserve"> Правительство Омской области, 2025. - 275 с. </w:t>
      </w:r>
    </w:p>
    <w:p w14:paraId="1C9AE18D" w14:textId="424EDA52" w:rsidR="00590E7C" w:rsidRPr="00C43CC6" w:rsidRDefault="00590E7C" w:rsidP="00590E7C">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6. Приказ Министерства природных ресурсов и экологии Российской Федерации от 17 февраля 2022 г. № 106 «Об утверждении методики определения высокого и очень высокого загрязнения атмосферного воздуха [Электронный ресурс]. - </w:t>
      </w:r>
      <w:r w:rsidR="008E261D" w:rsidRPr="00C43CC6">
        <w:rPr>
          <w:rFonts w:eastAsia="Calibri"/>
          <w:kern w:val="2"/>
          <w:sz w:val="24"/>
          <w:szCs w:val="24"/>
          <w14:ligatures w14:val="standardContextual"/>
        </w:rPr>
        <w:t>URL:</w:t>
      </w:r>
      <w:r w:rsidRPr="00C43CC6">
        <w:rPr>
          <w:rFonts w:eastAsia="Calibri"/>
          <w:kern w:val="2"/>
          <w:sz w:val="24"/>
          <w:szCs w:val="24"/>
          <w14:ligatures w14:val="standardContextual"/>
        </w:rPr>
        <w:t xml:space="preserve"> http://publication.pravo.gov.ru/Document/View/</w:t>
      </w:r>
      <w:r w:rsidRPr="00C43CC6">
        <w:rPr>
          <w:rFonts w:ascii="Calibri" w:eastAsia="Calibri" w:hAnsi="Calibri"/>
          <w:kern w:val="2"/>
          <w:sz w:val="24"/>
          <w:szCs w:val="24"/>
          <w14:ligatures w14:val="standardContextual"/>
        </w:rPr>
        <w:t xml:space="preserve"> </w:t>
      </w:r>
      <w:r w:rsidRPr="00C43CC6">
        <w:rPr>
          <w:rFonts w:eastAsia="Calibri"/>
          <w:kern w:val="2"/>
          <w:sz w:val="24"/>
          <w:szCs w:val="24"/>
          <w14:ligatures w14:val="standardContextual"/>
        </w:rPr>
        <w:t>0001202203010004.</w:t>
      </w:r>
    </w:p>
    <w:p w14:paraId="4417282B" w14:textId="77777777" w:rsidR="00590E7C" w:rsidRDefault="00590E7C" w:rsidP="00BA4B71">
      <w:pPr>
        <w:widowControl/>
        <w:autoSpaceDE/>
        <w:autoSpaceDN/>
        <w:spacing w:line="276" w:lineRule="auto"/>
        <w:rPr>
          <w:rFonts w:eastAsia="Calibri"/>
          <w:sz w:val="24"/>
          <w:szCs w:val="24"/>
        </w:rPr>
      </w:pPr>
    </w:p>
    <w:p w14:paraId="6E7B140F" w14:textId="77777777" w:rsidR="005E7767" w:rsidRDefault="005E7767" w:rsidP="001A3342">
      <w:pPr>
        <w:widowControl/>
        <w:autoSpaceDE/>
        <w:autoSpaceDN/>
        <w:ind w:left="-567" w:firstLine="567"/>
        <w:rPr>
          <w:sz w:val="24"/>
          <w:szCs w:val="24"/>
          <w:lang w:eastAsia="ru-RU"/>
        </w:rPr>
      </w:pPr>
    </w:p>
    <w:p w14:paraId="574EAB24" w14:textId="50B5EE12" w:rsidR="00590E7C" w:rsidRPr="009F3056" w:rsidRDefault="00590E7C" w:rsidP="001A3342">
      <w:pPr>
        <w:widowControl/>
        <w:autoSpaceDE/>
        <w:autoSpaceDN/>
        <w:ind w:left="-567" w:firstLine="567"/>
        <w:rPr>
          <w:sz w:val="24"/>
          <w:szCs w:val="24"/>
          <w:lang w:eastAsia="ru-RU"/>
        </w:rPr>
      </w:pPr>
      <w:r w:rsidRPr="009F3056">
        <w:rPr>
          <w:sz w:val="24"/>
          <w:szCs w:val="24"/>
          <w:lang w:eastAsia="ru-RU"/>
        </w:rPr>
        <w:t>УДК 613.6:547.584:616-092</w:t>
      </w:r>
    </w:p>
    <w:p w14:paraId="5EE0814B" w14:textId="77777777" w:rsidR="00590E7C" w:rsidRPr="00C43CC6" w:rsidRDefault="00590E7C" w:rsidP="001A3342">
      <w:pPr>
        <w:widowControl/>
        <w:autoSpaceDE/>
        <w:autoSpaceDN/>
        <w:spacing w:line="320" w:lineRule="auto"/>
        <w:jc w:val="center"/>
        <w:rPr>
          <w:sz w:val="24"/>
          <w:szCs w:val="24"/>
          <w:lang w:eastAsia="ru-RU"/>
        </w:rPr>
      </w:pPr>
      <w:r w:rsidRPr="00C43CC6">
        <w:rPr>
          <w:b/>
          <w:bCs/>
          <w:sz w:val="24"/>
          <w:szCs w:val="24"/>
          <w:lang w:eastAsia="ru-RU"/>
        </w:rPr>
        <w:t>ФТАЛАТЫ КАК ФАКТОР РИСКА ЗДОРОВЬЮ</w:t>
      </w:r>
    </w:p>
    <w:p w14:paraId="65CD149A" w14:textId="77777777" w:rsidR="00590E7C" w:rsidRPr="001A534B" w:rsidRDefault="00590E7C" w:rsidP="001A3342">
      <w:pPr>
        <w:widowControl/>
        <w:autoSpaceDE/>
        <w:autoSpaceDN/>
        <w:spacing w:line="300" w:lineRule="auto"/>
        <w:ind w:right="1134"/>
        <w:rPr>
          <w:b/>
          <w:bCs/>
          <w:sz w:val="24"/>
          <w:szCs w:val="24"/>
          <w:lang w:eastAsia="ru-RU"/>
        </w:rPr>
      </w:pPr>
      <w:r w:rsidRPr="001A534B">
        <w:rPr>
          <w:b/>
          <w:bCs/>
          <w:sz w:val="24"/>
          <w:szCs w:val="24"/>
          <w:lang w:eastAsia="ru-RU"/>
        </w:rPr>
        <w:t>Карамова Л.М.</w:t>
      </w:r>
      <w:r w:rsidRPr="001A534B">
        <w:rPr>
          <w:b/>
          <w:bCs/>
          <w:sz w:val="24"/>
          <w:szCs w:val="24"/>
          <w:vertAlign w:val="superscript"/>
          <w:lang w:eastAsia="ru-RU"/>
        </w:rPr>
        <w:t>1</w:t>
      </w:r>
      <w:r w:rsidRPr="001A534B">
        <w:rPr>
          <w:b/>
          <w:bCs/>
          <w:sz w:val="24"/>
          <w:szCs w:val="24"/>
          <w:lang w:eastAsia="ru-RU"/>
        </w:rPr>
        <w:t>, Власова Н.В.</w:t>
      </w:r>
      <w:r w:rsidRPr="001A534B">
        <w:rPr>
          <w:b/>
          <w:bCs/>
          <w:sz w:val="24"/>
          <w:szCs w:val="24"/>
          <w:vertAlign w:val="superscript"/>
          <w:lang w:eastAsia="ru-RU"/>
        </w:rPr>
        <w:t>1</w:t>
      </w:r>
      <w:r w:rsidRPr="001A534B">
        <w:rPr>
          <w:b/>
          <w:bCs/>
          <w:sz w:val="24"/>
          <w:szCs w:val="24"/>
          <w:lang w:eastAsia="ru-RU"/>
        </w:rPr>
        <w:t>, Гайнуллина М.К.</w:t>
      </w:r>
      <w:r w:rsidRPr="001A534B">
        <w:rPr>
          <w:b/>
          <w:bCs/>
          <w:sz w:val="24"/>
          <w:szCs w:val="24"/>
          <w:vertAlign w:val="superscript"/>
          <w:lang w:eastAsia="ru-RU"/>
        </w:rPr>
        <w:t>1</w:t>
      </w:r>
      <w:r w:rsidRPr="001A534B">
        <w:rPr>
          <w:b/>
          <w:bCs/>
          <w:sz w:val="24"/>
          <w:szCs w:val="24"/>
          <w:lang w:eastAsia="ru-RU"/>
        </w:rPr>
        <w:t>, Берг А.В.</w:t>
      </w:r>
      <w:r w:rsidRPr="001A534B">
        <w:rPr>
          <w:b/>
          <w:bCs/>
          <w:sz w:val="24"/>
          <w:szCs w:val="24"/>
          <w:vertAlign w:val="superscript"/>
          <w:lang w:eastAsia="ru-RU"/>
        </w:rPr>
        <w:t>2</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5B6F25CB" w14:textId="77777777" w:rsidTr="001A534B">
        <w:trPr>
          <w:jc w:val="right"/>
        </w:trPr>
        <w:tc>
          <w:tcPr>
            <w:tcW w:w="7401" w:type="dxa"/>
          </w:tcPr>
          <w:p w14:paraId="70B9D854" w14:textId="485FC506" w:rsidR="00F377CA" w:rsidRPr="00635FF0" w:rsidRDefault="00F377CA" w:rsidP="00F377CA">
            <w:pPr>
              <w:widowControl/>
              <w:adjustRightInd w:val="0"/>
              <w:rPr>
                <w:sz w:val="24"/>
                <w:szCs w:val="24"/>
                <w:lang w:eastAsia="ru-RU"/>
              </w:rPr>
            </w:pPr>
            <w:r w:rsidRPr="00635FF0">
              <w:rPr>
                <w:sz w:val="24"/>
                <w:szCs w:val="24"/>
                <w:vertAlign w:val="superscript"/>
                <w:lang w:eastAsia="ru-RU"/>
              </w:rPr>
              <w:t>1</w:t>
            </w:r>
            <w:r w:rsidRPr="00635FF0">
              <w:rPr>
                <w:sz w:val="24"/>
                <w:szCs w:val="24"/>
                <w:lang w:eastAsia="ru-RU"/>
              </w:rPr>
              <w:t>ФБУН «Уфимский НИИ медицины труда и экологии человека»</w:t>
            </w:r>
          </w:p>
          <w:p w14:paraId="131D05AB" w14:textId="48D93243" w:rsidR="000168FD" w:rsidRPr="00145DA5" w:rsidRDefault="00F377CA" w:rsidP="00F377CA">
            <w:pPr>
              <w:widowControl/>
              <w:adjustRightInd w:val="0"/>
              <w:rPr>
                <w:color w:val="000000" w:themeColor="text1"/>
                <w:sz w:val="20"/>
                <w:szCs w:val="20"/>
              </w:rPr>
            </w:pPr>
            <w:r w:rsidRPr="00635FF0">
              <w:rPr>
                <w:sz w:val="24"/>
                <w:szCs w:val="24"/>
                <w:vertAlign w:val="superscript"/>
                <w:lang w:eastAsia="ru-RU"/>
              </w:rPr>
              <w:t>2</w:t>
            </w:r>
            <w:r w:rsidRPr="00635FF0">
              <w:rPr>
                <w:sz w:val="24"/>
                <w:szCs w:val="24"/>
                <w:lang w:eastAsia="ru-RU"/>
              </w:rPr>
              <w:t>ФГБОУ ВО «Башкирский государственный медицинский университет» МЗ РФ</w:t>
            </w:r>
          </w:p>
        </w:tc>
      </w:tr>
    </w:tbl>
    <w:p w14:paraId="25707022" w14:textId="77777777" w:rsidR="00590E7C" w:rsidRDefault="00590E7C" w:rsidP="00590E7C">
      <w:pPr>
        <w:widowControl/>
        <w:autoSpaceDE/>
        <w:autoSpaceDN/>
        <w:jc w:val="both"/>
        <w:rPr>
          <w:sz w:val="24"/>
          <w:szCs w:val="24"/>
          <w:lang w:eastAsia="ru-RU"/>
        </w:rPr>
      </w:pPr>
    </w:p>
    <w:p w14:paraId="658A91B4" w14:textId="2D1ADFC0" w:rsidR="00590E7C" w:rsidRPr="00C43CC6" w:rsidRDefault="00590E7C" w:rsidP="001A534B">
      <w:pPr>
        <w:widowControl/>
        <w:autoSpaceDE/>
        <w:autoSpaceDN/>
        <w:ind w:firstLine="720"/>
        <w:jc w:val="both"/>
        <w:rPr>
          <w:sz w:val="24"/>
          <w:szCs w:val="24"/>
          <w:lang w:eastAsia="ru-RU"/>
        </w:rPr>
      </w:pPr>
      <w:r w:rsidRPr="00C43CC6">
        <w:rPr>
          <w:b/>
          <w:bCs/>
          <w:sz w:val="24"/>
          <w:szCs w:val="24"/>
          <w:lang w:eastAsia="ru-RU"/>
        </w:rPr>
        <w:t xml:space="preserve">Аннотация. </w:t>
      </w:r>
      <w:r w:rsidRPr="00C43CC6">
        <w:rPr>
          <w:sz w:val="24"/>
          <w:szCs w:val="24"/>
          <w:lang w:eastAsia="ru-RU"/>
        </w:rPr>
        <w:t>Фталаты — обширная группа сложных эфиров фталевой кислоты, активно применяемых в качестве пластификаторов в полимерной, химической, пищевой, фармацевтической и медицинской промышленности; их повсеместное присутствие в товарах массового потребления и наличие в Российской Федерации крупнотоннажного производства (ОАО «Полиэф», г. Уфа) определяют актуальность оценки риска для здоровья.</w:t>
      </w:r>
    </w:p>
    <w:p w14:paraId="10049FED" w14:textId="00AAA224" w:rsidR="00590E7C" w:rsidRPr="00C43CC6" w:rsidRDefault="00590E7C" w:rsidP="001A534B">
      <w:pPr>
        <w:widowControl/>
        <w:autoSpaceDE/>
        <w:autoSpaceDN/>
        <w:ind w:firstLine="720"/>
        <w:jc w:val="both"/>
        <w:rPr>
          <w:sz w:val="24"/>
          <w:szCs w:val="24"/>
          <w:lang w:eastAsia="ru-RU"/>
        </w:rPr>
      </w:pPr>
      <w:r w:rsidRPr="00C43CC6">
        <w:rPr>
          <w:b/>
          <w:bCs/>
          <w:sz w:val="24"/>
          <w:szCs w:val="24"/>
          <w:lang w:eastAsia="ru-RU"/>
        </w:rPr>
        <w:t>Цель исследования.</w:t>
      </w:r>
      <w:r w:rsidRPr="00C43CC6">
        <w:rPr>
          <w:sz w:val="24"/>
          <w:szCs w:val="24"/>
          <w:lang w:eastAsia="ru-RU"/>
        </w:rPr>
        <w:t xml:space="preserve"> Комплексный анализ современных данных о биологических эффектах фталатов и оценка риска для здоровья.</w:t>
      </w:r>
    </w:p>
    <w:p w14:paraId="1C781267" w14:textId="7B0683B7" w:rsidR="00590E7C" w:rsidRPr="00C43CC6" w:rsidRDefault="00590E7C" w:rsidP="001A534B">
      <w:pPr>
        <w:widowControl/>
        <w:autoSpaceDE/>
        <w:autoSpaceDN/>
        <w:ind w:firstLine="720"/>
        <w:jc w:val="both"/>
        <w:rPr>
          <w:sz w:val="24"/>
          <w:szCs w:val="24"/>
          <w:lang w:eastAsia="ru-RU"/>
        </w:rPr>
      </w:pPr>
      <w:r w:rsidRPr="00C43CC6">
        <w:rPr>
          <w:b/>
          <w:bCs/>
          <w:sz w:val="24"/>
          <w:szCs w:val="24"/>
          <w:lang w:eastAsia="ru-RU"/>
        </w:rPr>
        <w:t>Материалы и методы.</w:t>
      </w:r>
      <w:r w:rsidRPr="00C43CC6">
        <w:rPr>
          <w:sz w:val="24"/>
          <w:szCs w:val="24"/>
          <w:lang w:eastAsia="ru-RU"/>
        </w:rPr>
        <w:t xml:space="preserve"> Выполнен аналитический обзор отечественной и зарубежной научной литературы и собственных клинико-гигиенических исследований авторов за последние 15 лет.</w:t>
      </w:r>
    </w:p>
    <w:p w14:paraId="4566C1F3" w14:textId="77777777" w:rsidR="00590E7C" w:rsidRPr="00C43CC6" w:rsidRDefault="00590E7C" w:rsidP="001A534B">
      <w:pPr>
        <w:widowControl/>
        <w:autoSpaceDE/>
        <w:autoSpaceDN/>
        <w:ind w:firstLine="720"/>
        <w:jc w:val="both"/>
        <w:rPr>
          <w:sz w:val="24"/>
          <w:szCs w:val="24"/>
          <w:lang w:eastAsia="ru-RU"/>
        </w:rPr>
      </w:pPr>
      <w:r w:rsidRPr="00C43CC6">
        <w:rPr>
          <w:b/>
          <w:bCs/>
          <w:sz w:val="24"/>
          <w:szCs w:val="24"/>
          <w:lang w:eastAsia="ru-RU"/>
        </w:rPr>
        <w:t>Результаты.</w:t>
      </w:r>
      <w:r w:rsidRPr="00C43CC6">
        <w:rPr>
          <w:sz w:val="24"/>
          <w:szCs w:val="24"/>
          <w:lang w:eastAsia="ru-RU"/>
        </w:rPr>
        <w:t xml:space="preserve"> Установлено, что фталаты обладают общетоксическим, раздражающим, аллергическим и канцерогенным действием, выступают в роли эндокринных </w:t>
      </w:r>
      <w:proofErr w:type="spellStart"/>
      <w:r w:rsidRPr="00C43CC6">
        <w:rPr>
          <w:sz w:val="24"/>
          <w:szCs w:val="24"/>
          <w:lang w:eastAsia="ru-RU"/>
        </w:rPr>
        <w:t>дизрапторов</w:t>
      </w:r>
      <w:proofErr w:type="spellEnd"/>
      <w:r w:rsidRPr="00C43CC6">
        <w:rPr>
          <w:sz w:val="24"/>
          <w:szCs w:val="24"/>
          <w:lang w:eastAsia="ru-RU"/>
        </w:rPr>
        <w:t xml:space="preserve"> и индукторов эпигенетических изменений. У работников производства терефталевой кислоты со стажем до 5 лет выявлены многоуровневые морфофункциональные нарушения: анемический синдром, нарушения метаболизма, сенсибилизация, </w:t>
      </w:r>
      <w:proofErr w:type="spellStart"/>
      <w:r w:rsidRPr="00C43CC6">
        <w:rPr>
          <w:sz w:val="24"/>
          <w:szCs w:val="24"/>
          <w:lang w:eastAsia="ru-RU"/>
        </w:rPr>
        <w:t>мембраноповреждающее</w:t>
      </w:r>
      <w:proofErr w:type="spellEnd"/>
      <w:r w:rsidRPr="00C43CC6">
        <w:rPr>
          <w:sz w:val="24"/>
          <w:szCs w:val="24"/>
          <w:lang w:eastAsia="ru-RU"/>
        </w:rPr>
        <w:t xml:space="preserve"> действие и иммунодефицит.</w:t>
      </w:r>
    </w:p>
    <w:p w14:paraId="122B5A87" w14:textId="584A82E7" w:rsidR="00590E7C" w:rsidRPr="00C43CC6" w:rsidRDefault="00590E7C" w:rsidP="001A534B">
      <w:pPr>
        <w:widowControl/>
        <w:autoSpaceDE/>
        <w:autoSpaceDN/>
        <w:ind w:firstLine="720"/>
        <w:jc w:val="both"/>
        <w:rPr>
          <w:sz w:val="24"/>
          <w:szCs w:val="24"/>
          <w:lang w:eastAsia="ru-RU"/>
        </w:rPr>
      </w:pPr>
      <w:r w:rsidRPr="00C43CC6">
        <w:rPr>
          <w:b/>
          <w:bCs/>
          <w:sz w:val="24"/>
          <w:szCs w:val="24"/>
          <w:lang w:eastAsia="ru-RU"/>
        </w:rPr>
        <w:t>Заключение.</w:t>
      </w:r>
      <w:r w:rsidRPr="00C43CC6">
        <w:rPr>
          <w:sz w:val="24"/>
          <w:szCs w:val="24"/>
          <w:lang w:eastAsia="ru-RU"/>
        </w:rPr>
        <w:t xml:space="preserve"> Вопрос о безопасности фталатов для здоровья человека оста</w:t>
      </w:r>
      <w:r w:rsidR="00993E64">
        <w:rPr>
          <w:sz w:val="24"/>
          <w:szCs w:val="24"/>
          <w:lang w:eastAsia="ru-RU"/>
        </w:rPr>
        <w:t>е</w:t>
      </w:r>
      <w:r w:rsidRPr="00C43CC6">
        <w:rPr>
          <w:sz w:val="24"/>
          <w:szCs w:val="24"/>
          <w:lang w:eastAsia="ru-RU"/>
        </w:rPr>
        <w:t>тся открытым и требует дальнейших комплексных клинико-гигиенических и экспериментальных исследований, направленных на оценку риска для работников и населения.</w:t>
      </w:r>
    </w:p>
    <w:p w14:paraId="243C98F4" w14:textId="2D860D0C" w:rsidR="00590E7C" w:rsidRPr="00C43CC6" w:rsidRDefault="00590E7C" w:rsidP="001A534B">
      <w:pPr>
        <w:widowControl/>
        <w:autoSpaceDE/>
        <w:autoSpaceDN/>
        <w:ind w:firstLine="709"/>
        <w:jc w:val="both"/>
        <w:rPr>
          <w:sz w:val="24"/>
          <w:szCs w:val="24"/>
          <w:lang w:eastAsia="ru-RU"/>
        </w:rPr>
      </w:pPr>
      <w:r w:rsidRPr="00C43CC6">
        <w:rPr>
          <w:b/>
          <w:bCs/>
          <w:sz w:val="24"/>
          <w:szCs w:val="24"/>
          <w:lang w:eastAsia="ru-RU"/>
        </w:rPr>
        <w:t xml:space="preserve">Ключевые слова: </w:t>
      </w:r>
      <w:r w:rsidRPr="00C43CC6">
        <w:rPr>
          <w:sz w:val="24"/>
          <w:szCs w:val="24"/>
          <w:lang w:eastAsia="ru-RU"/>
        </w:rPr>
        <w:t>фталаты; биологические эффекты; оценка риска здоровью</w:t>
      </w:r>
    </w:p>
    <w:p w14:paraId="6649D038" w14:textId="77777777" w:rsidR="00DB11C0" w:rsidRDefault="00DB11C0" w:rsidP="00590E7C">
      <w:pPr>
        <w:widowControl/>
        <w:autoSpaceDE/>
        <w:autoSpaceDN/>
        <w:ind w:firstLine="709"/>
        <w:jc w:val="both"/>
        <w:rPr>
          <w:b/>
          <w:bCs/>
          <w:sz w:val="24"/>
          <w:szCs w:val="24"/>
          <w:lang w:eastAsia="ru-RU"/>
        </w:rPr>
      </w:pPr>
    </w:p>
    <w:p w14:paraId="6663FF57" w14:textId="294A0E8A" w:rsidR="00590E7C" w:rsidRPr="00C43CC6" w:rsidRDefault="00590E7C" w:rsidP="00590E7C">
      <w:pPr>
        <w:widowControl/>
        <w:autoSpaceDE/>
        <w:autoSpaceDN/>
        <w:ind w:firstLine="709"/>
        <w:jc w:val="both"/>
        <w:rPr>
          <w:sz w:val="24"/>
          <w:szCs w:val="24"/>
          <w:lang w:eastAsia="ru-RU"/>
        </w:rPr>
      </w:pPr>
      <w:r w:rsidRPr="00C43CC6">
        <w:rPr>
          <w:b/>
          <w:bCs/>
          <w:sz w:val="24"/>
          <w:szCs w:val="24"/>
          <w:lang w:eastAsia="ru-RU"/>
        </w:rPr>
        <w:t>Актуальность.</w:t>
      </w:r>
      <w:r w:rsidRPr="00C43CC6">
        <w:rPr>
          <w:sz w:val="24"/>
          <w:szCs w:val="24"/>
          <w:lang w:eastAsia="ru-RU"/>
        </w:rPr>
        <w:t xml:space="preserve"> Фталаты — общее название группы сложных эфиров о-фталевой кислоты, мировой спрос на которые в последние десятилетия раст</w:t>
      </w:r>
      <w:r w:rsidR="00993E64">
        <w:rPr>
          <w:sz w:val="24"/>
          <w:szCs w:val="24"/>
          <w:lang w:eastAsia="ru-RU"/>
        </w:rPr>
        <w:t>е</w:t>
      </w:r>
      <w:r w:rsidRPr="00C43CC6">
        <w:rPr>
          <w:sz w:val="24"/>
          <w:szCs w:val="24"/>
          <w:lang w:eastAsia="ru-RU"/>
        </w:rPr>
        <w:t>т темпами, опережающими большинство классов промышленных химикатов [5,9,10,13,27]. В виде пластификаторов фталаты широко применяются при производстве полимерных материалов промышленного, бытового и медицинского назначения, что определяет вовлечение в контакт с ними как работников химических производств, так и практически всего населения. К наиболее распростран</w:t>
      </w:r>
      <w:r w:rsidR="00993E64">
        <w:rPr>
          <w:sz w:val="24"/>
          <w:szCs w:val="24"/>
          <w:lang w:eastAsia="ru-RU"/>
        </w:rPr>
        <w:t>е</w:t>
      </w:r>
      <w:r w:rsidRPr="00C43CC6">
        <w:rPr>
          <w:sz w:val="24"/>
          <w:szCs w:val="24"/>
          <w:lang w:eastAsia="ru-RU"/>
        </w:rPr>
        <w:t xml:space="preserve">нным </w:t>
      </w:r>
      <w:proofErr w:type="spellStart"/>
      <w:r w:rsidRPr="00C43CC6">
        <w:rPr>
          <w:sz w:val="24"/>
          <w:szCs w:val="24"/>
          <w:lang w:eastAsia="ru-RU"/>
        </w:rPr>
        <w:t>производственно</w:t>
      </w:r>
      <w:proofErr w:type="spellEnd"/>
      <w:r w:rsidRPr="00C43CC6">
        <w:rPr>
          <w:sz w:val="24"/>
          <w:szCs w:val="24"/>
          <w:lang w:eastAsia="ru-RU"/>
        </w:rPr>
        <w:t xml:space="preserve"> значимым фталатам относятся ди(2-</w:t>
      </w:r>
      <w:proofErr w:type="gramStart"/>
      <w:r w:rsidRPr="00C43CC6">
        <w:rPr>
          <w:sz w:val="24"/>
          <w:szCs w:val="24"/>
          <w:lang w:eastAsia="ru-RU"/>
        </w:rPr>
        <w:t>этилгексил)фталат</w:t>
      </w:r>
      <w:proofErr w:type="gramEnd"/>
      <w:r w:rsidRPr="00C43CC6">
        <w:rPr>
          <w:sz w:val="24"/>
          <w:szCs w:val="24"/>
          <w:lang w:eastAsia="ru-RU"/>
        </w:rPr>
        <w:t xml:space="preserve"> (DEHP), дибутилфталат (DBP), </w:t>
      </w:r>
      <w:proofErr w:type="spellStart"/>
      <w:r w:rsidRPr="00C43CC6">
        <w:rPr>
          <w:sz w:val="24"/>
          <w:szCs w:val="24"/>
          <w:lang w:eastAsia="ru-RU"/>
        </w:rPr>
        <w:t>бензилбутилфталат</w:t>
      </w:r>
      <w:proofErr w:type="spellEnd"/>
      <w:r w:rsidRPr="00C43CC6">
        <w:rPr>
          <w:sz w:val="24"/>
          <w:szCs w:val="24"/>
          <w:lang w:eastAsia="ru-RU"/>
        </w:rPr>
        <w:t xml:space="preserve"> (BBP), диэтилфталат (DEP), диметилфталат (DMP) и </w:t>
      </w:r>
      <w:proofErr w:type="spellStart"/>
      <w:r w:rsidRPr="00C43CC6">
        <w:rPr>
          <w:sz w:val="24"/>
          <w:szCs w:val="24"/>
          <w:lang w:eastAsia="ru-RU"/>
        </w:rPr>
        <w:t>диизононилфталат</w:t>
      </w:r>
      <w:proofErr w:type="spellEnd"/>
      <w:r w:rsidRPr="00C43CC6">
        <w:rPr>
          <w:sz w:val="24"/>
          <w:szCs w:val="24"/>
          <w:lang w:eastAsia="ru-RU"/>
        </w:rPr>
        <w:t xml:space="preserve"> (DINP). Эти соединения сопровождают весь жизненный цикл полимерного </w:t>
      </w:r>
      <w:r w:rsidRPr="00C43CC6">
        <w:rPr>
          <w:sz w:val="24"/>
          <w:szCs w:val="24"/>
          <w:lang w:eastAsia="ru-RU"/>
        </w:rPr>
        <w:lastRenderedPageBreak/>
        <w:t>изделия — от технологического процесса синтеза и переработки полимера до эксплуатации готовой продукции и е</w:t>
      </w:r>
      <w:r w:rsidR="00993E64">
        <w:rPr>
          <w:sz w:val="24"/>
          <w:szCs w:val="24"/>
          <w:lang w:eastAsia="ru-RU"/>
        </w:rPr>
        <w:t>е</w:t>
      </w:r>
      <w:r w:rsidRPr="00C43CC6">
        <w:rPr>
          <w:sz w:val="24"/>
          <w:szCs w:val="24"/>
          <w:lang w:eastAsia="ru-RU"/>
        </w:rPr>
        <w:t xml:space="preserve"> последующей утилизации [3,21,24,42].</w:t>
      </w:r>
    </w:p>
    <w:p w14:paraId="2547A1B8" w14:textId="1ADDAB37" w:rsidR="00590E7C" w:rsidRPr="00C43CC6" w:rsidRDefault="00590E7C" w:rsidP="00590E7C">
      <w:pPr>
        <w:widowControl/>
        <w:autoSpaceDE/>
        <w:autoSpaceDN/>
        <w:ind w:firstLine="709"/>
        <w:jc w:val="both"/>
        <w:rPr>
          <w:sz w:val="24"/>
          <w:szCs w:val="24"/>
          <w:lang w:eastAsia="ru-RU"/>
        </w:rPr>
      </w:pPr>
      <w:r w:rsidRPr="00C43CC6">
        <w:rPr>
          <w:sz w:val="24"/>
          <w:szCs w:val="24"/>
          <w:lang w:eastAsia="ru-RU"/>
        </w:rPr>
        <w:t xml:space="preserve">Основные группы материалов, содержащих фталаты, представлены синтетическими смолами, пластмассами (включая полиамидные и полиуретановые), каучуками, резиной, синтетическими и </w:t>
      </w:r>
      <w:proofErr w:type="spellStart"/>
      <w:r w:rsidRPr="00C43CC6">
        <w:rPr>
          <w:sz w:val="24"/>
          <w:szCs w:val="24"/>
          <w:lang w:eastAsia="ru-RU"/>
        </w:rPr>
        <w:t>полиакрильными</w:t>
      </w:r>
      <w:proofErr w:type="spellEnd"/>
      <w:r w:rsidRPr="00C43CC6">
        <w:rPr>
          <w:sz w:val="24"/>
          <w:szCs w:val="24"/>
          <w:lang w:eastAsia="ru-RU"/>
        </w:rPr>
        <w:t xml:space="preserve"> волокнами [6,12,15]. На их основе изготавливают упаковочные материалы (пакеты, </w:t>
      </w:r>
      <w:r w:rsidR="00993E64">
        <w:rPr>
          <w:sz w:val="24"/>
          <w:szCs w:val="24"/>
          <w:lang w:eastAsia="ru-RU"/>
        </w:rPr>
        <w:t>е</w:t>
      </w:r>
      <w:r w:rsidRPr="00C43CC6">
        <w:rPr>
          <w:sz w:val="24"/>
          <w:szCs w:val="24"/>
          <w:lang w:eastAsia="ru-RU"/>
        </w:rPr>
        <w:t>мкости, контейнеры, посуду); строительные изделия (мебель, окна, обои, напольные покрытия, элементы дизайна); продукцию машиностроения (детали конструкций, обивку, краски, шины); товары л</w:t>
      </w:r>
      <w:r w:rsidR="00993E64">
        <w:rPr>
          <w:sz w:val="24"/>
          <w:szCs w:val="24"/>
          <w:lang w:eastAsia="ru-RU"/>
        </w:rPr>
        <w:t>е</w:t>
      </w:r>
      <w:r w:rsidRPr="00C43CC6">
        <w:rPr>
          <w:sz w:val="24"/>
          <w:szCs w:val="24"/>
          <w:lang w:eastAsia="ru-RU"/>
        </w:rPr>
        <w:t>гкой промышленности (ткани, обувь, одежду, галантерею); косметические средства (помады, лосьоны, пасты, туши, кремы); фармацевтические продукты (упаковку, пластыри, лекарственные формы); детские игрушки, канцелярские товары и медицинские изделия (катетеры, инфузионные системы, оборудование) [6,10,15,17,27]. В медицине полимерные материалы применяются в виде протезов, пломб, искусственных органов, тканевых клеев, шовных и перевязочных материалов, плазмо- и кровезаменителей, антидотов, лекарственных препаратов и медицинского инструментария [12].</w:t>
      </w:r>
    </w:p>
    <w:p w14:paraId="4813E603" w14:textId="17BC9A71" w:rsidR="00590E7C" w:rsidRPr="00C43CC6" w:rsidRDefault="00590E7C" w:rsidP="00590E7C">
      <w:pPr>
        <w:widowControl/>
        <w:autoSpaceDE/>
        <w:autoSpaceDN/>
        <w:ind w:firstLine="709"/>
        <w:jc w:val="both"/>
        <w:rPr>
          <w:sz w:val="24"/>
          <w:szCs w:val="24"/>
          <w:lang w:eastAsia="ru-RU"/>
        </w:rPr>
      </w:pPr>
      <w:r w:rsidRPr="00C43CC6">
        <w:rPr>
          <w:sz w:val="24"/>
          <w:szCs w:val="24"/>
          <w:lang w:eastAsia="ru-RU"/>
        </w:rPr>
        <w:t>С 2005 г. в г. Уфе функционирует ОАО «Полиэф» — практически единственное в Российской Федерации крупнотоннажное производство терефталевой кислоты и е</w:t>
      </w:r>
      <w:r w:rsidR="00993E64">
        <w:rPr>
          <w:sz w:val="24"/>
          <w:szCs w:val="24"/>
          <w:lang w:eastAsia="ru-RU"/>
        </w:rPr>
        <w:t>е</w:t>
      </w:r>
      <w:r w:rsidRPr="00C43CC6">
        <w:rPr>
          <w:sz w:val="24"/>
          <w:szCs w:val="24"/>
          <w:lang w:eastAsia="ru-RU"/>
        </w:rPr>
        <w:t xml:space="preserve"> эфиров; это обстоятельство прида</w:t>
      </w:r>
      <w:r w:rsidR="00993E64">
        <w:rPr>
          <w:sz w:val="24"/>
          <w:szCs w:val="24"/>
          <w:lang w:eastAsia="ru-RU"/>
        </w:rPr>
        <w:t>е</w:t>
      </w:r>
      <w:r w:rsidRPr="00C43CC6">
        <w:rPr>
          <w:sz w:val="24"/>
          <w:szCs w:val="24"/>
          <w:lang w:eastAsia="ru-RU"/>
        </w:rPr>
        <w:t>т оценке опасности фталатов выраженное региональное звучание.</w:t>
      </w:r>
    </w:p>
    <w:p w14:paraId="3E6BD695" w14:textId="43F80D50" w:rsidR="00590E7C" w:rsidRPr="00C43CC6" w:rsidRDefault="00590E7C" w:rsidP="00590E7C">
      <w:pPr>
        <w:widowControl/>
        <w:autoSpaceDE/>
        <w:autoSpaceDN/>
        <w:ind w:firstLine="709"/>
        <w:jc w:val="both"/>
        <w:rPr>
          <w:sz w:val="24"/>
          <w:szCs w:val="24"/>
          <w:lang w:eastAsia="ru-RU"/>
        </w:rPr>
      </w:pPr>
      <w:r w:rsidRPr="00C43CC6">
        <w:rPr>
          <w:b/>
          <w:bCs/>
          <w:color w:val="000000"/>
          <w:sz w:val="24"/>
          <w:szCs w:val="24"/>
          <w:lang w:eastAsia="ru-RU"/>
        </w:rPr>
        <w:t>Цель работы</w:t>
      </w:r>
      <w:r w:rsidRPr="00C43CC6">
        <w:rPr>
          <w:color w:val="000000"/>
          <w:sz w:val="24"/>
          <w:szCs w:val="24"/>
          <w:lang w:eastAsia="ru-RU"/>
        </w:rPr>
        <w:t xml:space="preserve"> </w:t>
      </w:r>
      <w:r w:rsidRPr="00C43CC6">
        <w:rPr>
          <w:sz w:val="24"/>
          <w:szCs w:val="24"/>
          <w:lang w:eastAsia="ru-RU"/>
        </w:rPr>
        <w:t>— комплексный анализ современных сведений о биологических эффектах фталатов на организм и оценка риска для здоровья.</w:t>
      </w:r>
    </w:p>
    <w:p w14:paraId="4A13F5A2" w14:textId="23C0194F" w:rsidR="00590E7C" w:rsidRPr="007F76D5" w:rsidRDefault="00590E7C" w:rsidP="00590E7C">
      <w:pPr>
        <w:widowControl/>
        <w:autoSpaceDE/>
        <w:autoSpaceDN/>
        <w:ind w:firstLine="709"/>
        <w:jc w:val="both"/>
        <w:rPr>
          <w:sz w:val="24"/>
          <w:szCs w:val="24"/>
          <w:lang w:val="en-US" w:eastAsia="ru-RU"/>
        </w:rPr>
      </w:pPr>
      <w:r w:rsidRPr="00C43CC6">
        <w:rPr>
          <w:b/>
          <w:bCs/>
          <w:sz w:val="24"/>
          <w:szCs w:val="24"/>
          <w:lang w:eastAsia="ru-RU"/>
        </w:rPr>
        <w:t>Материалы и методы.</w:t>
      </w:r>
      <w:r w:rsidRPr="00C43CC6">
        <w:rPr>
          <w:sz w:val="24"/>
          <w:szCs w:val="24"/>
          <w:lang w:eastAsia="ru-RU"/>
        </w:rPr>
        <w:t xml:space="preserve"> Выполнен аналитический обзор отечественной и зарубежной научной литературы, посвящ</w:t>
      </w:r>
      <w:r w:rsidR="00993E64">
        <w:rPr>
          <w:sz w:val="24"/>
          <w:szCs w:val="24"/>
          <w:lang w:eastAsia="ru-RU"/>
        </w:rPr>
        <w:t>е</w:t>
      </w:r>
      <w:r w:rsidRPr="00C43CC6">
        <w:rPr>
          <w:sz w:val="24"/>
          <w:szCs w:val="24"/>
          <w:lang w:eastAsia="ru-RU"/>
        </w:rPr>
        <w:t>нной токсикологии, гигиенической оценке и эпидемиологии воздействия фталатов, а также собственных клинико-гигиенических исследований авторов за последние 15 лет (2010–2025 гг.). В обзор включены данные экспериментальных работ на лабораторных животных (грызуны, кролики, приматы) и результаты обследования работников производств, контактирующих с фталатами и полимерными материалами. Поиск</w:t>
      </w:r>
      <w:r w:rsidRPr="00C43CC6">
        <w:rPr>
          <w:sz w:val="24"/>
          <w:szCs w:val="24"/>
          <w:lang w:val="en-US" w:eastAsia="ru-RU"/>
        </w:rPr>
        <w:t xml:space="preserve"> </w:t>
      </w:r>
      <w:r w:rsidRPr="00C43CC6">
        <w:rPr>
          <w:sz w:val="24"/>
          <w:szCs w:val="24"/>
          <w:lang w:eastAsia="ru-RU"/>
        </w:rPr>
        <w:t>проводился</w:t>
      </w:r>
      <w:r w:rsidRPr="00C43CC6">
        <w:rPr>
          <w:sz w:val="24"/>
          <w:szCs w:val="24"/>
          <w:lang w:val="en-US" w:eastAsia="ru-RU"/>
        </w:rPr>
        <w:t xml:space="preserve"> </w:t>
      </w:r>
      <w:r w:rsidRPr="00C43CC6">
        <w:rPr>
          <w:sz w:val="24"/>
          <w:szCs w:val="24"/>
          <w:lang w:eastAsia="ru-RU"/>
        </w:rPr>
        <w:t>в</w:t>
      </w:r>
      <w:r w:rsidRPr="00C43CC6">
        <w:rPr>
          <w:sz w:val="24"/>
          <w:szCs w:val="24"/>
          <w:lang w:val="en-US" w:eastAsia="ru-RU"/>
        </w:rPr>
        <w:t xml:space="preserve"> </w:t>
      </w:r>
      <w:r w:rsidRPr="00C43CC6">
        <w:rPr>
          <w:sz w:val="24"/>
          <w:szCs w:val="24"/>
          <w:lang w:eastAsia="ru-RU"/>
        </w:rPr>
        <w:t>базах</w:t>
      </w:r>
      <w:r w:rsidRPr="00C43CC6">
        <w:rPr>
          <w:sz w:val="24"/>
          <w:szCs w:val="24"/>
          <w:lang w:val="en-US" w:eastAsia="ru-RU"/>
        </w:rPr>
        <w:t xml:space="preserve"> </w:t>
      </w:r>
      <w:proofErr w:type="spellStart"/>
      <w:r w:rsidRPr="00C43CC6">
        <w:rPr>
          <w:sz w:val="24"/>
          <w:szCs w:val="24"/>
          <w:lang w:val="en-US" w:eastAsia="ru-RU"/>
        </w:rPr>
        <w:t>eLibrary</w:t>
      </w:r>
      <w:proofErr w:type="spellEnd"/>
      <w:r w:rsidRPr="00C43CC6">
        <w:rPr>
          <w:sz w:val="24"/>
          <w:szCs w:val="24"/>
          <w:lang w:val="en-US" w:eastAsia="ru-RU"/>
        </w:rPr>
        <w:t xml:space="preserve">, PubMed, Scopus </w:t>
      </w:r>
      <w:r w:rsidRPr="00C43CC6">
        <w:rPr>
          <w:sz w:val="24"/>
          <w:szCs w:val="24"/>
          <w:lang w:eastAsia="ru-RU"/>
        </w:rPr>
        <w:t>и</w:t>
      </w:r>
      <w:r w:rsidRPr="00C43CC6">
        <w:rPr>
          <w:sz w:val="24"/>
          <w:szCs w:val="24"/>
          <w:lang w:val="en-US" w:eastAsia="ru-RU"/>
        </w:rPr>
        <w:t xml:space="preserve"> Web of Science.</w:t>
      </w:r>
    </w:p>
    <w:p w14:paraId="7AC32A14" w14:textId="25E44EF1" w:rsidR="00590E7C" w:rsidRPr="00C43CC6" w:rsidRDefault="00590E7C" w:rsidP="00590E7C">
      <w:pPr>
        <w:widowControl/>
        <w:autoSpaceDE/>
        <w:autoSpaceDN/>
        <w:ind w:firstLine="709"/>
        <w:jc w:val="both"/>
        <w:rPr>
          <w:sz w:val="24"/>
          <w:szCs w:val="24"/>
          <w:lang w:eastAsia="ru-RU"/>
        </w:rPr>
      </w:pPr>
      <w:r w:rsidRPr="00C43CC6">
        <w:rPr>
          <w:b/>
          <w:bCs/>
          <w:sz w:val="24"/>
          <w:szCs w:val="24"/>
          <w:lang w:eastAsia="ru-RU"/>
        </w:rPr>
        <w:t>Результаты исследования.</w:t>
      </w:r>
      <w:r w:rsidRPr="00C43CC6">
        <w:rPr>
          <w:sz w:val="24"/>
          <w:szCs w:val="24"/>
          <w:lang w:eastAsia="ru-RU"/>
        </w:rPr>
        <w:t xml:space="preserve"> Фталаты как стойкие органические загрязнители (СОЗ) с выраженной </w:t>
      </w:r>
      <w:proofErr w:type="spellStart"/>
      <w:r w:rsidRPr="00C43CC6">
        <w:rPr>
          <w:sz w:val="24"/>
          <w:szCs w:val="24"/>
          <w:lang w:eastAsia="ru-RU"/>
        </w:rPr>
        <w:t>кумулятивностью</w:t>
      </w:r>
      <w:proofErr w:type="spellEnd"/>
      <w:r w:rsidRPr="00C43CC6">
        <w:rPr>
          <w:sz w:val="24"/>
          <w:szCs w:val="24"/>
          <w:lang w:eastAsia="ru-RU"/>
        </w:rPr>
        <w:t xml:space="preserve"> отнесены к 1-му классу опасности и могут оказывать неблагоприятное воздействие на организм даже при низких концентрациях [13,19,20,23]. К свойствам, определяющим их потенциальную опасность, относятся высокая летучесть и л</w:t>
      </w:r>
      <w:r w:rsidR="00993E64">
        <w:rPr>
          <w:sz w:val="24"/>
          <w:szCs w:val="24"/>
          <w:lang w:eastAsia="ru-RU"/>
        </w:rPr>
        <w:t>е</w:t>
      </w:r>
      <w:r w:rsidRPr="00C43CC6">
        <w:rPr>
          <w:sz w:val="24"/>
          <w:szCs w:val="24"/>
          <w:lang w:eastAsia="ru-RU"/>
        </w:rPr>
        <w:t xml:space="preserve">гкое выделение из изделий при комнатной температуре, хорошая растворимость в жирах и органических растворителях, способность преодолевать биологические барьеры, устойчивость в окружающей среде и выраженная </w:t>
      </w:r>
      <w:proofErr w:type="spellStart"/>
      <w:r w:rsidRPr="00C43CC6">
        <w:rPr>
          <w:sz w:val="24"/>
          <w:szCs w:val="24"/>
          <w:lang w:eastAsia="ru-RU"/>
        </w:rPr>
        <w:t>кумулятивность</w:t>
      </w:r>
      <w:proofErr w:type="spellEnd"/>
      <w:r w:rsidRPr="00C43CC6">
        <w:rPr>
          <w:sz w:val="24"/>
          <w:szCs w:val="24"/>
          <w:lang w:eastAsia="ru-RU"/>
        </w:rPr>
        <w:t>.</w:t>
      </w:r>
    </w:p>
    <w:p w14:paraId="2C32467D" w14:textId="3AC0E80D" w:rsidR="00590E7C" w:rsidRPr="00C43CC6" w:rsidRDefault="00590E7C" w:rsidP="00590E7C">
      <w:pPr>
        <w:widowControl/>
        <w:autoSpaceDE/>
        <w:autoSpaceDN/>
        <w:ind w:firstLine="567"/>
        <w:jc w:val="both"/>
        <w:rPr>
          <w:sz w:val="24"/>
          <w:szCs w:val="24"/>
          <w:lang w:eastAsia="ru-RU"/>
        </w:rPr>
      </w:pPr>
      <w:r w:rsidRPr="00C43CC6">
        <w:rPr>
          <w:sz w:val="24"/>
          <w:szCs w:val="24"/>
          <w:lang w:eastAsia="ru-RU"/>
        </w:rPr>
        <w:t>Поскольку фталаты не образуют ковалентных связей с полимером-носителем, они активно мигрируют в окружающую среду, пищевые продукты и напитки и поступают в организм человека ингаляционным, пероральным и перкутанным пут</w:t>
      </w:r>
      <w:r w:rsidR="00993E64">
        <w:rPr>
          <w:sz w:val="24"/>
          <w:szCs w:val="24"/>
          <w:lang w:eastAsia="ru-RU"/>
        </w:rPr>
        <w:t>е</w:t>
      </w:r>
      <w:r w:rsidRPr="00C43CC6">
        <w:rPr>
          <w:sz w:val="24"/>
          <w:szCs w:val="24"/>
          <w:lang w:eastAsia="ru-RU"/>
        </w:rPr>
        <w:t>м и при медицинских манипуляциях с полимерными материалами [7,10,13,27,30,36].</w:t>
      </w:r>
    </w:p>
    <w:p w14:paraId="1FC701C1" w14:textId="77777777" w:rsidR="00590E7C" w:rsidRPr="00C43CC6" w:rsidRDefault="00590E7C" w:rsidP="00590E7C">
      <w:pPr>
        <w:widowControl/>
        <w:autoSpaceDE/>
        <w:autoSpaceDN/>
        <w:ind w:firstLine="567"/>
        <w:jc w:val="both"/>
        <w:rPr>
          <w:sz w:val="24"/>
          <w:szCs w:val="24"/>
          <w:lang w:eastAsia="ru-RU"/>
        </w:rPr>
      </w:pPr>
      <w:r w:rsidRPr="00C43CC6">
        <w:rPr>
          <w:sz w:val="24"/>
          <w:szCs w:val="24"/>
          <w:lang w:eastAsia="ru-RU"/>
        </w:rPr>
        <w:t xml:space="preserve">Общетоксические эффекты носят политропный характер и затрагивают практически все органы и системы. Гематологические сдвиги проявляются анемией, эритроцитозом, </w:t>
      </w:r>
      <w:proofErr w:type="spellStart"/>
      <w:r w:rsidRPr="00C43CC6">
        <w:rPr>
          <w:sz w:val="24"/>
          <w:szCs w:val="24"/>
          <w:lang w:eastAsia="ru-RU"/>
        </w:rPr>
        <w:t>ретикулоцитозом</w:t>
      </w:r>
      <w:proofErr w:type="spellEnd"/>
      <w:r w:rsidRPr="00C43CC6">
        <w:rPr>
          <w:sz w:val="24"/>
          <w:szCs w:val="24"/>
          <w:lang w:eastAsia="ru-RU"/>
        </w:rPr>
        <w:t xml:space="preserve">, тромбоцитопенией, лимфоцитозом и эозинофилией; описано снижение активности ряда ферментов крови. Со стороны печени развиваются жировая инфильтрация и повышение активности трансаминаз; со стороны почек — нарушение </w:t>
      </w:r>
      <w:proofErr w:type="spellStart"/>
      <w:r w:rsidRPr="00C43CC6">
        <w:rPr>
          <w:sz w:val="24"/>
          <w:szCs w:val="24"/>
          <w:lang w:eastAsia="ru-RU"/>
        </w:rPr>
        <w:t>канальцевой</w:t>
      </w:r>
      <w:proofErr w:type="spellEnd"/>
      <w:r w:rsidRPr="00C43CC6">
        <w:rPr>
          <w:sz w:val="24"/>
          <w:szCs w:val="24"/>
          <w:lang w:eastAsia="ru-RU"/>
        </w:rPr>
        <w:t xml:space="preserve"> функции с формированием протеинурии и нефропатии. В дыхательной системе формируются хронический бронхит и пневмофиброз; в нервной системе — периферическая нейропатия, </w:t>
      </w:r>
      <w:proofErr w:type="spellStart"/>
      <w:r w:rsidRPr="00C43CC6">
        <w:rPr>
          <w:sz w:val="24"/>
          <w:szCs w:val="24"/>
          <w:lang w:eastAsia="ru-RU"/>
        </w:rPr>
        <w:t>нейроповеденческие</w:t>
      </w:r>
      <w:proofErr w:type="spellEnd"/>
      <w:r w:rsidRPr="00C43CC6">
        <w:rPr>
          <w:sz w:val="24"/>
          <w:szCs w:val="24"/>
          <w:lang w:eastAsia="ru-RU"/>
        </w:rPr>
        <w:t xml:space="preserve"> отклонения, судорожный синдром, парезы и параличи. Регистрируются иммунодефицит и </w:t>
      </w:r>
      <w:proofErr w:type="spellStart"/>
      <w:r w:rsidRPr="00C43CC6">
        <w:rPr>
          <w:sz w:val="24"/>
          <w:szCs w:val="24"/>
          <w:lang w:eastAsia="ru-RU"/>
        </w:rPr>
        <w:t>аллергизация</w:t>
      </w:r>
      <w:proofErr w:type="spellEnd"/>
      <w:r w:rsidRPr="00C43CC6">
        <w:rPr>
          <w:sz w:val="24"/>
          <w:szCs w:val="24"/>
          <w:lang w:eastAsia="ru-RU"/>
        </w:rPr>
        <w:t xml:space="preserve"> организма. У лабораторных животных описаны снижение массы тела, укорочение конечностей и развитие кахексии [13,21,23,26,27,31,32,33,39].</w:t>
      </w:r>
    </w:p>
    <w:p w14:paraId="309B0282" w14:textId="0AF127C0" w:rsidR="00590E7C" w:rsidRPr="00C43CC6" w:rsidRDefault="00590E7C" w:rsidP="00590E7C">
      <w:pPr>
        <w:widowControl/>
        <w:autoSpaceDE/>
        <w:autoSpaceDN/>
        <w:ind w:firstLine="709"/>
        <w:jc w:val="both"/>
        <w:rPr>
          <w:sz w:val="24"/>
          <w:szCs w:val="24"/>
          <w:lang w:eastAsia="ru-RU"/>
        </w:rPr>
      </w:pPr>
      <w:r w:rsidRPr="00C43CC6">
        <w:rPr>
          <w:sz w:val="24"/>
          <w:szCs w:val="24"/>
          <w:lang w:eastAsia="ru-RU"/>
        </w:rPr>
        <w:t>Вопрос о безопасности фталатов на здоровье человека оста</w:t>
      </w:r>
      <w:r w:rsidR="00993E64">
        <w:rPr>
          <w:sz w:val="24"/>
          <w:szCs w:val="24"/>
          <w:lang w:eastAsia="ru-RU"/>
        </w:rPr>
        <w:t>е</w:t>
      </w:r>
      <w:r w:rsidRPr="00C43CC6">
        <w:rPr>
          <w:sz w:val="24"/>
          <w:szCs w:val="24"/>
          <w:lang w:eastAsia="ru-RU"/>
        </w:rPr>
        <w:t xml:space="preserve">тся открытым и противоречивым. США, Канада официально признали вред фталатов для человека [35,41,43]. Европа (European Food Safety Authority) считает полимерные </w:t>
      </w:r>
      <w:r w:rsidR="00993E64">
        <w:rPr>
          <w:sz w:val="24"/>
          <w:szCs w:val="24"/>
          <w:lang w:eastAsia="ru-RU"/>
        </w:rPr>
        <w:t>е</w:t>
      </w:r>
      <w:r w:rsidRPr="00C43CC6">
        <w:rPr>
          <w:sz w:val="24"/>
          <w:szCs w:val="24"/>
          <w:lang w:eastAsia="ru-RU"/>
        </w:rPr>
        <w:t>мкости для напитков и продуктов питания безопасными [34]. Публикаци</w:t>
      </w:r>
      <w:r w:rsidR="005C068D">
        <w:rPr>
          <w:sz w:val="24"/>
          <w:szCs w:val="24"/>
          <w:lang w:eastAsia="ru-RU"/>
        </w:rPr>
        <w:t>и</w:t>
      </w:r>
      <w:r w:rsidRPr="00C43CC6">
        <w:rPr>
          <w:sz w:val="24"/>
          <w:szCs w:val="24"/>
          <w:lang w:eastAsia="ru-RU"/>
        </w:rPr>
        <w:t xml:space="preserve"> о влиянии фталатов на человека в последние годы единичны [1,5,17,43]. В конце 19 века были опубликованы сведения об остром отравлении диметилтерефталатом при при</w:t>
      </w:r>
      <w:r w:rsidR="00993E64">
        <w:rPr>
          <w:sz w:val="24"/>
          <w:szCs w:val="24"/>
          <w:lang w:eastAsia="ru-RU"/>
        </w:rPr>
        <w:t>е</w:t>
      </w:r>
      <w:r w:rsidRPr="00C43CC6">
        <w:rPr>
          <w:sz w:val="24"/>
          <w:szCs w:val="24"/>
          <w:lang w:eastAsia="ru-RU"/>
        </w:rPr>
        <w:t xml:space="preserve">ме внутрь и применении в виде лосьона [8,18,22]. На </w:t>
      </w:r>
      <w:r w:rsidRPr="00C43CC6">
        <w:rPr>
          <w:sz w:val="24"/>
          <w:szCs w:val="24"/>
          <w:lang w:eastAsia="ru-RU"/>
        </w:rPr>
        <w:lastRenderedPageBreak/>
        <w:t>производстве искусственной кожи и пл</w:t>
      </w:r>
      <w:r w:rsidR="00993E64">
        <w:rPr>
          <w:sz w:val="24"/>
          <w:szCs w:val="24"/>
          <w:lang w:eastAsia="ru-RU"/>
        </w:rPr>
        <w:t>е</w:t>
      </w:r>
      <w:r w:rsidRPr="00C43CC6">
        <w:rPr>
          <w:sz w:val="24"/>
          <w:szCs w:val="24"/>
          <w:lang w:eastAsia="ru-RU"/>
        </w:rPr>
        <w:t>ночных материалов, где ведущим химическим фактором является эфир о-фталевой кислоты, отравления не встречаются. Лишь при внештатных ситуациях отмечены случаи раздражения слизистых оболочек верхних дыхательных путей и глаз, чувство онемения рук [1,2]. В организме фталаты распределяются по всем органам, накапливаются в них и вызывают функциональные нарушения печени, л</w:t>
      </w:r>
      <w:r w:rsidR="00993E64">
        <w:rPr>
          <w:sz w:val="24"/>
          <w:szCs w:val="24"/>
          <w:lang w:eastAsia="ru-RU"/>
        </w:rPr>
        <w:t>е</w:t>
      </w:r>
      <w:r w:rsidRPr="00C43CC6">
        <w:rPr>
          <w:sz w:val="24"/>
          <w:szCs w:val="24"/>
          <w:lang w:eastAsia="ru-RU"/>
        </w:rPr>
        <w:t xml:space="preserve">гких, могут провоцировать развитие злокачественных опухолей, эндокринопатий и болезней кардиоваскулярной системы [4,16,28,37,38,40]. Установлено, что у работников производства винилхлорида диагностируются вегето-сенсорная нейропатия, пневмосклероз, </w:t>
      </w:r>
      <w:proofErr w:type="spellStart"/>
      <w:r w:rsidRPr="00C43CC6">
        <w:rPr>
          <w:sz w:val="24"/>
          <w:szCs w:val="24"/>
          <w:lang w:eastAsia="ru-RU"/>
        </w:rPr>
        <w:t>ретикулоцитоз</w:t>
      </w:r>
      <w:proofErr w:type="spellEnd"/>
      <w:r w:rsidRPr="00C43CC6">
        <w:rPr>
          <w:sz w:val="24"/>
          <w:szCs w:val="24"/>
          <w:lang w:eastAsia="ru-RU"/>
        </w:rPr>
        <w:t xml:space="preserve"> и тромбоцитопения [25,29].</w:t>
      </w:r>
    </w:p>
    <w:p w14:paraId="45BC144F" w14:textId="77777777" w:rsidR="00590E7C" w:rsidRPr="00C43CC6" w:rsidRDefault="00590E7C" w:rsidP="00590E7C">
      <w:pPr>
        <w:widowControl/>
        <w:autoSpaceDE/>
        <w:autoSpaceDN/>
        <w:ind w:firstLine="709"/>
        <w:jc w:val="both"/>
        <w:rPr>
          <w:sz w:val="24"/>
          <w:szCs w:val="24"/>
          <w:lang w:eastAsia="ru-RU"/>
        </w:rPr>
      </w:pPr>
      <w:r w:rsidRPr="00C43CC6">
        <w:rPr>
          <w:sz w:val="24"/>
          <w:szCs w:val="24"/>
          <w:lang w:eastAsia="ru-RU"/>
        </w:rPr>
        <w:t xml:space="preserve">В собственных клинико-гигиенических наблюдениях авторов даже при стаже работы до 5 лет в производстве терефталевой кислоты у работников выявлен комплекс многоуровневых морфофункциональных нарушений: анемический синдром (снижение содержания гемоглобина и числа эритроцитов, </w:t>
      </w:r>
      <w:proofErr w:type="spellStart"/>
      <w:r w:rsidRPr="00C43CC6">
        <w:rPr>
          <w:sz w:val="24"/>
          <w:szCs w:val="24"/>
          <w:lang w:eastAsia="ru-RU"/>
        </w:rPr>
        <w:t>ретикулоцитоз</w:t>
      </w:r>
      <w:proofErr w:type="spellEnd"/>
      <w:r w:rsidRPr="00C43CC6">
        <w:rPr>
          <w:sz w:val="24"/>
          <w:szCs w:val="24"/>
          <w:lang w:eastAsia="ru-RU"/>
        </w:rPr>
        <w:t xml:space="preserve">); нарушения метаболизма (снижение активности </w:t>
      </w:r>
      <w:proofErr w:type="spellStart"/>
      <w:r w:rsidRPr="00C43CC6">
        <w:rPr>
          <w:sz w:val="24"/>
          <w:szCs w:val="24"/>
          <w:lang w:eastAsia="ru-RU"/>
        </w:rPr>
        <w:t>миелопероксидазы</w:t>
      </w:r>
      <w:proofErr w:type="spellEnd"/>
      <w:r w:rsidRPr="00C43CC6">
        <w:rPr>
          <w:sz w:val="24"/>
          <w:szCs w:val="24"/>
          <w:lang w:eastAsia="ru-RU"/>
        </w:rPr>
        <w:t xml:space="preserve">); явления сенсибилизации (эозинофилия, повышение уровня </w:t>
      </w:r>
      <w:proofErr w:type="spellStart"/>
      <w:r w:rsidRPr="00C43CC6">
        <w:rPr>
          <w:sz w:val="24"/>
          <w:szCs w:val="24"/>
          <w:lang w:eastAsia="ru-RU"/>
        </w:rPr>
        <w:t>IgE</w:t>
      </w:r>
      <w:proofErr w:type="spellEnd"/>
      <w:r w:rsidRPr="00C43CC6">
        <w:rPr>
          <w:sz w:val="24"/>
          <w:szCs w:val="24"/>
          <w:lang w:eastAsia="ru-RU"/>
        </w:rPr>
        <w:t xml:space="preserve">); </w:t>
      </w:r>
      <w:proofErr w:type="spellStart"/>
      <w:r w:rsidRPr="00C43CC6">
        <w:rPr>
          <w:sz w:val="24"/>
          <w:szCs w:val="24"/>
          <w:lang w:eastAsia="ru-RU"/>
        </w:rPr>
        <w:t>мембраноповреждающее</w:t>
      </w:r>
      <w:proofErr w:type="spellEnd"/>
      <w:r w:rsidRPr="00C43CC6">
        <w:rPr>
          <w:sz w:val="24"/>
          <w:szCs w:val="24"/>
          <w:lang w:eastAsia="ru-RU"/>
        </w:rPr>
        <w:t xml:space="preserve"> действие (повышение активности АЛТ, АСТ и ферментов холестаза); признаки иммунодефицита [6].</w:t>
      </w:r>
    </w:p>
    <w:p w14:paraId="5B6407CB" w14:textId="0C7B32A2" w:rsidR="00590E7C" w:rsidRPr="00C43CC6" w:rsidRDefault="00590E7C" w:rsidP="00590E7C">
      <w:pPr>
        <w:widowControl/>
        <w:autoSpaceDE/>
        <w:autoSpaceDN/>
        <w:ind w:firstLine="567"/>
        <w:jc w:val="both"/>
        <w:rPr>
          <w:sz w:val="24"/>
          <w:szCs w:val="24"/>
          <w:lang w:eastAsia="ru-RU"/>
        </w:rPr>
      </w:pPr>
      <w:r w:rsidRPr="00C43CC6">
        <w:rPr>
          <w:sz w:val="24"/>
          <w:szCs w:val="24"/>
          <w:lang w:eastAsia="ru-RU"/>
        </w:rPr>
        <w:t xml:space="preserve">Фталаты выступают эндокринными </w:t>
      </w:r>
      <w:proofErr w:type="spellStart"/>
      <w:r w:rsidRPr="00C43CC6">
        <w:rPr>
          <w:sz w:val="24"/>
          <w:szCs w:val="24"/>
          <w:lang w:eastAsia="ru-RU"/>
        </w:rPr>
        <w:t>дизрапторами</w:t>
      </w:r>
      <w:proofErr w:type="spellEnd"/>
      <w:r w:rsidRPr="00C43CC6">
        <w:rPr>
          <w:sz w:val="24"/>
          <w:szCs w:val="24"/>
          <w:lang w:eastAsia="ru-RU"/>
        </w:rPr>
        <w:t xml:space="preserve"> — экзогенными агентами, нарушающими работу гормональной системы за сч</w:t>
      </w:r>
      <w:r w:rsidR="00993E64">
        <w:rPr>
          <w:sz w:val="24"/>
          <w:szCs w:val="24"/>
          <w:lang w:eastAsia="ru-RU"/>
        </w:rPr>
        <w:t>е</w:t>
      </w:r>
      <w:r w:rsidRPr="00C43CC6">
        <w:rPr>
          <w:sz w:val="24"/>
          <w:szCs w:val="24"/>
          <w:lang w:eastAsia="ru-RU"/>
        </w:rPr>
        <w:t>т связывания с рецепторами половых и тиреоидных гормонов и интерференции в их сигнальных каскадах. По данным более чем 200 авторов, систематизированных в работе [42], фталаты модулируют метилирование ДНК в гемопоэтических стволовых клетках, оказывают токсическое воздействие на культуру эмбриональных стволовых клеток и культуру целого эмбриона, формируя так называемый «</w:t>
      </w:r>
      <w:proofErr w:type="spellStart"/>
      <w:r w:rsidRPr="00C43CC6">
        <w:rPr>
          <w:sz w:val="24"/>
          <w:szCs w:val="24"/>
          <w:lang w:eastAsia="ru-RU"/>
        </w:rPr>
        <w:t>онкогормональный</w:t>
      </w:r>
      <w:proofErr w:type="spellEnd"/>
      <w:r w:rsidRPr="00C43CC6">
        <w:rPr>
          <w:sz w:val="24"/>
          <w:szCs w:val="24"/>
          <w:lang w:eastAsia="ru-RU"/>
        </w:rPr>
        <w:t xml:space="preserve"> отпечаток» с метаболическими и эпигенетическими сдвигами.</w:t>
      </w:r>
    </w:p>
    <w:p w14:paraId="278BE292" w14:textId="77777777" w:rsidR="00590E7C" w:rsidRPr="00C43CC6" w:rsidRDefault="00590E7C" w:rsidP="00590E7C">
      <w:pPr>
        <w:widowControl/>
        <w:autoSpaceDE/>
        <w:autoSpaceDN/>
        <w:ind w:firstLine="567"/>
        <w:jc w:val="both"/>
        <w:rPr>
          <w:sz w:val="24"/>
          <w:szCs w:val="24"/>
          <w:lang w:eastAsia="ru-RU"/>
        </w:rPr>
      </w:pPr>
      <w:r w:rsidRPr="00C43CC6">
        <w:rPr>
          <w:sz w:val="24"/>
          <w:szCs w:val="24"/>
          <w:lang w:eastAsia="ru-RU"/>
        </w:rPr>
        <w:t>В экспериментальных работах показано, что фталаты увеличивают экспрессию ряда воспалительных цитокинов и плацентарных генов; аномальное метилирование плацентарных генов сопряжено с ухудшением течения беременности, уменьшением размеров плода и нарушениями его эндокринной системы [42]. Пренатальное воздействие фталатов у лиц мужского пола ассоциировано с гипоспадией, крипторхизмом, неопущением яичек, уменьшением аногенитального расстояния, снижением количества и качества сперматозоидов и бесплодием. Имеющиеся данные позволяют рассматривать фталаты как фактор, причастный к развитию рака молочной железы, печени и кожи.</w:t>
      </w:r>
    </w:p>
    <w:p w14:paraId="3C7FBD20" w14:textId="0EF5125B" w:rsidR="00590E7C" w:rsidRPr="00C43CC6" w:rsidRDefault="00590E7C" w:rsidP="00590E7C">
      <w:pPr>
        <w:widowControl/>
        <w:autoSpaceDE/>
        <w:autoSpaceDN/>
        <w:ind w:firstLine="567"/>
        <w:jc w:val="both"/>
        <w:rPr>
          <w:sz w:val="24"/>
          <w:szCs w:val="24"/>
          <w:lang w:eastAsia="ru-RU"/>
        </w:rPr>
      </w:pPr>
      <w:r w:rsidRPr="00C43CC6">
        <w:rPr>
          <w:sz w:val="24"/>
          <w:szCs w:val="24"/>
          <w:lang w:eastAsia="ru-RU"/>
        </w:rPr>
        <w:t>Таким образом, вопрос о безопасности фталатов для здоровья человека оста</w:t>
      </w:r>
      <w:r w:rsidR="00993E64">
        <w:rPr>
          <w:sz w:val="24"/>
          <w:szCs w:val="24"/>
          <w:lang w:eastAsia="ru-RU"/>
        </w:rPr>
        <w:t>е</w:t>
      </w:r>
      <w:r w:rsidRPr="00C43CC6">
        <w:rPr>
          <w:sz w:val="24"/>
          <w:szCs w:val="24"/>
          <w:lang w:eastAsia="ru-RU"/>
        </w:rPr>
        <w:t>тся открытым и противоречивым. США и Канада официально признали вред фталатов для человека и ввели ограничения их использования в товарах для детей и предметах обихода [35,41,43]. Европейское агентство по безопасности пищевых продуктов (European Food Safety Authority, EFSA) в обновл</w:t>
      </w:r>
      <w:r w:rsidR="00993E64">
        <w:rPr>
          <w:sz w:val="24"/>
          <w:szCs w:val="24"/>
          <w:lang w:eastAsia="ru-RU"/>
        </w:rPr>
        <w:t>е</w:t>
      </w:r>
      <w:r w:rsidRPr="00C43CC6">
        <w:rPr>
          <w:sz w:val="24"/>
          <w:szCs w:val="24"/>
          <w:lang w:eastAsia="ru-RU"/>
        </w:rPr>
        <w:t xml:space="preserve">нной оценке риска (2019) считает полимерные </w:t>
      </w:r>
      <w:r w:rsidR="00993E64">
        <w:rPr>
          <w:sz w:val="24"/>
          <w:szCs w:val="24"/>
          <w:lang w:eastAsia="ru-RU"/>
        </w:rPr>
        <w:t>е</w:t>
      </w:r>
      <w:r w:rsidRPr="00C43CC6">
        <w:rPr>
          <w:sz w:val="24"/>
          <w:szCs w:val="24"/>
          <w:lang w:eastAsia="ru-RU"/>
        </w:rPr>
        <w:t xml:space="preserve">мкости для напитков и продуктов питания безопасными при соблюдении установленных миграционных пределов [34]. Публикации, прицельно оценивающие влияние фталатов на здоровье человека, в последние годы единичны и преимущественно представлены систематическими обзорами и </w:t>
      </w:r>
      <w:proofErr w:type="spellStart"/>
      <w:r w:rsidRPr="00C43CC6">
        <w:rPr>
          <w:sz w:val="24"/>
          <w:szCs w:val="24"/>
          <w:lang w:eastAsia="ru-RU"/>
        </w:rPr>
        <w:t>биомониторинговыми</w:t>
      </w:r>
      <w:proofErr w:type="spellEnd"/>
      <w:r w:rsidRPr="00C43CC6">
        <w:rPr>
          <w:sz w:val="24"/>
          <w:szCs w:val="24"/>
          <w:lang w:eastAsia="ru-RU"/>
        </w:rPr>
        <w:t xml:space="preserve"> исследованиями [4,28,40].</w:t>
      </w:r>
    </w:p>
    <w:p w14:paraId="0B875669" w14:textId="5A4DCFEF" w:rsidR="00590E7C" w:rsidRPr="00C43CC6" w:rsidRDefault="00590E7C" w:rsidP="00590E7C">
      <w:pPr>
        <w:widowControl/>
        <w:autoSpaceDE/>
        <w:autoSpaceDN/>
        <w:ind w:firstLine="567"/>
        <w:jc w:val="both"/>
        <w:rPr>
          <w:sz w:val="24"/>
          <w:szCs w:val="24"/>
          <w:lang w:eastAsia="ru-RU"/>
        </w:rPr>
      </w:pPr>
      <w:r w:rsidRPr="00C43CC6">
        <w:rPr>
          <w:sz w:val="24"/>
          <w:szCs w:val="24"/>
          <w:lang w:eastAsia="ru-RU"/>
        </w:rPr>
        <w:t>Первые сообщения о клинических проявлениях интоксикации фталатами относятся к концу XIX века: тогда были описаны случаи острых отравлений диметилтерефталатом при пероральном при</w:t>
      </w:r>
      <w:r w:rsidR="00993E64">
        <w:rPr>
          <w:sz w:val="24"/>
          <w:szCs w:val="24"/>
          <w:lang w:eastAsia="ru-RU"/>
        </w:rPr>
        <w:t>е</w:t>
      </w:r>
      <w:r w:rsidRPr="00C43CC6">
        <w:rPr>
          <w:sz w:val="24"/>
          <w:szCs w:val="24"/>
          <w:lang w:eastAsia="ru-RU"/>
        </w:rPr>
        <w:t>ме и накожном применении в виде лосьонов [8,18,22]. На современных производствах искусственных кож и пл</w:t>
      </w:r>
      <w:r w:rsidR="00993E64">
        <w:rPr>
          <w:sz w:val="24"/>
          <w:szCs w:val="24"/>
          <w:lang w:eastAsia="ru-RU"/>
        </w:rPr>
        <w:t>е</w:t>
      </w:r>
      <w:r w:rsidRPr="00C43CC6">
        <w:rPr>
          <w:sz w:val="24"/>
          <w:szCs w:val="24"/>
          <w:lang w:eastAsia="ru-RU"/>
        </w:rPr>
        <w:t>ночных материалов, где ведущим химическим фактором служит эфир о-фталевой кислоты, случаев острых отравлений не регистрируется; при внештатных ситуациях отмечаются эпизоды раздражения слизистых оболочек верхних дыхательных путей и глаз и преходящее ощущение онемения рук [1,2].</w:t>
      </w:r>
    </w:p>
    <w:p w14:paraId="620AAF31" w14:textId="02280FD6" w:rsidR="00590E7C" w:rsidRPr="00C43CC6" w:rsidRDefault="00590E7C" w:rsidP="00590E7C">
      <w:pPr>
        <w:widowControl/>
        <w:autoSpaceDE/>
        <w:autoSpaceDN/>
        <w:ind w:firstLine="567"/>
        <w:jc w:val="both"/>
        <w:rPr>
          <w:sz w:val="24"/>
          <w:szCs w:val="24"/>
          <w:lang w:eastAsia="ru-RU"/>
        </w:rPr>
      </w:pPr>
      <w:r w:rsidRPr="00C43CC6">
        <w:rPr>
          <w:sz w:val="24"/>
          <w:szCs w:val="24"/>
          <w:lang w:eastAsia="ru-RU"/>
        </w:rPr>
        <w:t>Поступая в организм, фталаты распределяются по всем органам и тканям, накапливаются в них и вызывают функциональные нарушения печени и л</w:t>
      </w:r>
      <w:r w:rsidR="00993E64">
        <w:rPr>
          <w:sz w:val="24"/>
          <w:szCs w:val="24"/>
          <w:lang w:eastAsia="ru-RU"/>
        </w:rPr>
        <w:t>е</w:t>
      </w:r>
      <w:r w:rsidRPr="00C43CC6">
        <w:rPr>
          <w:sz w:val="24"/>
          <w:szCs w:val="24"/>
          <w:lang w:eastAsia="ru-RU"/>
        </w:rPr>
        <w:t xml:space="preserve">гких, способствуют развитию злокачественных новообразований, эндокринопатий и заболеваний сердечно-сосудистой системы [2,7,28,37,38,40]. Полученные авторами [6] данные о морфофункциональных сдвигах у работников производства терефталевой кислоты с относительно небольшим стажем (до 5 лет) согласуются с международными </w:t>
      </w:r>
      <w:proofErr w:type="spellStart"/>
      <w:r w:rsidRPr="00C43CC6">
        <w:rPr>
          <w:sz w:val="24"/>
          <w:szCs w:val="24"/>
          <w:lang w:eastAsia="ru-RU"/>
        </w:rPr>
        <w:t>биомониторинговыми</w:t>
      </w:r>
      <w:proofErr w:type="spellEnd"/>
      <w:r w:rsidRPr="00C43CC6">
        <w:rPr>
          <w:sz w:val="24"/>
          <w:szCs w:val="24"/>
          <w:lang w:eastAsia="ru-RU"/>
        </w:rPr>
        <w:t xml:space="preserve"> исследованиями [16,28,37] и </w:t>
      </w:r>
      <w:r w:rsidRPr="00C43CC6">
        <w:rPr>
          <w:sz w:val="24"/>
          <w:szCs w:val="24"/>
          <w:lang w:eastAsia="ru-RU"/>
        </w:rPr>
        <w:lastRenderedPageBreak/>
        <w:t xml:space="preserve">подтверждают раннее формирование </w:t>
      </w:r>
      <w:proofErr w:type="spellStart"/>
      <w:r w:rsidRPr="00C43CC6">
        <w:rPr>
          <w:sz w:val="24"/>
          <w:szCs w:val="24"/>
          <w:lang w:eastAsia="ru-RU"/>
        </w:rPr>
        <w:t>преклинических</w:t>
      </w:r>
      <w:proofErr w:type="spellEnd"/>
      <w:r w:rsidRPr="00C43CC6">
        <w:rPr>
          <w:sz w:val="24"/>
          <w:szCs w:val="24"/>
          <w:lang w:eastAsia="ru-RU"/>
        </w:rPr>
        <w:t xml:space="preserve"> изменений на уровне крови, метаболизма и иммунитета.</w:t>
      </w:r>
    </w:p>
    <w:p w14:paraId="7B7084FE" w14:textId="77777777" w:rsidR="005C068D" w:rsidRDefault="00590E7C" w:rsidP="005C068D">
      <w:pPr>
        <w:widowControl/>
        <w:autoSpaceDE/>
        <w:autoSpaceDN/>
        <w:ind w:firstLine="567"/>
        <w:jc w:val="both"/>
        <w:rPr>
          <w:sz w:val="24"/>
          <w:szCs w:val="24"/>
          <w:lang w:eastAsia="ru-RU"/>
        </w:rPr>
      </w:pPr>
      <w:r w:rsidRPr="00C43CC6">
        <w:rPr>
          <w:sz w:val="24"/>
          <w:szCs w:val="24"/>
          <w:lang w:eastAsia="ru-RU"/>
        </w:rPr>
        <w:t>Вместе с тем большинство авторов подч</w:t>
      </w:r>
      <w:r w:rsidR="00993E64">
        <w:rPr>
          <w:sz w:val="24"/>
          <w:szCs w:val="24"/>
          <w:lang w:eastAsia="ru-RU"/>
        </w:rPr>
        <w:t>е</w:t>
      </w:r>
      <w:r w:rsidRPr="00C43CC6">
        <w:rPr>
          <w:sz w:val="24"/>
          <w:szCs w:val="24"/>
          <w:lang w:eastAsia="ru-RU"/>
        </w:rPr>
        <w:t xml:space="preserve">ркивают, что установленные эпидемиологические и экспериментальные ассоциации не являются окончательно доказанными. Данные о </w:t>
      </w:r>
      <w:proofErr w:type="spellStart"/>
      <w:r w:rsidRPr="00C43CC6">
        <w:rPr>
          <w:sz w:val="24"/>
          <w:szCs w:val="24"/>
          <w:lang w:eastAsia="ru-RU"/>
        </w:rPr>
        <w:t>трансгенерационных</w:t>
      </w:r>
      <w:proofErr w:type="spellEnd"/>
      <w:r w:rsidRPr="00C43CC6">
        <w:rPr>
          <w:sz w:val="24"/>
          <w:szCs w:val="24"/>
          <w:lang w:eastAsia="ru-RU"/>
        </w:rPr>
        <w:t xml:space="preserve"> эпигенетических эффектах, полученные на животных, требуют верификации в долговременных проспективных когортных исследованиях, методологически сопоставимых с международными протоколами биомониторинга.</w:t>
      </w:r>
    </w:p>
    <w:p w14:paraId="6B566BF6" w14:textId="5151B92E" w:rsidR="00590E7C" w:rsidRPr="005C068D" w:rsidRDefault="00590E7C" w:rsidP="005C068D">
      <w:pPr>
        <w:widowControl/>
        <w:autoSpaceDE/>
        <w:autoSpaceDN/>
        <w:ind w:firstLine="567"/>
        <w:jc w:val="both"/>
        <w:rPr>
          <w:sz w:val="24"/>
          <w:szCs w:val="24"/>
          <w:lang w:eastAsia="ru-RU"/>
        </w:rPr>
      </w:pPr>
      <w:r w:rsidRPr="00C43CC6">
        <w:rPr>
          <w:b/>
          <w:sz w:val="24"/>
          <w:szCs w:val="24"/>
          <w:lang w:eastAsia="ru-RU"/>
        </w:rPr>
        <w:t>Выводы</w:t>
      </w:r>
      <w:r w:rsidR="005C068D">
        <w:rPr>
          <w:b/>
          <w:sz w:val="24"/>
          <w:szCs w:val="24"/>
          <w:lang w:eastAsia="ru-RU"/>
        </w:rPr>
        <w:t>:</w:t>
      </w:r>
    </w:p>
    <w:p w14:paraId="6D78B141" w14:textId="77777777" w:rsidR="00590E7C" w:rsidRPr="00C43CC6" w:rsidRDefault="00590E7C" w:rsidP="005C068D">
      <w:pPr>
        <w:widowControl/>
        <w:tabs>
          <w:tab w:val="left" w:pos="851"/>
        </w:tabs>
        <w:autoSpaceDE/>
        <w:autoSpaceDN/>
        <w:ind w:firstLine="567"/>
        <w:jc w:val="both"/>
        <w:rPr>
          <w:bCs/>
          <w:sz w:val="24"/>
          <w:szCs w:val="24"/>
          <w:lang w:eastAsia="ru-RU"/>
        </w:rPr>
      </w:pPr>
      <w:r w:rsidRPr="00C43CC6">
        <w:rPr>
          <w:bCs/>
          <w:sz w:val="24"/>
          <w:szCs w:val="24"/>
          <w:lang w:eastAsia="ru-RU"/>
        </w:rPr>
        <w:t xml:space="preserve">1. Фталаты — обширная группа стойких органических загрязнителей с выраженной </w:t>
      </w:r>
      <w:proofErr w:type="spellStart"/>
      <w:r w:rsidRPr="00C43CC6">
        <w:rPr>
          <w:bCs/>
          <w:sz w:val="24"/>
          <w:szCs w:val="24"/>
          <w:lang w:eastAsia="ru-RU"/>
        </w:rPr>
        <w:t>кумулятивностью</w:t>
      </w:r>
      <w:proofErr w:type="spellEnd"/>
      <w:r w:rsidRPr="00C43CC6">
        <w:rPr>
          <w:bCs/>
          <w:sz w:val="24"/>
          <w:szCs w:val="24"/>
          <w:lang w:eastAsia="ru-RU"/>
        </w:rPr>
        <w:t xml:space="preserve">; отнесены к 1-му классу опасности и оказывают неблагоприятное воздействие на организм. Установлены общетоксическое, раздражающее, аллергическое и канцерогенное действие фталатов, а также их роль как эндокринных </w:t>
      </w:r>
      <w:proofErr w:type="spellStart"/>
      <w:r w:rsidRPr="00C43CC6">
        <w:rPr>
          <w:bCs/>
          <w:sz w:val="24"/>
          <w:szCs w:val="24"/>
          <w:lang w:eastAsia="ru-RU"/>
        </w:rPr>
        <w:t>дизрапторов</w:t>
      </w:r>
      <w:proofErr w:type="spellEnd"/>
      <w:r w:rsidRPr="00C43CC6">
        <w:rPr>
          <w:bCs/>
          <w:sz w:val="24"/>
          <w:szCs w:val="24"/>
          <w:lang w:eastAsia="ru-RU"/>
        </w:rPr>
        <w:t>, индуцирующих эпигенетические изменения.</w:t>
      </w:r>
    </w:p>
    <w:p w14:paraId="4A34F23D" w14:textId="77777777" w:rsidR="00590E7C" w:rsidRPr="00C43CC6" w:rsidRDefault="00590E7C" w:rsidP="005C068D">
      <w:pPr>
        <w:widowControl/>
        <w:tabs>
          <w:tab w:val="left" w:pos="851"/>
        </w:tabs>
        <w:autoSpaceDE/>
        <w:autoSpaceDN/>
        <w:ind w:firstLine="567"/>
        <w:jc w:val="both"/>
        <w:rPr>
          <w:sz w:val="24"/>
          <w:szCs w:val="24"/>
          <w:lang w:eastAsia="ru-RU"/>
        </w:rPr>
      </w:pPr>
      <w:r w:rsidRPr="00C43CC6">
        <w:rPr>
          <w:sz w:val="24"/>
          <w:szCs w:val="24"/>
          <w:lang w:eastAsia="ru-RU"/>
        </w:rPr>
        <w:t xml:space="preserve">2. У работников производства терефталевой кислоты уже при стаже до 5 лет регистрируются многоуровневые морфофункциональные нарушения — анемический синдром, метаболические сдвиги, сенсибилизация, </w:t>
      </w:r>
      <w:proofErr w:type="spellStart"/>
      <w:r w:rsidRPr="00C43CC6">
        <w:rPr>
          <w:sz w:val="24"/>
          <w:szCs w:val="24"/>
          <w:lang w:eastAsia="ru-RU"/>
        </w:rPr>
        <w:t>мембраноповреждающее</w:t>
      </w:r>
      <w:proofErr w:type="spellEnd"/>
      <w:r w:rsidRPr="00C43CC6">
        <w:rPr>
          <w:sz w:val="24"/>
          <w:szCs w:val="24"/>
          <w:lang w:eastAsia="ru-RU"/>
        </w:rPr>
        <w:t xml:space="preserve"> действие и иммунодефицит, что свидетельствует о реальном профессиональном риске.</w:t>
      </w:r>
    </w:p>
    <w:p w14:paraId="6C3DF017" w14:textId="77777777" w:rsidR="00590E7C" w:rsidRPr="00C43CC6" w:rsidRDefault="00590E7C" w:rsidP="005C068D">
      <w:pPr>
        <w:widowControl/>
        <w:tabs>
          <w:tab w:val="left" w:pos="851"/>
        </w:tabs>
        <w:autoSpaceDE/>
        <w:autoSpaceDN/>
        <w:ind w:firstLine="567"/>
        <w:jc w:val="both"/>
        <w:rPr>
          <w:sz w:val="24"/>
          <w:szCs w:val="24"/>
          <w:lang w:eastAsia="ru-RU"/>
        </w:rPr>
      </w:pPr>
      <w:r w:rsidRPr="00C43CC6">
        <w:rPr>
          <w:sz w:val="24"/>
          <w:szCs w:val="24"/>
          <w:lang w:eastAsia="ru-RU"/>
        </w:rPr>
        <w:t xml:space="preserve">3. Функционирование в Российской Федерации крупнотоннажного производства фталатов (ОАО «Полиэф», г. Уфа) и повсеместное присутствие </w:t>
      </w:r>
      <w:proofErr w:type="spellStart"/>
      <w:r w:rsidRPr="00C43CC6">
        <w:rPr>
          <w:sz w:val="24"/>
          <w:szCs w:val="24"/>
          <w:lang w:eastAsia="ru-RU"/>
        </w:rPr>
        <w:t>фталатсодержащих</w:t>
      </w:r>
      <w:proofErr w:type="spellEnd"/>
      <w:r w:rsidRPr="00C43CC6">
        <w:rPr>
          <w:sz w:val="24"/>
          <w:szCs w:val="24"/>
          <w:lang w:eastAsia="ru-RU"/>
        </w:rPr>
        <w:t xml:space="preserve"> изделий бытового, медицинского и промышленного назначения требуют дальнейших комплексных клинико-гигиенических, эпидемиологических и экспериментальных исследований, направленных на оценку риска для здоровья работников и населения.</w:t>
      </w:r>
    </w:p>
    <w:p w14:paraId="74C8F59A" w14:textId="77777777" w:rsidR="008A2A39" w:rsidRDefault="008A2A39" w:rsidP="005C068D">
      <w:pPr>
        <w:widowControl/>
        <w:tabs>
          <w:tab w:val="left" w:pos="851"/>
        </w:tabs>
        <w:autoSpaceDE/>
        <w:autoSpaceDN/>
        <w:spacing w:line="276" w:lineRule="auto"/>
        <w:ind w:firstLine="567"/>
        <w:jc w:val="both"/>
        <w:rPr>
          <w:b/>
          <w:bCs/>
          <w:sz w:val="24"/>
          <w:szCs w:val="24"/>
          <w:lang w:eastAsia="ru-RU"/>
        </w:rPr>
      </w:pPr>
    </w:p>
    <w:p w14:paraId="0F9E6655" w14:textId="10C1C5AB" w:rsidR="00590E7C" w:rsidRPr="00C43CC6" w:rsidRDefault="005C068D" w:rsidP="005C068D">
      <w:pPr>
        <w:widowControl/>
        <w:tabs>
          <w:tab w:val="left" w:pos="851"/>
        </w:tabs>
        <w:autoSpaceDE/>
        <w:autoSpaceDN/>
        <w:spacing w:line="276" w:lineRule="auto"/>
        <w:ind w:firstLine="567"/>
        <w:jc w:val="both"/>
        <w:rPr>
          <w:b/>
          <w:bCs/>
          <w:sz w:val="24"/>
          <w:szCs w:val="24"/>
          <w:lang w:eastAsia="ru-RU"/>
        </w:rPr>
      </w:pPr>
      <w:r>
        <w:rPr>
          <w:b/>
          <w:bCs/>
          <w:sz w:val="24"/>
          <w:szCs w:val="24"/>
          <w:lang w:eastAsia="ru-RU"/>
        </w:rPr>
        <w:t>Список л</w:t>
      </w:r>
      <w:r w:rsidR="00590E7C" w:rsidRPr="00C43CC6">
        <w:rPr>
          <w:b/>
          <w:bCs/>
          <w:sz w:val="24"/>
          <w:szCs w:val="24"/>
          <w:lang w:eastAsia="ru-RU"/>
        </w:rPr>
        <w:t>итератур</w:t>
      </w:r>
      <w:r>
        <w:rPr>
          <w:b/>
          <w:bCs/>
          <w:sz w:val="24"/>
          <w:szCs w:val="24"/>
          <w:lang w:eastAsia="ru-RU"/>
        </w:rPr>
        <w:t>ы</w:t>
      </w:r>
    </w:p>
    <w:p w14:paraId="4AC89761"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C43CC6">
        <w:rPr>
          <w:sz w:val="24"/>
          <w:szCs w:val="24"/>
          <w:lang w:eastAsia="ru-RU"/>
        </w:rPr>
        <w:t>Алдырева</w:t>
      </w:r>
      <w:proofErr w:type="spellEnd"/>
      <w:r w:rsidRPr="00C43CC6">
        <w:rPr>
          <w:sz w:val="24"/>
          <w:szCs w:val="24"/>
          <w:lang w:eastAsia="ru-RU"/>
        </w:rPr>
        <w:t xml:space="preserve">, М.В. Гигиена труда в производстве искусственных кож / М. В. </w:t>
      </w:r>
      <w:proofErr w:type="spellStart"/>
      <w:r w:rsidRPr="00C43CC6">
        <w:rPr>
          <w:sz w:val="24"/>
          <w:szCs w:val="24"/>
          <w:lang w:eastAsia="ru-RU"/>
        </w:rPr>
        <w:t>Алдырева</w:t>
      </w:r>
      <w:proofErr w:type="spellEnd"/>
      <w:r w:rsidRPr="00C43CC6">
        <w:rPr>
          <w:sz w:val="24"/>
          <w:szCs w:val="24"/>
          <w:lang w:eastAsia="ru-RU"/>
        </w:rPr>
        <w:t>, Ш. А. Гафуров. - М., 1980. – 167 с.</w:t>
      </w:r>
    </w:p>
    <w:p w14:paraId="0C644F8A" w14:textId="2B08E816"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C43CC6">
        <w:rPr>
          <w:sz w:val="24"/>
          <w:szCs w:val="24"/>
          <w:lang w:eastAsia="ru-RU"/>
        </w:rPr>
        <w:t>Алимбетова</w:t>
      </w:r>
      <w:proofErr w:type="spellEnd"/>
      <w:r w:rsidRPr="00C43CC6">
        <w:rPr>
          <w:sz w:val="24"/>
          <w:szCs w:val="24"/>
          <w:lang w:eastAsia="ru-RU"/>
        </w:rPr>
        <w:t>, Г.З. Профессиональный риск нарушения репродуктивно</w:t>
      </w:r>
      <w:r w:rsidR="005C068D">
        <w:rPr>
          <w:sz w:val="24"/>
          <w:szCs w:val="24"/>
          <w:lang w:eastAsia="ru-RU"/>
        </w:rPr>
        <w:t>го</w:t>
      </w:r>
      <w:r w:rsidRPr="00C43CC6">
        <w:rPr>
          <w:sz w:val="24"/>
          <w:szCs w:val="24"/>
          <w:lang w:eastAsia="ru-RU"/>
        </w:rPr>
        <w:t xml:space="preserve"> здоровья   работниц производства искусственных кож / Г.З. </w:t>
      </w:r>
      <w:proofErr w:type="spellStart"/>
      <w:r w:rsidRPr="00C43CC6">
        <w:rPr>
          <w:sz w:val="24"/>
          <w:szCs w:val="24"/>
          <w:lang w:eastAsia="ru-RU"/>
        </w:rPr>
        <w:t>Алимбетова</w:t>
      </w:r>
      <w:proofErr w:type="spellEnd"/>
      <w:r w:rsidRPr="00C43CC6">
        <w:rPr>
          <w:sz w:val="24"/>
          <w:szCs w:val="24"/>
          <w:lang w:eastAsia="ru-RU"/>
        </w:rPr>
        <w:t>, М.К. Гайнуллина // Успехи современного естествознания. - 2004. - № 12. - С. 31 - 32.</w:t>
      </w:r>
    </w:p>
    <w:p w14:paraId="7F4C18CD"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Безрукова Г.А. Современное состояние условий труда и здоровья работников предприятия химического оргсинтеза. / Г.А. Безрукова, Т.А. Новикова // Медицина труда и промышленная экология. - 2021. - №61(6). - С.408–414. https://doi.org/10.31089/1026-9428-2021-61-6-408-414</w:t>
      </w:r>
    </w:p>
    <w:p w14:paraId="25606F1A"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Вред фталатов [Электронный ресурс] / Режим доступа: http://vredpolza.ru/himia/item/22-vred-ftalatov.html.-Дата доступа: 15.03.2026</w:t>
      </w:r>
    </w:p>
    <w:p w14:paraId="7F931162"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C43CC6">
        <w:rPr>
          <w:sz w:val="24"/>
          <w:szCs w:val="24"/>
          <w:lang w:eastAsia="ru-RU"/>
        </w:rPr>
        <w:t>Дьякович</w:t>
      </w:r>
      <w:proofErr w:type="spellEnd"/>
      <w:r w:rsidRPr="00C43CC6">
        <w:rPr>
          <w:sz w:val="24"/>
          <w:szCs w:val="24"/>
          <w:lang w:eastAsia="ru-RU"/>
        </w:rPr>
        <w:t xml:space="preserve"> О.А. Оценка риска нарушений здоровья работников в производстве поливинилхлорида и каустической соды (по материалам опроса) / </w:t>
      </w:r>
      <w:proofErr w:type="spellStart"/>
      <w:r w:rsidRPr="00C43CC6">
        <w:rPr>
          <w:sz w:val="24"/>
          <w:szCs w:val="24"/>
          <w:lang w:eastAsia="ru-RU"/>
        </w:rPr>
        <w:t>Дьякович</w:t>
      </w:r>
      <w:proofErr w:type="spellEnd"/>
      <w:r w:rsidRPr="00C43CC6">
        <w:rPr>
          <w:sz w:val="24"/>
          <w:szCs w:val="24"/>
          <w:lang w:eastAsia="ru-RU"/>
        </w:rPr>
        <w:t xml:space="preserve"> О.А. // Медицина труда и промышленная экология. - 2014. - № 5.- С.22-26.</w:t>
      </w:r>
    </w:p>
    <w:p w14:paraId="480ECDBE" w14:textId="5BB607E1"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Здоровье работающих в контакте с фталатами. Монография / под ред. Л.М. Карамовой. Уфа. 2020. </w:t>
      </w:r>
      <w:r w:rsidR="005C068D">
        <w:rPr>
          <w:sz w:val="24"/>
          <w:szCs w:val="24"/>
          <w:lang w:eastAsia="ru-RU"/>
        </w:rPr>
        <w:t>–</w:t>
      </w:r>
      <w:r w:rsidRPr="00C43CC6">
        <w:rPr>
          <w:sz w:val="24"/>
          <w:szCs w:val="24"/>
          <w:lang w:eastAsia="ru-RU"/>
        </w:rPr>
        <w:t xml:space="preserve"> 204</w:t>
      </w:r>
      <w:r w:rsidR="005C068D">
        <w:rPr>
          <w:sz w:val="24"/>
          <w:szCs w:val="24"/>
          <w:lang w:eastAsia="ru-RU"/>
        </w:rPr>
        <w:t xml:space="preserve"> </w:t>
      </w:r>
      <w:r w:rsidRPr="00C43CC6">
        <w:rPr>
          <w:sz w:val="24"/>
          <w:szCs w:val="24"/>
          <w:lang w:eastAsia="ru-RU"/>
        </w:rPr>
        <w:t>с. Издательство: Казенное предприятие Республики Башкортостан «Мир печати» (Уфа)</w:t>
      </w:r>
    </w:p>
    <w:p w14:paraId="7AF7D6A6"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Иванов А.В. Анализ современных представлений о миграции полимерных веществ из упаковки в питьевую воду при хранении и влиянии их на живые организмы / А.В. Иванов, Н.Х. Давлетова, Е.А. </w:t>
      </w:r>
      <w:proofErr w:type="spellStart"/>
      <w:r w:rsidRPr="00C43CC6">
        <w:rPr>
          <w:sz w:val="24"/>
          <w:szCs w:val="24"/>
          <w:lang w:eastAsia="ru-RU"/>
        </w:rPr>
        <w:t>Тафеева</w:t>
      </w:r>
      <w:proofErr w:type="spellEnd"/>
      <w:r w:rsidRPr="00C43CC6">
        <w:rPr>
          <w:sz w:val="24"/>
          <w:szCs w:val="24"/>
          <w:lang w:eastAsia="ru-RU"/>
        </w:rPr>
        <w:t xml:space="preserve"> // Гигиена и санитария - 2013. - №2. - С.25-29.</w:t>
      </w:r>
    </w:p>
    <w:p w14:paraId="10F29C56"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Коновалов Г.А. Ранний гемодиализ в лечении тяжелых отравлений репеллентами ДЭТА, </w:t>
      </w:r>
      <w:proofErr w:type="spellStart"/>
      <w:r w:rsidRPr="00C43CC6">
        <w:rPr>
          <w:sz w:val="24"/>
          <w:szCs w:val="24"/>
          <w:lang w:eastAsia="ru-RU"/>
        </w:rPr>
        <w:t>бенфталат</w:t>
      </w:r>
      <w:proofErr w:type="spellEnd"/>
      <w:r w:rsidRPr="00C43CC6">
        <w:rPr>
          <w:sz w:val="24"/>
          <w:szCs w:val="24"/>
          <w:lang w:eastAsia="ru-RU"/>
        </w:rPr>
        <w:t>, диметилфталат / Г. А. Коновалов, А. Н.  Романов // Анестезиология и реаниматология. - 1980. - № 2. - С. 54 - 55.</w:t>
      </w:r>
    </w:p>
    <w:p w14:paraId="038401EA" w14:textId="52C4855E" w:rsidR="001A3342"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C43CC6">
        <w:rPr>
          <w:sz w:val="24"/>
          <w:szCs w:val="24"/>
          <w:lang w:eastAsia="ru-RU"/>
        </w:rPr>
        <w:lastRenderedPageBreak/>
        <w:t>Кулясова</w:t>
      </w:r>
      <w:proofErr w:type="spellEnd"/>
      <w:r w:rsidRPr="00C43CC6">
        <w:rPr>
          <w:sz w:val="24"/>
          <w:szCs w:val="24"/>
          <w:lang w:eastAsia="ru-RU"/>
        </w:rPr>
        <w:t xml:space="preserve"> Е.В. Химическая промышленность России: современное состояние и проблемы развития / Е.В. </w:t>
      </w:r>
      <w:proofErr w:type="spellStart"/>
      <w:r w:rsidRPr="00C43CC6">
        <w:rPr>
          <w:sz w:val="24"/>
          <w:szCs w:val="24"/>
          <w:lang w:eastAsia="ru-RU"/>
        </w:rPr>
        <w:t>Кулясова</w:t>
      </w:r>
      <w:proofErr w:type="spellEnd"/>
      <w:r w:rsidRPr="00C43CC6">
        <w:rPr>
          <w:sz w:val="24"/>
          <w:szCs w:val="24"/>
          <w:lang w:eastAsia="ru-RU"/>
        </w:rPr>
        <w:t xml:space="preserve"> // Вестник университета. - 2019. - №5. - С.93 -100. DOI 10.26425/</w:t>
      </w:r>
      <w:r w:rsidR="008E261D" w:rsidRPr="00C43CC6">
        <w:rPr>
          <w:sz w:val="24"/>
          <w:szCs w:val="24"/>
          <w:lang w:eastAsia="ru-RU"/>
        </w:rPr>
        <w:t>1816–4277-2019-5-93-100</w:t>
      </w:r>
    </w:p>
    <w:p w14:paraId="1262BBDC" w14:textId="428F0372" w:rsidR="00590E7C" w:rsidRPr="001A3342"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1A3342">
        <w:rPr>
          <w:sz w:val="24"/>
          <w:szCs w:val="24"/>
          <w:lang w:eastAsia="ru-RU"/>
        </w:rPr>
        <w:t>Леферд</w:t>
      </w:r>
      <w:proofErr w:type="spellEnd"/>
      <w:r w:rsidRPr="001A3342">
        <w:rPr>
          <w:sz w:val="24"/>
          <w:szCs w:val="24"/>
          <w:lang w:eastAsia="ru-RU"/>
        </w:rPr>
        <w:t xml:space="preserve"> Г.А. Фталаты, роль и влияние на здоровье человека // Режим доступа: </w:t>
      </w:r>
      <w:hyperlink r:id="rId39" w:history="1">
        <w:r w:rsidRPr="001A3342">
          <w:rPr>
            <w:sz w:val="24"/>
            <w:szCs w:val="24"/>
            <w:lang w:eastAsia="ru-RU"/>
          </w:rPr>
          <w:t>https://www.irb.basnet.by/ru/ftalaty-ix-rol-i-vliyanie-na-zdorove-cheloveka/</w:t>
        </w:r>
      </w:hyperlink>
      <w:r w:rsidRPr="001A3342">
        <w:rPr>
          <w:sz w:val="24"/>
          <w:szCs w:val="24"/>
          <w:lang w:eastAsia="ru-RU"/>
        </w:rPr>
        <w:t xml:space="preserve"> - Дата доступа: 14.03.2026.</w:t>
      </w:r>
    </w:p>
    <w:p w14:paraId="70CDA20A"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Лось Д.М. Применение полимерных материалов для изделий медицинского назначения / Д.М. Лось, В.М. Шаповалов, С.В. Зотов // Проблемы здоровья и экологии. - 2020. - №2. - С.5-13.</w:t>
      </w:r>
    </w:p>
    <w:p w14:paraId="1BCE3F8A"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Липовская О. Фталаты — что это такое, где содержатся, какой вред наносят здоровью? [Электронный ресурс] / О. Липовская // Режим доступа: http://fb.ru/article/209483/ftalatyi-chto-eto-takoe-gde-soderjatsya-kakoy-vred-nanosyat-zdorovyu. - Дата доступа: 14.03.2026.</w:t>
      </w:r>
    </w:p>
    <w:p w14:paraId="526845CE"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Майстренко В.Н., Клюев Н.А. Эколого-аналитический мониторинг стойких органических загрязнителей. - 4-е изд., электрон. - М.: Лаборатория знаний, 2022. -  326с. </w:t>
      </w:r>
    </w:p>
    <w:p w14:paraId="054AE447"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C43CC6">
        <w:rPr>
          <w:sz w:val="24"/>
          <w:szCs w:val="24"/>
          <w:lang w:eastAsia="ru-RU"/>
        </w:rPr>
        <w:t>Меркола</w:t>
      </w:r>
      <w:proofErr w:type="spellEnd"/>
      <w:r w:rsidRPr="00C43CC6">
        <w:rPr>
          <w:sz w:val="24"/>
          <w:szCs w:val="24"/>
          <w:lang w:eastAsia="ru-RU"/>
        </w:rPr>
        <w:t xml:space="preserve"> Д. Разрушители эндокринной системы в предметах ежедневного употребления [Электронный ресурс] / Д. </w:t>
      </w:r>
      <w:proofErr w:type="spellStart"/>
      <w:r w:rsidRPr="00C43CC6">
        <w:rPr>
          <w:sz w:val="24"/>
          <w:szCs w:val="24"/>
          <w:lang w:eastAsia="ru-RU"/>
        </w:rPr>
        <w:t>Меркола</w:t>
      </w:r>
      <w:proofErr w:type="spellEnd"/>
      <w:r w:rsidRPr="00C43CC6">
        <w:rPr>
          <w:sz w:val="24"/>
          <w:szCs w:val="24"/>
          <w:lang w:eastAsia="ru-RU"/>
        </w:rPr>
        <w:t xml:space="preserve"> // Режим доступа: https://www.kramola.info/vesti/novosti/razrushiteli-endokrinnoy-sistemy-v-predmetah-ezhednevnogo-upotrebleniya.- Дата доступа: 15.03.2026</w:t>
      </w:r>
    </w:p>
    <w:p w14:paraId="2524359C"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C43CC6">
        <w:rPr>
          <w:sz w:val="24"/>
          <w:szCs w:val="24"/>
          <w:lang w:eastAsia="ru-RU"/>
        </w:rPr>
        <w:t>Микишев</w:t>
      </w:r>
      <w:proofErr w:type="spellEnd"/>
      <w:r w:rsidRPr="00C43CC6">
        <w:rPr>
          <w:sz w:val="24"/>
          <w:szCs w:val="24"/>
          <w:lang w:eastAsia="ru-RU"/>
        </w:rPr>
        <w:t xml:space="preserve"> А.К. Некоторые подходы к синтезу ароматических полиэфиров / А.К. </w:t>
      </w:r>
      <w:proofErr w:type="spellStart"/>
      <w:r w:rsidRPr="00C43CC6">
        <w:rPr>
          <w:sz w:val="24"/>
          <w:szCs w:val="24"/>
          <w:lang w:eastAsia="ru-RU"/>
        </w:rPr>
        <w:t>Микишев</w:t>
      </w:r>
      <w:proofErr w:type="spellEnd"/>
      <w:r w:rsidRPr="00C43CC6">
        <w:rPr>
          <w:sz w:val="24"/>
          <w:szCs w:val="24"/>
          <w:lang w:eastAsia="ru-RU"/>
        </w:rPr>
        <w:t xml:space="preserve">, А.Ю. </w:t>
      </w:r>
      <w:proofErr w:type="spellStart"/>
      <w:r w:rsidRPr="00C43CC6">
        <w:rPr>
          <w:sz w:val="24"/>
          <w:szCs w:val="24"/>
          <w:lang w:eastAsia="ru-RU"/>
        </w:rPr>
        <w:t>Беданаков</w:t>
      </w:r>
      <w:proofErr w:type="spellEnd"/>
      <w:r w:rsidRPr="00C43CC6">
        <w:rPr>
          <w:sz w:val="24"/>
          <w:szCs w:val="24"/>
          <w:lang w:eastAsia="ru-RU"/>
        </w:rPr>
        <w:t xml:space="preserve">, М.А. </w:t>
      </w:r>
      <w:proofErr w:type="spellStart"/>
      <w:r w:rsidRPr="00C43CC6">
        <w:rPr>
          <w:sz w:val="24"/>
          <w:szCs w:val="24"/>
          <w:lang w:eastAsia="ru-RU"/>
        </w:rPr>
        <w:t>Микитаев</w:t>
      </w:r>
      <w:proofErr w:type="spellEnd"/>
      <w:r w:rsidRPr="00C43CC6">
        <w:rPr>
          <w:sz w:val="24"/>
          <w:szCs w:val="24"/>
          <w:lang w:eastAsia="ru-RU"/>
        </w:rPr>
        <w:t xml:space="preserve"> // Российский химический журнал. - 2008. - №5. - С.58-63.</w:t>
      </w:r>
    </w:p>
    <w:p w14:paraId="792975E3" w14:textId="40A11F0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Мухаммадиева Г.Ф., Бакиров А.Б., Каримова Л.К., Валеева Э.Т. Анализ ассоциаций полиморфных локусов гена-супрессора опухолевого роста тр53 со злокачественными новообразованиями у работающих в условиях производства стекловолокна. Гигиена и санитария. 2014; 4; </w:t>
      </w:r>
      <w:r w:rsidR="008E261D" w:rsidRPr="00C43CC6">
        <w:rPr>
          <w:sz w:val="24"/>
          <w:szCs w:val="24"/>
          <w:lang w:eastAsia="ru-RU"/>
        </w:rPr>
        <w:t>59–61</w:t>
      </w:r>
      <w:r w:rsidRPr="00C43CC6">
        <w:rPr>
          <w:sz w:val="24"/>
          <w:szCs w:val="24"/>
          <w:lang w:eastAsia="ru-RU"/>
        </w:rPr>
        <w:t>.</w:t>
      </w:r>
    </w:p>
    <w:p w14:paraId="469C8BF6" w14:textId="71591B4D"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Онищенко, Г.Г.  Новиков, С. М.  Рахманинов, Ю.А Основы оценки риска для здоровья населения при воздействии химических веществ, загрязняющих окружающую среду / под ред. Ю. А. Рахманина</w:t>
      </w:r>
      <w:r w:rsidR="005C068D">
        <w:rPr>
          <w:sz w:val="24"/>
          <w:szCs w:val="24"/>
          <w:lang w:eastAsia="ru-RU"/>
        </w:rPr>
        <w:t>,</w:t>
      </w:r>
      <w:r w:rsidRPr="00C43CC6">
        <w:rPr>
          <w:sz w:val="24"/>
          <w:szCs w:val="24"/>
          <w:lang w:eastAsia="ru-RU"/>
        </w:rPr>
        <w:t xml:space="preserve"> Г. Г. Онищенко. М.: НИИ ЭЧ ГОСТ. 2002. - 408 с.</w:t>
      </w:r>
    </w:p>
    <w:p w14:paraId="7EB23800"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Панков А.Г. Острое отравление диметилтерефталатом при приеме внутрь / А.Г. Панков, М.Н. </w:t>
      </w:r>
      <w:proofErr w:type="spellStart"/>
      <w:r w:rsidRPr="00C43CC6">
        <w:rPr>
          <w:sz w:val="24"/>
          <w:szCs w:val="24"/>
          <w:lang w:eastAsia="ru-RU"/>
        </w:rPr>
        <w:t>Любашов</w:t>
      </w:r>
      <w:proofErr w:type="spellEnd"/>
      <w:r w:rsidRPr="00C43CC6">
        <w:rPr>
          <w:sz w:val="24"/>
          <w:szCs w:val="24"/>
          <w:lang w:eastAsia="ru-RU"/>
        </w:rPr>
        <w:t xml:space="preserve"> // Вопросы травматологии, токсикологии, скоропостижной смерти и деонтологии в экспертной практике. </w:t>
      </w:r>
      <w:proofErr w:type="spellStart"/>
      <w:r w:rsidRPr="00C43CC6">
        <w:rPr>
          <w:sz w:val="24"/>
          <w:szCs w:val="24"/>
          <w:lang w:eastAsia="ru-RU"/>
        </w:rPr>
        <w:t>Вып</w:t>
      </w:r>
      <w:proofErr w:type="spellEnd"/>
      <w:r w:rsidRPr="00C43CC6">
        <w:rPr>
          <w:sz w:val="24"/>
          <w:szCs w:val="24"/>
          <w:lang w:eastAsia="ru-RU"/>
        </w:rPr>
        <w:t>. 3.  – М.: Медицина, 1966. - С. 89 - 99.</w:t>
      </w:r>
    </w:p>
    <w:p w14:paraId="161B5DD3"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Получение стабилизированного полиэтилентерефталата и исследование его свойств / З.Т. </w:t>
      </w:r>
      <w:proofErr w:type="spellStart"/>
      <w:r w:rsidRPr="00C43CC6">
        <w:rPr>
          <w:sz w:val="24"/>
          <w:szCs w:val="24"/>
          <w:lang w:eastAsia="ru-RU"/>
        </w:rPr>
        <w:t>Алакаева</w:t>
      </w:r>
      <w:proofErr w:type="spellEnd"/>
      <w:r w:rsidRPr="00C43CC6">
        <w:rPr>
          <w:sz w:val="24"/>
          <w:szCs w:val="24"/>
          <w:lang w:eastAsia="ru-RU"/>
        </w:rPr>
        <w:t xml:space="preserve">, М.А. </w:t>
      </w:r>
      <w:proofErr w:type="spellStart"/>
      <w:r w:rsidRPr="00C43CC6">
        <w:rPr>
          <w:sz w:val="24"/>
          <w:szCs w:val="24"/>
          <w:lang w:eastAsia="ru-RU"/>
        </w:rPr>
        <w:t>Микитаев</w:t>
      </w:r>
      <w:proofErr w:type="spellEnd"/>
      <w:r w:rsidRPr="00C43CC6">
        <w:rPr>
          <w:sz w:val="24"/>
          <w:szCs w:val="24"/>
          <w:lang w:eastAsia="ru-RU"/>
        </w:rPr>
        <w:t xml:space="preserve">, М.М. </w:t>
      </w:r>
      <w:proofErr w:type="spellStart"/>
      <w:r w:rsidRPr="00C43CC6">
        <w:rPr>
          <w:sz w:val="24"/>
          <w:szCs w:val="24"/>
          <w:lang w:eastAsia="ru-RU"/>
        </w:rPr>
        <w:t>Хупова</w:t>
      </w:r>
      <w:proofErr w:type="spellEnd"/>
      <w:r w:rsidRPr="00C43CC6">
        <w:rPr>
          <w:sz w:val="24"/>
          <w:szCs w:val="24"/>
          <w:lang w:eastAsia="ru-RU"/>
        </w:rPr>
        <w:t xml:space="preserve"> [и др.] // Современные проблемы науки и образования. - 2013. - №3. - С.39.</w:t>
      </w:r>
    </w:p>
    <w:p w14:paraId="32EB2B04"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Руководство по охране окружающей среды, здоровья и труда для производства полимеров на основе нефти. Международная финансовая корпорация. 2007; https://www. Ifc.Org/</w:t>
      </w:r>
    </w:p>
    <w:p w14:paraId="02DDF73F"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Сафронов С.П. Сложные пластифицирующие композиции из возобновляемого растительного сырья // </w:t>
      </w:r>
      <w:proofErr w:type="spellStart"/>
      <w:r w:rsidRPr="00C43CC6">
        <w:rPr>
          <w:sz w:val="24"/>
          <w:szCs w:val="24"/>
          <w:lang w:eastAsia="ru-RU"/>
        </w:rPr>
        <w:t>Автореф</w:t>
      </w:r>
      <w:proofErr w:type="spellEnd"/>
      <w:r w:rsidRPr="00C43CC6">
        <w:rPr>
          <w:sz w:val="24"/>
          <w:szCs w:val="24"/>
          <w:lang w:eastAsia="ru-RU"/>
        </w:rPr>
        <w:t>. к.м.н. / С.П. Сафронов - 2016. - 24с.</w:t>
      </w:r>
    </w:p>
    <w:p w14:paraId="1862E79B"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Семенов Н.Н. Редкий случай отравления диметилтерефталатом: сборник научных работ / Семенов Н.Н.  – </w:t>
      </w:r>
      <w:proofErr w:type="spellStart"/>
      <w:r w:rsidRPr="00C43CC6">
        <w:rPr>
          <w:sz w:val="24"/>
          <w:szCs w:val="24"/>
          <w:lang w:eastAsia="ru-RU"/>
        </w:rPr>
        <w:t>Ростов</w:t>
      </w:r>
      <w:proofErr w:type="spellEnd"/>
      <w:r w:rsidRPr="00C43CC6">
        <w:rPr>
          <w:sz w:val="24"/>
          <w:szCs w:val="24"/>
          <w:lang w:eastAsia="ru-RU"/>
        </w:rPr>
        <w:t xml:space="preserve"> н/Д, 1959. - С. 204 - 206.</w:t>
      </w:r>
    </w:p>
    <w:p w14:paraId="255BF63C" w14:textId="75DF48C6"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Симметричные и несимметричные фталаты в качестве пластификаторов поливинилхлорида // А.Р. </w:t>
      </w:r>
      <w:proofErr w:type="spellStart"/>
      <w:r w:rsidRPr="00C43CC6">
        <w:rPr>
          <w:sz w:val="24"/>
          <w:szCs w:val="24"/>
          <w:lang w:eastAsia="ru-RU"/>
        </w:rPr>
        <w:t>Маскова</w:t>
      </w:r>
      <w:proofErr w:type="spellEnd"/>
      <w:r w:rsidRPr="00C43CC6">
        <w:rPr>
          <w:sz w:val="24"/>
          <w:szCs w:val="24"/>
          <w:lang w:eastAsia="ru-RU"/>
        </w:rPr>
        <w:t xml:space="preserve">, Г.К. Аминова, Л.Б. Степанова, А.К. Мазитова [и др.] // Башкирский химический журнал. - 2011. - Том 18. - № 3.  - С.173 - 174. </w:t>
      </w:r>
      <w:hyperlink r:id="rId40" w:history="1">
        <w:r w:rsidR="00E20B89" w:rsidRPr="00ED3E42">
          <w:rPr>
            <w:rStyle w:val="a8"/>
            <w:sz w:val="24"/>
            <w:szCs w:val="24"/>
            <w:lang w:eastAsia="ru-RU"/>
          </w:rPr>
          <w:t>https://doi.org/10.31089/1026-9428-2021-61-6-408-414</w:t>
        </w:r>
      </w:hyperlink>
    </w:p>
    <w:p w14:paraId="03679AA9" w14:textId="13A59F40" w:rsidR="001A3342" w:rsidRPr="001A3342"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1A3342">
        <w:rPr>
          <w:sz w:val="24"/>
          <w:szCs w:val="24"/>
          <w:lang w:eastAsia="ru-RU"/>
        </w:rPr>
        <w:lastRenderedPageBreak/>
        <w:t xml:space="preserve">Сложные </w:t>
      </w:r>
      <w:proofErr w:type="spellStart"/>
      <w:r w:rsidRPr="001A3342">
        <w:rPr>
          <w:sz w:val="24"/>
          <w:szCs w:val="24"/>
          <w:lang w:eastAsia="ru-RU"/>
        </w:rPr>
        <w:t>полиэфирполиолы</w:t>
      </w:r>
      <w:proofErr w:type="spellEnd"/>
      <w:r w:rsidRPr="001A3342">
        <w:rPr>
          <w:sz w:val="24"/>
          <w:szCs w:val="24"/>
          <w:lang w:eastAsia="ru-RU"/>
        </w:rPr>
        <w:t xml:space="preserve"> из вторичного полиэтилентерефталата как перспективное сырье для жестких пенополиуретанов / А.И. </w:t>
      </w:r>
      <w:proofErr w:type="spellStart"/>
      <w:r w:rsidRPr="001A3342">
        <w:rPr>
          <w:sz w:val="24"/>
          <w:szCs w:val="24"/>
          <w:lang w:eastAsia="ru-RU"/>
        </w:rPr>
        <w:t>Худойбердиев</w:t>
      </w:r>
      <w:proofErr w:type="spellEnd"/>
      <w:r w:rsidRPr="001A3342">
        <w:rPr>
          <w:sz w:val="24"/>
          <w:szCs w:val="24"/>
          <w:lang w:eastAsia="ru-RU"/>
        </w:rPr>
        <w:t xml:space="preserve">, М.О. </w:t>
      </w:r>
      <w:proofErr w:type="spellStart"/>
      <w:r w:rsidRPr="001A3342">
        <w:rPr>
          <w:sz w:val="24"/>
          <w:szCs w:val="24"/>
          <w:lang w:eastAsia="ru-RU"/>
        </w:rPr>
        <w:t>Жанаев</w:t>
      </w:r>
      <w:proofErr w:type="spellEnd"/>
      <w:r w:rsidRPr="001A3342">
        <w:rPr>
          <w:sz w:val="24"/>
          <w:szCs w:val="24"/>
          <w:lang w:eastAsia="ru-RU"/>
        </w:rPr>
        <w:t xml:space="preserve">, М.И. </w:t>
      </w:r>
      <w:proofErr w:type="spellStart"/>
      <w:r w:rsidRPr="001A3342">
        <w:rPr>
          <w:sz w:val="24"/>
          <w:szCs w:val="24"/>
          <w:lang w:eastAsia="ru-RU"/>
        </w:rPr>
        <w:t>Тохиров</w:t>
      </w:r>
      <w:proofErr w:type="spellEnd"/>
      <w:r w:rsidRPr="001A3342">
        <w:rPr>
          <w:sz w:val="24"/>
          <w:szCs w:val="24"/>
          <w:lang w:eastAsia="ru-RU"/>
        </w:rPr>
        <w:t xml:space="preserve"> [и др.] // </w:t>
      </w:r>
      <w:proofErr w:type="spellStart"/>
      <w:r w:rsidRPr="001A3342">
        <w:rPr>
          <w:sz w:val="24"/>
          <w:szCs w:val="24"/>
          <w:lang w:eastAsia="ru-RU"/>
        </w:rPr>
        <w:t>Universum</w:t>
      </w:r>
      <w:proofErr w:type="spellEnd"/>
      <w:r w:rsidRPr="001A3342">
        <w:rPr>
          <w:sz w:val="24"/>
          <w:szCs w:val="24"/>
          <w:lang w:eastAsia="ru-RU"/>
        </w:rPr>
        <w:t xml:space="preserve">: технические науки: электрон. научн. журн. - 2021. - №8(89). - С. 12147 </w:t>
      </w:r>
      <w:hyperlink r:id="rId41" w:history="1">
        <w:r w:rsidR="001A3342" w:rsidRPr="00ED3E42">
          <w:rPr>
            <w:rStyle w:val="a8"/>
            <w:sz w:val="24"/>
            <w:szCs w:val="24"/>
            <w:lang w:eastAsia="ru-RU"/>
          </w:rPr>
          <w:t>https://7universum.com/ru/tech/archive/item/12147</w:t>
        </w:r>
      </w:hyperlink>
      <w:r w:rsidR="001A3342">
        <w:rPr>
          <w:sz w:val="24"/>
          <w:szCs w:val="24"/>
          <w:lang w:eastAsia="ru-RU"/>
        </w:rPr>
        <w:t xml:space="preserve">; </w:t>
      </w:r>
      <w:hyperlink r:id="rId42" w:history="1">
        <w:r w:rsidR="00E20B89" w:rsidRPr="00ED3E42">
          <w:rPr>
            <w:rStyle w:val="a8"/>
            <w:sz w:val="24"/>
            <w:szCs w:val="24"/>
            <w:lang w:eastAsia="ru-RU"/>
          </w:rPr>
          <w:t>https://doi.org/10.32 743/UniTech.2021.89.8.12147</w:t>
        </w:r>
      </w:hyperlink>
    </w:p>
    <w:p w14:paraId="3A989BA6" w14:textId="5E19502B"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proofErr w:type="spellStart"/>
      <w:r w:rsidRPr="00C43CC6">
        <w:rPr>
          <w:sz w:val="24"/>
          <w:szCs w:val="24"/>
          <w:lang w:eastAsia="ru-RU"/>
        </w:rPr>
        <w:t>Старчукова</w:t>
      </w:r>
      <w:proofErr w:type="spellEnd"/>
      <w:r w:rsidRPr="00C43CC6">
        <w:rPr>
          <w:sz w:val="24"/>
          <w:szCs w:val="24"/>
          <w:lang w:eastAsia="ru-RU"/>
        </w:rPr>
        <w:t xml:space="preserve"> И.В. Влияние условий труда на работников при производстве поливинилхлорида и способы защиты органов дыхания. Национальная безопасность и стратегическое планирование. 2014; 3: 83–86.</w:t>
      </w:r>
    </w:p>
    <w:p w14:paraId="0B97F810"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Телегин В.А., Евдокимов В.И. Влияние простых полиэфиров П-373-2-20, п-5003 </w:t>
      </w:r>
      <w:proofErr w:type="spellStart"/>
      <w:r w:rsidRPr="00C43CC6">
        <w:rPr>
          <w:sz w:val="24"/>
          <w:szCs w:val="24"/>
          <w:lang w:eastAsia="ru-RU"/>
        </w:rPr>
        <w:t>ац</w:t>
      </w:r>
      <w:proofErr w:type="spellEnd"/>
      <w:r w:rsidRPr="00C43CC6">
        <w:rPr>
          <w:sz w:val="24"/>
          <w:szCs w:val="24"/>
          <w:lang w:eastAsia="ru-RU"/>
        </w:rPr>
        <w:t xml:space="preserve"> и п-294-2-35 на состояние гормональной регуляции теплокровных животных / В.А. Телегин, В.И. Евдокимов // Здоровье населения и среда обитания. - 2010. - №7. - С.22-25.</w:t>
      </w:r>
    </w:p>
    <w:p w14:paraId="60143F99"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Токсичность и опасность фталатов / И.Е. Шкаева, С.А. Солнцева, О.С. Никулина, А.И. Николаев [и др.] // Токсикологический вестник. - 2019. - №6. - С.3-8.</w:t>
      </w:r>
    </w:p>
    <w:p w14:paraId="03D8BCDB" w14:textId="53DB0F86"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Фталаты небезопасны для детей и взрослых [Электронный ресурс] / Режим доступа: http://www.babygreen.ru/ftalatyi/2009/09/30/103/. - Дата доступа: 15.03.2026</w:t>
      </w:r>
      <w:r w:rsidR="00E20B89">
        <w:rPr>
          <w:sz w:val="24"/>
          <w:szCs w:val="24"/>
          <w:lang w:eastAsia="ru-RU"/>
        </w:rPr>
        <w:t>.</w:t>
      </w:r>
    </w:p>
    <w:p w14:paraId="2CD1E318"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eastAsia="ru-RU"/>
        </w:rPr>
      </w:pPr>
      <w:r w:rsidRPr="00C43CC6">
        <w:rPr>
          <w:sz w:val="24"/>
          <w:szCs w:val="24"/>
          <w:lang w:eastAsia="ru-RU"/>
        </w:rPr>
        <w:t xml:space="preserve">Шаяхметов С.Ф., </w:t>
      </w:r>
      <w:proofErr w:type="spellStart"/>
      <w:r w:rsidRPr="00C43CC6">
        <w:rPr>
          <w:sz w:val="24"/>
          <w:szCs w:val="24"/>
          <w:lang w:eastAsia="ru-RU"/>
        </w:rPr>
        <w:t>Бодиенкова</w:t>
      </w:r>
      <w:proofErr w:type="spellEnd"/>
      <w:r w:rsidRPr="00C43CC6">
        <w:rPr>
          <w:sz w:val="24"/>
          <w:szCs w:val="24"/>
          <w:lang w:eastAsia="ru-RU"/>
        </w:rPr>
        <w:t xml:space="preserve"> Г.М., </w:t>
      </w:r>
      <w:proofErr w:type="spellStart"/>
      <w:r w:rsidRPr="00C43CC6">
        <w:rPr>
          <w:sz w:val="24"/>
          <w:szCs w:val="24"/>
          <w:lang w:eastAsia="ru-RU"/>
        </w:rPr>
        <w:t>Мещакова</w:t>
      </w:r>
      <w:proofErr w:type="spellEnd"/>
      <w:r w:rsidRPr="00C43CC6">
        <w:rPr>
          <w:sz w:val="24"/>
          <w:szCs w:val="24"/>
          <w:lang w:eastAsia="ru-RU"/>
        </w:rPr>
        <w:t xml:space="preserve"> Н.М., </w:t>
      </w:r>
      <w:proofErr w:type="spellStart"/>
      <w:r w:rsidRPr="00C43CC6">
        <w:rPr>
          <w:sz w:val="24"/>
          <w:szCs w:val="24"/>
          <w:lang w:eastAsia="ru-RU"/>
        </w:rPr>
        <w:t>Курчевенко</w:t>
      </w:r>
      <w:proofErr w:type="spellEnd"/>
      <w:r w:rsidRPr="00C43CC6">
        <w:rPr>
          <w:sz w:val="24"/>
          <w:szCs w:val="24"/>
          <w:lang w:eastAsia="ru-RU"/>
        </w:rPr>
        <w:t xml:space="preserve"> С.И. Изменения иммунореактивности у работников химических производств в зависимости от дозовой нагрузки токсикантами. Гигиена и санитария. - 2012. - №4. - С.40-43.</w:t>
      </w:r>
    </w:p>
    <w:p w14:paraId="0B01D8C7"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 xml:space="preserve">Association between Maternal Exposure to di(2-ethylhexyl) Phthalate and Reproductive Hormone Levels in Fetal Blood: The Hokkaido Study on Environment and Children's Health / A. Araki, T. Mitsui, C. Miyashita, T. Nakajima, H. Naito et al. // </w:t>
      </w:r>
      <w:proofErr w:type="spellStart"/>
      <w:r w:rsidRPr="00C43CC6">
        <w:rPr>
          <w:sz w:val="24"/>
          <w:szCs w:val="24"/>
          <w:lang w:val="en-US" w:eastAsia="ru-RU"/>
        </w:rPr>
        <w:t>PLoS</w:t>
      </w:r>
      <w:proofErr w:type="spellEnd"/>
      <w:r w:rsidRPr="00C43CC6">
        <w:rPr>
          <w:sz w:val="24"/>
          <w:szCs w:val="24"/>
          <w:lang w:val="en-US" w:eastAsia="ru-RU"/>
        </w:rPr>
        <w:t xml:space="preserve"> ONE. - 2014. - №9(10). - P. e10903 </w:t>
      </w:r>
      <w:hyperlink r:id="rId43" w:history="1">
        <w:r w:rsidRPr="00C43CC6">
          <w:rPr>
            <w:sz w:val="24"/>
            <w:szCs w:val="24"/>
            <w:lang w:val="en-US" w:eastAsia="ru-RU"/>
          </w:rPr>
          <w:t>https://doi.org/10.1371/journal.pone.0109039</w:t>
        </w:r>
      </w:hyperlink>
    </w:p>
    <w:p w14:paraId="60E60197"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 xml:space="preserve">Bui T.T. Human exposure, hazard and risk of alternative plasticizers to phthalate esters / T.T. Bui, G. </w:t>
      </w:r>
      <w:proofErr w:type="spellStart"/>
      <w:r w:rsidRPr="00C43CC6">
        <w:rPr>
          <w:sz w:val="24"/>
          <w:szCs w:val="24"/>
          <w:lang w:val="en-US" w:eastAsia="ru-RU"/>
        </w:rPr>
        <w:t>Giovanoulis</w:t>
      </w:r>
      <w:proofErr w:type="spellEnd"/>
      <w:r w:rsidRPr="00C43CC6">
        <w:rPr>
          <w:sz w:val="24"/>
          <w:szCs w:val="24"/>
          <w:lang w:val="en-US" w:eastAsia="ru-RU"/>
        </w:rPr>
        <w:t xml:space="preserve">, A.P. Cousins, J. </w:t>
      </w:r>
      <w:proofErr w:type="spellStart"/>
      <w:r w:rsidRPr="00C43CC6">
        <w:rPr>
          <w:sz w:val="24"/>
          <w:szCs w:val="24"/>
          <w:lang w:val="en-US" w:eastAsia="ru-RU"/>
        </w:rPr>
        <w:t>Magnér</w:t>
      </w:r>
      <w:proofErr w:type="spellEnd"/>
      <w:r w:rsidRPr="00C43CC6">
        <w:rPr>
          <w:sz w:val="24"/>
          <w:szCs w:val="24"/>
          <w:lang w:val="en-US" w:eastAsia="ru-RU"/>
        </w:rPr>
        <w:t xml:space="preserve">, I.T. Cousins, C.A. de Wit // Sci Total Environ. - 2016. - №15. - Р.451-467. </w:t>
      </w:r>
      <w:hyperlink r:id="rId44" w:history="1">
        <w:r w:rsidRPr="00C43CC6">
          <w:rPr>
            <w:sz w:val="24"/>
            <w:szCs w:val="24"/>
            <w:lang w:val="en-US" w:eastAsia="ru-RU"/>
          </w:rPr>
          <w:t>https://doi.org/10.1016/j.scitotenv</w:t>
        </w:r>
      </w:hyperlink>
      <w:r w:rsidRPr="00C43CC6">
        <w:rPr>
          <w:sz w:val="24"/>
          <w:szCs w:val="24"/>
          <w:lang w:val="en-US" w:eastAsia="ru-RU"/>
        </w:rPr>
        <w:t>.</w:t>
      </w:r>
    </w:p>
    <w:p w14:paraId="72D7D9A4"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 xml:space="preserve">Dewalque L. Estimated daily intake and cumulative risk assessment of phthalate diesters in a Belgian general population / L. Dewalque, C. Charlier, C. </w:t>
      </w:r>
      <w:proofErr w:type="spellStart"/>
      <w:r w:rsidRPr="00C43CC6">
        <w:rPr>
          <w:sz w:val="24"/>
          <w:szCs w:val="24"/>
          <w:lang w:val="en-US" w:eastAsia="ru-RU"/>
        </w:rPr>
        <w:t>Pirard</w:t>
      </w:r>
      <w:proofErr w:type="spellEnd"/>
      <w:r w:rsidRPr="00C43CC6">
        <w:rPr>
          <w:sz w:val="24"/>
          <w:szCs w:val="24"/>
          <w:lang w:val="en-US" w:eastAsia="ru-RU"/>
        </w:rPr>
        <w:t xml:space="preserve"> // </w:t>
      </w:r>
      <w:proofErr w:type="spellStart"/>
      <w:r w:rsidRPr="00C43CC6">
        <w:rPr>
          <w:sz w:val="24"/>
          <w:szCs w:val="24"/>
          <w:lang w:val="en-US" w:eastAsia="ru-RU"/>
        </w:rPr>
        <w:t>Toxicol</w:t>
      </w:r>
      <w:proofErr w:type="spellEnd"/>
      <w:r w:rsidRPr="00C43CC6">
        <w:rPr>
          <w:sz w:val="24"/>
          <w:szCs w:val="24"/>
          <w:lang w:val="en-US" w:eastAsia="ru-RU"/>
        </w:rPr>
        <w:t xml:space="preserve"> Lett. - 2014. - №231(2). - Р.61-8. https://doi.org/10.1016/j.toxlet.2014.06.028.</w:t>
      </w:r>
    </w:p>
    <w:p w14:paraId="5DC555F9"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 xml:space="preserve">Exposure to phthalates and breast cancer risk in northern Mexico / L. López-Carrillo, R.U. Hernández-Ramírez, A.M. Calafat, Torres-Sánchez L. at al. // Environ Health </w:t>
      </w:r>
      <w:proofErr w:type="spellStart"/>
      <w:r w:rsidRPr="00C43CC6">
        <w:rPr>
          <w:sz w:val="24"/>
          <w:szCs w:val="24"/>
          <w:lang w:val="en-US" w:eastAsia="ru-RU"/>
        </w:rPr>
        <w:t>Perspect</w:t>
      </w:r>
      <w:proofErr w:type="spellEnd"/>
      <w:r w:rsidRPr="00C43CC6">
        <w:rPr>
          <w:sz w:val="24"/>
          <w:szCs w:val="24"/>
          <w:lang w:val="en-US" w:eastAsia="ru-RU"/>
        </w:rPr>
        <w:t xml:space="preserve">. – 2010. - №118(4). - Р.539-44. </w:t>
      </w:r>
      <w:hyperlink r:id="rId45" w:history="1">
        <w:r w:rsidRPr="00C43CC6">
          <w:rPr>
            <w:sz w:val="24"/>
            <w:szCs w:val="24"/>
            <w:lang w:val="en-US" w:eastAsia="ru-RU"/>
          </w:rPr>
          <w:t>https://doi.org/10.1289/ehp.0901091</w:t>
        </w:r>
      </w:hyperlink>
    </w:p>
    <w:p w14:paraId="768012C9"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proofErr w:type="spellStart"/>
      <w:r w:rsidRPr="00C43CC6">
        <w:rPr>
          <w:sz w:val="24"/>
          <w:szCs w:val="24"/>
          <w:lang w:val="en-US" w:eastAsia="ru-RU"/>
        </w:rPr>
        <w:t>EFSA.Updates</w:t>
      </w:r>
      <w:proofErr w:type="spellEnd"/>
      <w:r w:rsidRPr="00C43CC6">
        <w:rPr>
          <w:sz w:val="24"/>
          <w:szCs w:val="24"/>
          <w:lang w:val="en-US" w:eastAsia="ru-RU"/>
        </w:rPr>
        <w:t xml:space="preserve"> advice on bisphenol </w:t>
      </w:r>
      <w:proofErr w:type="gramStart"/>
      <w:r w:rsidRPr="00C43CC6">
        <w:rPr>
          <w:sz w:val="24"/>
          <w:szCs w:val="24"/>
          <w:lang w:val="en-US" w:eastAsia="ru-RU"/>
        </w:rPr>
        <w:t>A</w:t>
      </w:r>
      <w:proofErr w:type="gramEnd"/>
      <w:r w:rsidRPr="00C43CC6">
        <w:rPr>
          <w:sz w:val="24"/>
          <w:szCs w:val="24"/>
          <w:lang w:val="en-US" w:eastAsia="ru-RU"/>
        </w:rPr>
        <w:t xml:space="preserve"> Available at. https://www. </w:t>
      </w:r>
      <w:proofErr w:type="spellStart"/>
      <w:r w:rsidRPr="00C43CC6">
        <w:rPr>
          <w:sz w:val="24"/>
          <w:szCs w:val="24"/>
          <w:lang w:val="en-US" w:eastAsia="ru-RU"/>
        </w:rPr>
        <w:t>efsa.europa.eu›en</w:t>
      </w:r>
      <w:proofErr w:type="spellEnd"/>
      <w:r w:rsidRPr="00C43CC6">
        <w:rPr>
          <w:sz w:val="24"/>
          <w:szCs w:val="24"/>
          <w:lang w:val="en-US" w:eastAsia="ru-RU"/>
        </w:rPr>
        <w:t>/press/news/100930</w:t>
      </w:r>
    </w:p>
    <w:p w14:paraId="2A5DA75A" w14:textId="65257A5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FDA says bisphenol A (BPA) exposure is of «some concern» for infants and children. ScienceDaily, 20 January 2010</w:t>
      </w:r>
      <w:r w:rsidRPr="00C43CC6">
        <w:rPr>
          <w:sz w:val="24"/>
          <w:szCs w:val="24"/>
          <w:lang w:eastAsia="ru-RU"/>
        </w:rPr>
        <w:t xml:space="preserve">. </w:t>
      </w:r>
      <w:hyperlink r:id="rId46" w:history="1">
        <w:r w:rsidR="00E20B89" w:rsidRPr="00ED3E42">
          <w:rPr>
            <w:rStyle w:val="a8"/>
            <w:sz w:val="24"/>
            <w:szCs w:val="24"/>
            <w:lang w:val="en-US" w:eastAsia="ru-RU"/>
          </w:rPr>
          <w:t>https://www.sciencedaily.com/releases/2010/01/100119092840.htm</w:t>
        </w:r>
      </w:hyperlink>
    </w:p>
    <w:p w14:paraId="65E9E4C3"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proofErr w:type="spellStart"/>
      <w:r w:rsidRPr="00C43CC6">
        <w:rPr>
          <w:sz w:val="24"/>
          <w:szCs w:val="24"/>
          <w:lang w:val="en-US" w:eastAsia="ru-RU"/>
        </w:rPr>
        <w:t>Gutiеrrez</w:t>
      </w:r>
      <w:proofErr w:type="spellEnd"/>
      <w:r w:rsidRPr="00C43CC6">
        <w:rPr>
          <w:sz w:val="24"/>
          <w:szCs w:val="24"/>
          <w:lang w:val="en-US" w:eastAsia="ru-RU"/>
        </w:rPr>
        <w:t xml:space="preserve">-García A.K. Phthalates affect the in vitro expansion of human hematopoietic stem cell / A.K. </w:t>
      </w:r>
      <w:proofErr w:type="spellStart"/>
      <w:r w:rsidRPr="00C43CC6">
        <w:rPr>
          <w:sz w:val="24"/>
          <w:szCs w:val="24"/>
          <w:lang w:val="en-US" w:eastAsia="ru-RU"/>
        </w:rPr>
        <w:t>Gutiеrrez</w:t>
      </w:r>
      <w:proofErr w:type="spellEnd"/>
      <w:r w:rsidRPr="00C43CC6">
        <w:rPr>
          <w:sz w:val="24"/>
          <w:szCs w:val="24"/>
          <w:lang w:val="en-US" w:eastAsia="ru-RU"/>
        </w:rPr>
        <w:t xml:space="preserve">-García, J.M. Flores-Kelly, T. Ortiz-Rodríguez, M.A. Kalixto-Sánchez, A. De Leоn-Rodríguez // Cytotechnology. - 2019. - №71(2). Р.553-561. </w:t>
      </w:r>
      <w:hyperlink r:id="rId47" w:history="1">
        <w:r w:rsidRPr="00C43CC6">
          <w:rPr>
            <w:sz w:val="24"/>
            <w:szCs w:val="24"/>
            <w:lang w:val="en-US" w:eastAsia="ru-RU"/>
          </w:rPr>
          <w:t>https://doi.org/10.1007/s10616-019-00300-x</w:t>
        </w:r>
      </w:hyperlink>
      <w:r w:rsidRPr="00C43CC6">
        <w:rPr>
          <w:sz w:val="24"/>
          <w:szCs w:val="24"/>
          <w:lang w:val="en-US" w:eastAsia="ru-RU"/>
        </w:rPr>
        <w:t>.</w:t>
      </w:r>
    </w:p>
    <w:p w14:paraId="58F9E81A"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Hines, C. J. Estimated daily intake of phthalates in occupationally exposed groups / C.J. Hines, N.B. Hopf, J.A. Deddens, M.J. Silva, A.M. Calafat // Journal of Exposure Science and Environmental Epidemiology. - 2011. - № 21(2). - р.133-141.</w:t>
      </w:r>
    </w:p>
    <w:p w14:paraId="064A106E" w14:textId="69D34E3E"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 xml:space="preserve">Hyman S. Phthalate exposure from plastics and cardiovascular disease: global estimates of attributable mortality and years life lost / S. Hyman, J. Acevedo, Chiara Giannarelli, L. </w:t>
      </w:r>
      <w:proofErr w:type="spellStart"/>
      <w:r w:rsidRPr="00C43CC6">
        <w:rPr>
          <w:sz w:val="24"/>
          <w:szCs w:val="24"/>
          <w:lang w:val="en-US" w:eastAsia="ru-RU"/>
        </w:rPr>
        <w:t>Trasande</w:t>
      </w:r>
      <w:proofErr w:type="spellEnd"/>
      <w:r w:rsidRPr="00C43CC6">
        <w:rPr>
          <w:sz w:val="24"/>
          <w:szCs w:val="24"/>
          <w:lang w:val="en-US" w:eastAsia="ru-RU"/>
        </w:rPr>
        <w:t xml:space="preserve"> // </w:t>
      </w:r>
      <w:proofErr w:type="spellStart"/>
      <w:r w:rsidRPr="00C43CC6">
        <w:rPr>
          <w:sz w:val="24"/>
          <w:szCs w:val="24"/>
          <w:lang w:val="en-US" w:eastAsia="ru-RU"/>
        </w:rPr>
        <w:t>EbioMedicine</w:t>
      </w:r>
      <w:proofErr w:type="spellEnd"/>
      <w:r w:rsidRPr="00C43CC6">
        <w:rPr>
          <w:sz w:val="24"/>
          <w:szCs w:val="24"/>
          <w:lang w:val="en-US" w:eastAsia="ru-RU"/>
        </w:rPr>
        <w:t xml:space="preserve">. - 2025. - №117. - Р.105730. </w:t>
      </w:r>
      <w:proofErr w:type="spellStart"/>
      <w:r w:rsidRPr="00C43CC6">
        <w:rPr>
          <w:sz w:val="24"/>
          <w:szCs w:val="24"/>
          <w:lang w:val="en-US" w:eastAsia="ru-RU"/>
        </w:rPr>
        <w:t>doi</w:t>
      </w:r>
      <w:proofErr w:type="spellEnd"/>
      <w:r w:rsidRPr="00C43CC6">
        <w:rPr>
          <w:sz w:val="24"/>
          <w:szCs w:val="24"/>
          <w:lang w:val="en-US" w:eastAsia="ru-RU"/>
        </w:rPr>
        <w:t>: 10.1016/j.ebiom.2025.105730.</w:t>
      </w:r>
    </w:p>
    <w:p w14:paraId="6264FD69"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lastRenderedPageBreak/>
        <w:t xml:space="preserve">Kwon B., Kyunghee J. Estrogenic and Androgenic Potential of Phthalates and Their Alternatives / B. Kwon, J. Kyunghee /// J Environ Health Sci. - 2016. - №42(3). - Р.169-188. </w:t>
      </w:r>
      <w:hyperlink r:id="rId48" w:history="1">
        <w:r w:rsidRPr="00C43CC6">
          <w:rPr>
            <w:sz w:val="24"/>
            <w:szCs w:val="24"/>
            <w:lang w:val="en-US" w:eastAsia="ru-RU"/>
          </w:rPr>
          <w:t>https://doi.org/10.5668/JEHS.2016.42.3.169</w:t>
        </w:r>
      </w:hyperlink>
    </w:p>
    <w:p w14:paraId="575AA0DA"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Occupation and occupational exposure to endocrine disrupting chemicals in male breast cancer: A case-control study in Europe / S. Villeneuve, D. Cyr, E. Lynge // Occupational and Environmental Medicine. – 2010. - Vol. 67. – р. 837 – 844.</w:t>
      </w:r>
    </w:p>
    <w:p w14:paraId="4AD9A0C3"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 xml:space="preserve">Order Adding a Toxic Substance to Schedule to the Canadian Environmental Protection Act, 1999. Canada Gazette. 2010; 21(144): https://www. </w:t>
      </w:r>
      <w:proofErr w:type="spellStart"/>
      <w:r w:rsidRPr="00C43CC6">
        <w:rPr>
          <w:sz w:val="24"/>
          <w:szCs w:val="24"/>
          <w:lang w:val="en-US" w:eastAsia="ru-RU"/>
        </w:rPr>
        <w:t>gazette.gc.ca›rp</w:t>
      </w:r>
      <w:proofErr w:type="spellEnd"/>
      <w:r w:rsidRPr="00C43CC6">
        <w:rPr>
          <w:sz w:val="24"/>
          <w:szCs w:val="24"/>
          <w:lang w:val="en-US" w:eastAsia="ru-RU"/>
        </w:rPr>
        <w:t>-pr/p2/2010--2013/html/sor…</w:t>
      </w:r>
    </w:p>
    <w:p w14:paraId="19F94351"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 xml:space="preserve">Sudipta Dutta.  Phthalate Exposure and Long-Term Epigenomic Consequences: A Review. Genet. / Sudipta Dutta, Diana K. Haggerty, Daniel A. </w:t>
      </w:r>
      <w:proofErr w:type="spellStart"/>
      <w:r w:rsidRPr="00C43CC6">
        <w:rPr>
          <w:sz w:val="24"/>
          <w:szCs w:val="24"/>
          <w:lang w:val="en-US" w:eastAsia="ru-RU"/>
        </w:rPr>
        <w:t>Rappolee</w:t>
      </w:r>
      <w:proofErr w:type="spellEnd"/>
      <w:r w:rsidRPr="00C43CC6">
        <w:rPr>
          <w:sz w:val="24"/>
          <w:szCs w:val="24"/>
          <w:lang w:val="en-US" w:eastAsia="ru-RU"/>
        </w:rPr>
        <w:t xml:space="preserve"> // Predictive Toxicology and </w:t>
      </w:r>
      <w:proofErr w:type="spellStart"/>
      <w:r w:rsidRPr="00C43CC6">
        <w:rPr>
          <w:sz w:val="24"/>
          <w:szCs w:val="24"/>
          <w:lang w:val="en-US" w:eastAsia="ru-RU"/>
        </w:rPr>
        <w:t>ExposomicsVolume</w:t>
      </w:r>
      <w:proofErr w:type="spellEnd"/>
      <w:r w:rsidRPr="00C43CC6">
        <w:rPr>
          <w:sz w:val="24"/>
          <w:szCs w:val="24"/>
          <w:lang w:val="en-US" w:eastAsia="ru-RU"/>
        </w:rPr>
        <w:t>. - 2020. - №11. Р.1-27.  https://doi.org/10.3389/fgene.2020.00405</w:t>
      </w:r>
    </w:p>
    <w:p w14:paraId="0A98322D" w14:textId="77777777" w:rsidR="00590E7C" w:rsidRPr="00C43CC6" w:rsidRDefault="00590E7C" w:rsidP="005C068D">
      <w:pPr>
        <w:widowControl/>
        <w:numPr>
          <w:ilvl w:val="0"/>
          <w:numId w:val="9"/>
        </w:numPr>
        <w:tabs>
          <w:tab w:val="left" w:pos="851"/>
        </w:tabs>
        <w:autoSpaceDE/>
        <w:autoSpaceDN/>
        <w:spacing w:line="276" w:lineRule="auto"/>
        <w:ind w:left="0" w:firstLine="567"/>
        <w:jc w:val="both"/>
        <w:rPr>
          <w:sz w:val="24"/>
          <w:szCs w:val="24"/>
          <w:lang w:val="en-US" w:eastAsia="ru-RU"/>
        </w:rPr>
      </w:pPr>
      <w:r w:rsidRPr="00C43CC6">
        <w:rPr>
          <w:sz w:val="24"/>
          <w:szCs w:val="24"/>
          <w:lang w:val="en-US" w:eastAsia="ru-RU"/>
        </w:rPr>
        <w:t>Vandenberg L.N. Exposure to bisphenol A in Canada: Invoking the precautionary principle / L.N. Vandenberg // CMAJ. - 2011. - №183(11). - Р.1265-1270; https://doi.org/10.1503/cmaj.101408</w:t>
      </w:r>
    </w:p>
    <w:p w14:paraId="0BC9A139" w14:textId="77777777" w:rsidR="00590E7C" w:rsidRPr="00C43CC6" w:rsidRDefault="00590E7C" w:rsidP="00590E7C">
      <w:pPr>
        <w:widowControl/>
        <w:autoSpaceDE/>
        <w:autoSpaceDN/>
        <w:spacing w:line="276" w:lineRule="auto"/>
        <w:jc w:val="both"/>
        <w:rPr>
          <w:sz w:val="24"/>
          <w:szCs w:val="24"/>
          <w:lang w:val="en-US" w:eastAsia="ru-RU"/>
        </w:rPr>
      </w:pPr>
    </w:p>
    <w:p w14:paraId="7B92849E" w14:textId="77777777" w:rsidR="00590E7C" w:rsidRPr="007F76D5" w:rsidRDefault="00590E7C" w:rsidP="00590E7C">
      <w:pPr>
        <w:widowControl/>
        <w:autoSpaceDE/>
        <w:autoSpaceDN/>
        <w:spacing w:after="80" w:line="300" w:lineRule="auto"/>
        <w:ind w:left="425" w:hanging="425"/>
        <w:jc w:val="both"/>
        <w:rPr>
          <w:b/>
          <w:bCs/>
          <w:sz w:val="24"/>
          <w:szCs w:val="24"/>
          <w:lang w:val="en-US" w:eastAsia="ru-RU"/>
        </w:rPr>
      </w:pPr>
    </w:p>
    <w:p w14:paraId="2D99B3D3" w14:textId="77777777" w:rsidR="00C9683C" w:rsidRDefault="00C9683C" w:rsidP="007451AF">
      <w:pPr>
        <w:widowControl/>
        <w:autoSpaceDE/>
        <w:autoSpaceDN/>
        <w:rPr>
          <w:rFonts w:eastAsia="Calibri"/>
          <w:sz w:val="24"/>
          <w:szCs w:val="24"/>
        </w:rPr>
      </w:pPr>
      <w:r w:rsidRPr="009F3056">
        <w:rPr>
          <w:rFonts w:eastAsia="Calibri"/>
          <w:sz w:val="24"/>
          <w:szCs w:val="24"/>
        </w:rPr>
        <w:t>УДК 613.955</w:t>
      </w:r>
    </w:p>
    <w:p w14:paraId="7C948123" w14:textId="77777777" w:rsidR="00C9683C" w:rsidRPr="00C43CC6" w:rsidRDefault="00C9683C" w:rsidP="007451AF">
      <w:pPr>
        <w:widowControl/>
        <w:autoSpaceDE/>
        <w:autoSpaceDN/>
        <w:jc w:val="center"/>
        <w:rPr>
          <w:rFonts w:eastAsia="Calibri"/>
          <w:b/>
          <w:bCs/>
          <w:sz w:val="24"/>
          <w:szCs w:val="24"/>
        </w:rPr>
      </w:pPr>
      <w:r w:rsidRPr="00C43CC6">
        <w:rPr>
          <w:rFonts w:eastAsia="Calibri"/>
          <w:b/>
          <w:bCs/>
          <w:sz w:val="24"/>
          <w:szCs w:val="24"/>
        </w:rPr>
        <w:t>ФУНКЦИОНАЛЬНЫЕ НАРУШЕНИЯ ЗДОРОВЬЯ У ШКОЛЬНИКОВ В ЗАВИСИМОСТИ ОТ ИНДЕКСА МАССЫ ТЕЛА И ПОЛА</w:t>
      </w:r>
    </w:p>
    <w:p w14:paraId="682B1399" w14:textId="77777777" w:rsidR="00C9683C" w:rsidRPr="000956EC" w:rsidRDefault="00C9683C" w:rsidP="007451AF">
      <w:pPr>
        <w:widowControl/>
        <w:autoSpaceDE/>
        <w:autoSpaceDN/>
        <w:rPr>
          <w:rFonts w:eastAsia="Calibri"/>
          <w:b/>
          <w:bCs/>
          <w:sz w:val="24"/>
          <w:szCs w:val="24"/>
        </w:rPr>
      </w:pPr>
      <w:proofErr w:type="spellStart"/>
      <w:r w:rsidRPr="000956EC">
        <w:rPr>
          <w:rFonts w:eastAsia="Calibri"/>
          <w:b/>
          <w:bCs/>
          <w:sz w:val="24"/>
          <w:szCs w:val="24"/>
        </w:rPr>
        <w:t>Колоберда</w:t>
      </w:r>
      <w:proofErr w:type="spellEnd"/>
      <w:r w:rsidRPr="000956EC">
        <w:rPr>
          <w:rFonts w:eastAsia="Calibri"/>
          <w:b/>
          <w:bCs/>
          <w:sz w:val="24"/>
          <w:szCs w:val="24"/>
        </w:rPr>
        <w:t xml:space="preserve"> А.Е., Романенко С.П.</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3DF11D8E" w14:textId="77777777" w:rsidTr="00A3290F">
        <w:trPr>
          <w:jc w:val="right"/>
        </w:trPr>
        <w:tc>
          <w:tcPr>
            <w:tcW w:w="7401" w:type="dxa"/>
          </w:tcPr>
          <w:p w14:paraId="312D9D1D" w14:textId="0882E62D" w:rsidR="000168FD" w:rsidRPr="00145DA5" w:rsidRDefault="000956EC" w:rsidP="00BC6C5F">
            <w:pPr>
              <w:widowControl/>
              <w:adjustRightInd w:val="0"/>
              <w:rPr>
                <w:color w:val="000000" w:themeColor="text1"/>
                <w:sz w:val="20"/>
                <w:szCs w:val="20"/>
              </w:rPr>
            </w:pPr>
            <w:r w:rsidRPr="00635FF0">
              <w:rPr>
                <w:sz w:val="24"/>
                <w:szCs w:val="24"/>
                <w:lang w:eastAsia="ru-RU"/>
              </w:rPr>
              <w:t>ФБУН «Новосибирский НИИ гигиены» Роспотребнадзора</w:t>
            </w:r>
          </w:p>
        </w:tc>
      </w:tr>
    </w:tbl>
    <w:p w14:paraId="0E170D86" w14:textId="77777777" w:rsidR="00C9683C" w:rsidRDefault="00C9683C" w:rsidP="00C9683C">
      <w:pPr>
        <w:widowControl/>
        <w:autoSpaceDE/>
        <w:autoSpaceDN/>
        <w:ind w:left="709"/>
        <w:jc w:val="center"/>
        <w:rPr>
          <w:rFonts w:eastAsia="Calibri"/>
          <w:sz w:val="24"/>
          <w:szCs w:val="24"/>
        </w:rPr>
      </w:pPr>
    </w:p>
    <w:p w14:paraId="21FBB287" w14:textId="02794DA4" w:rsidR="008E261D" w:rsidRDefault="00C9683C" w:rsidP="008E261D">
      <w:pPr>
        <w:widowControl/>
        <w:autoSpaceDE/>
        <w:autoSpaceDN/>
        <w:ind w:firstLine="709"/>
        <w:jc w:val="both"/>
        <w:rPr>
          <w:rFonts w:eastAsia="Calibri"/>
          <w:sz w:val="24"/>
          <w:szCs w:val="24"/>
        </w:rPr>
      </w:pPr>
      <w:r w:rsidRPr="00C43CC6">
        <w:rPr>
          <w:rFonts w:eastAsia="Calibri"/>
          <w:b/>
          <w:bCs/>
          <w:sz w:val="24"/>
          <w:szCs w:val="24"/>
        </w:rPr>
        <w:t xml:space="preserve">Аннотация. </w:t>
      </w:r>
      <w:r w:rsidRPr="00C43CC6">
        <w:rPr>
          <w:rFonts w:eastAsia="Calibri"/>
          <w:sz w:val="24"/>
          <w:szCs w:val="24"/>
        </w:rPr>
        <w:t>На фоне роста распростран</w:t>
      </w:r>
      <w:r w:rsidR="00993E64">
        <w:rPr>
          <w:rFonts w:eastAsia="Calibri"/>
          <w:sz w:val="24"/>
          <w:szCs w:val="24"/>
        </w:rPr>
        <w:t>е</w:t>
      </w:r>
      <w:r w:rsidRPr="00C43CC6">
        <w:rPr>
          <w:rFonts w:eastAsia="Calibri"/>
          <w:sz w:val="24"/>
          <w:szCs w:val="24"/>
        </w:rPr>
        <w:t xml:space="preserve">нности ожирения и дефицита массы тела у детей актуально изучение их связи с функциональными нарушениями. Проведено исследование по данным медицинских осмотров 905 школьников </w:t>
      </w:r>
      <w:r w:rsidR="00E20B89" w:rsidRPr="00C43CC6">
        <w:rPr>
          <w:rFonts w:eastAsia="Calibri"/>
          <w:sz w:val="24"/>
          <w:szCs w:val="24"/>
        </w:rPr>
        <w:t xml:space="preserve">6–17 </w:t>
      </w:r>
      <w:r w:rsidRPr="00C43CC6">
        <w:rPr>
          <w:rFonts w:eastAsia="Calibri"/>
          <w:sz w:val="24"/>
          <w:szCs w:val="24"/>
        </w:rPr>
        <w:t>лет г. Новосибирск</w:t>
      </w:r>
      <w:r w:rsidR="005C068D">
        <w:rPr>
          <w:rFonts w:eastAsia="Calibri"/>
          <w:sz w:val="24"/>
          <w:szCs w:val="24"/>
        </w:rPr>
        <w:t>а</w:t>
      </w:r>
      <w:r w:rsidRPr="00C43CC6">
        <w:rPr>
          <w:rFonts w:eastAsia="Calibri"/>
          <w:sz w:val="24"/>
          <w:szCs w:val="24"/>
        </w:rPr>
        <w:t>. Анализ включал расч</w:t>
      </w:r>
      <w:r w:rsidR="00993E64">
        <w:rPr>
          <w:rFonts w:eastAsia="Calibri"/>
          <w:sz w:val="24"/>
          <w:szCs w:val="24"/>
        </w:rPr>
        <w:t>е</w:t>
      </w:r>
      <w:r w:rsidRPr="00C43CC6">
        <w:rPr>
          <w:rFonts w:eastAsia="Calibri"/>
          <w:sz w:val="24"/>
          <w:szCs w:val="24"/>
        </w:rPr>
        <w:t xml:space="preserve">т отношения шансов и оценку взаимодействия пола и групп ИМТ.  Нормальную массу тела имели 61,3% детей, недостаточную и избыточную - по 13,9%, ожирение - 7,3%, дефицит массы тела - 3,5%. Нарушения зрения, осанки и плоскостопия выявлены у 35,9%, 15,8% и 8,9% соответственно. У девочек установлена U‑образная связь между ИМТ и нарушениями осанки: дефицит, недостаточная масса тела и ожирение повышали вероятность развития нарушения. У мальчиков с избыточной массой тела наблюдается снижение шансов развития нарушений осанки. Связи нарушений зрения и плоскостопия с ИМТ не установлено. </w:t>
      </w:r>
    </w:p>
    <w:p w14:paraId="1EE44499" w14:textId="0AAF6319" w:rsidR="00C9683C" w:rsidRPr="00C43CC6" w:rsidRDefault="00C9683C" w:rsidP="008E261D">
      <w:pPr>
        <w:widowControl/>
        <w:autoSpaceDE/>
        <w:autoSpaceDN/>
        <w:ind w:firstLine="709"/>
        <w:jc w:val="both"/>
        <w:rPr>
          <w:rFonts w:eastAsia="Calibri"/>
          <w:sz w:val="24"/>
          <w:szCs w:val="24"/>
        </w:rPr>
      </w:pPr>
      <w:r w:rsidRPr="00C43CC6">
        <w:rPr>
          <w:rFonts w:eastAsia="Calibri"/>
          <w:b/>
          <w:bCs/>
          <w:sz w:val="24"/>
          <w:szCs w:val="24"/>
        </w:rPr>
        <w:t>Ключевые слова:</w:t>
      </w:r>
      <w:r w:rsidRPr="00C43CC6">
        <w:rPr>
          <w:rFonts w:eastAsia="Calibri"/>
          <w:sz w:val="24"/>
          <w:szCs w:val="24"/>
        </w:rPr>
        <w:t xml:space="preserve"> индекс массы тела, функциональные нарушения, дети школьного</w:t>
      </w:r>
      <w:r w:rsidR="008E261D">
        <w:rPr>
          <w:rFonts w:eastAsia="Calibri"/>
          <w:sz w:val="24"/>
          <w:szCs w:val="24"/>
        </w:rPr>
        <w:t xml:space="preserve"> </w:t>
      </w:r>
      <w:r w:rsidRPr="00C43CC6">
        <w:rPr>
          <w:rFonts w:eastAsia="Calibri"/>
          <w:sz w:val="24"/>
          <w:szCs w:val="24"/>
        </w:rPr>
        <w:t>возраста, нарушение зрения, нарушение осанки, плоскостопие</w:t>
      </w:r>
    </w:p>
    <w:p w14:paraId="29628D42" w14:textId="77777777" w:rsidR="008E261D" w:rsidRDefault="008E261D" w:rsidP="00C9683C">
      <w:pPr>
        <w:widowControl/>
        <w:autoSpaceDE/>
        <w:autoSpaceDN/>
        <w:ind w:firstLine="709"/>
        <w:jc w:val="both"/>
        <w:rPr>
          <w:rFonts w:eastAsia="Calibri"/>
          <w:b/>
          <w:bCs/>
          <w:sz w:val="24"/>
          <w:szCs w:val="24"/>
        </w:rPr>
      </w:pPr>
    </w:p>
    <w:p w14:paraId="36285EF3" w14:textId="4DA5AB93" w:rsidR="00C9683C" w:rsidRPr="00C43CC6" w:rsidRDefault="00C9683C" w:rsidP="00C9683C">
      <w:pPr>
        <w:widowControl/>
        <w:autoSpaceDE/>
        <w:autoSpaceDN/>
        <w:ind w:firstLine="709"/>
        <w:jc w:val="both"/>
        <w:rPr>
          <w:rFonts w:eastAsia="Calibri"/>
          <w:sz w:val="24"/>
          <w:szCs w:val="24"/>
        </w:rPr>
      </w:pPr>
      <w:r w:rsidRPr="00C43CC6">
        <w:rPr>
          <w:rFonts w:eastAsia="Calibri"/>
          <w:b/>
          <w:bCs/>
          <w:sz w:val="24"/>
          <w:szCs w:val="24"/>
        </w:rPr>
        <w:t>Актуальность.</w:t>
      </w:r>
      <w:r w:rsidRPr="00C43CC6">
        <w:rPr>
          <w:rFonts w:eastAsia="Calibri"/>
          <w:sz w:val="24"/>
          <w:szCs w:val="24"/>
        </w:rPr>
        <w:t xml:space="preserve"> Детский организм наиболее чувствителен к воздействию внешних факторов, включая характер питания. В условиях изменения образа жизни и структуры питания детского населения </w:t>
      </w:r>
      <w:r w:rsidRPr="00C43CC6">
        <w:rPr>
          <w:rFonts w:eastAsia="Calibri"/>
          <w:sz w:val="24"/>
          <w:szCs w:val="24"/>
        </w:rPr>
        <w:fldChar w:fldCharType="begin"/>
      </w:r>
      <w:r w:rsidRPr="00C43CC6">
        <w:rPr>
          <w:rFonts w:eastAsia="Calibri"/>
          <w:sz w:val="24"/>
          <w:szCs w:val="24"/>
        </w:rPr>
        <w:instrText xml:space="preserve"> ADDIN ZOTERO_ITEM CSL_CITATION {"citationID":"av3f7frt","properties":{"unsorted":false,"formattedCitation":"[1]","plainCitation":"[1]","noteIndex":0},"citationItems":[{"id":132,"uris":["http://zotero.org/users/19534727/items/WGYXZPKC"],"itemData":{"id":132,"type":"webpage","title":"ОЦЕНКА ПИЩЕВОГО ПОВЕДЕНИЯ ШКОЛЬНИКОВ ЕКАТЕРИНБУРГА И СВЯЗАННЫЕ С НИМ ФАКТОРЫ РИСКА ДЛЯ ЗДОРОВЬЯ","URL":"https://www.elibrary.ru/item.asp?id=88802598","accessed":{"date-parts":[["2026",5,6]]}}}],"schema":"https://github.com/citation-style-language/schema/raw/master/csl-citation.json"} </w:instrText>
      </w:r>
      <w:r w:rsidRPr="00C43CC6">
        <w:rPr>
          <w:rFonts w:eastAsia="Calibri"/>
          <w:sz w:val="24"/>
          <w:szCs w:val="24"/>
        </w:rPr>
        <w:fldChar w:fldCharType="separate"/>
      </w:r>
      <w:r w:rsidRPr="00C43CC6">
        <w:rPr>
          <w:rFonts w:eastAsia="Calibri"/>
          <w:sz w:val="24"/>
          <w:szCs w:val="24"/>
        </w:rPr>
        <w:t>[5]</w:t>
      </w:r>
      <w:r w:rsidRPr="00C43CC6">
        <w:rPr>
          <w:rFonts w:eastAsia="Calibri"/>
          <w:sz w:val="24"/>
          <w:szCs w:val="24"/>
        </w:rPr>
        <w:fldChar w:fldCharType="end"/>
      </w:r>
      <w:r w:rsidRPr="00C43CC6">
        <w:rPr>
          <w:rFonts w:eastAsia="Calibri"/>
          <w:sz w:val="24"/>
          <w:szCs w:val="24"/>
        </w:rPr>
        <w:t xml:space="preserve"> наблюдается устойчивая тенденция к увеличению доли школьников с отклонениями массы тела. По данным глобального исследования N. </w:t>
      </w:r>
      <w:proofErr w:type="spellStart"/>
      <w:r w:rsidRPr="00C43CC6">
        <w:rPr>
          <w:rFonts w:eastAsia="Calibri"/>
          <w:sz w:val="24"/>
          <w:szCs w:val="24"/>
        </w:rPr>
        <w:t>Phelps</w:t>
      </w:r>
      <w:proofErr w:type="spellEnd"/>
      <w:r w:rsidRPr="00C43CC6">
        <w:rPr>
          <w:rFonts w:eastAsia="Calibri"/>
          <w:sz w:val="24"/>
          <w:szCs w:val="24"/>
        </w:rPr>
        <w:t xml:space="preserve"> и </w:t>
      </w:r>
      <w:proofErr w:type="spellStart"/>
      <w:r w:rsidRPr="00C43CC6">
        <w:rPr>
          <w:rFonts w:eastAsia="Calibri"/>
          <w:sz w:val="24"/>
          <w:szCs w:val="24"/>
        </w:rPr>
        <w:t>соавт</w:t>
      </w:r>
      <w:proofErr w:type="spellEnd"/>
      <w:r w:rsidRPr="00C43CC6">
        <w:rPr>
          <w:rFonts w:eastAsia="Calibri"/>
          <w:sz w:val="24"/>
          <w:szCs w:val="24"/>
        </w:rPr>
        <w:t>., в 2022 году наибольшая распростран</w:t>
      </w:r>
      <w:r w:rsidR="00993E64">
        <w:rPr>
          <w:rFonts w:eastAsia="Calibri"/>
          <w:sz w:val="24"/>
          <w:szCs w:val="24"/>
        </w:rPr>
        <w:t>е</w:t>
      </w:r>
      <w:r w:rsidRPr="00C43CC6">
        <w:rPr>
          <w:rFonts w:eastAsia="Calibri"/>
          <w:sz w:val="24"/>
          <w:szCs w:val="24"/>
        </w:rPr>
        <w:t>нность ожирения регистрировалась у девочек в 133 странах и у мальчиков в 125 странах. В то же время в 35 странах дефицит массы тела оставался более распростран</w:t>
      </w:r>
      <w:r w:rsidR="00993E64">
        <w:rPr>
          <w:rFonts w:eastAsia="Calibri"/>
          <w:sz w:val="24"/>
          <w:szCs w:val="24"/>
        </w:rPr>
        <w:t>е</w:t>
      </w:r>
      <w:r w:rsidRPr="00C43CC6">
        <w:rPr>
          <w:rFonts w:eastAsia="Calibri"/>
          <w:sz w:val="24"/>
          <w:szCs w:val="24"/>
        </w:rPr>
        <w:t xml:space="preserve">нным, чем ожирение, среди девочек, и в 42 странах – среди мальчиков </w:t>
      </w:r>
      <w:r w:rsidRPr="00C43CC6">
        <w:rPr>
          <w:rFonts w:eastAsia="Calibri"/>
          <w:sz w:val="24"/>
          <w:szCs w:val="24"/>
        </w:rPr>
        <w:fldChar w:fldCharType="begin"/>
      </w:r>
      <w:r w:rsidRPr="00C43CC6">
        <w:rPr>
          <w:rFonts w:eastAsia="Calibri"/>
          <w:sz w:val="24"/>
          <w:szCs w:val="24"/>
        </w:rPr>
        <w:instrText xml:space="preserve"> ADDIN ZOTERO_ITEM CSL_CITATION {"citationID":"z9wdQRGx","properties":{"unsorted":false,"formattedCitation":"[2]","plainCitation":"[2]","noteIndex":0},"citationItems":[{"id":124,"uris":["http://zotero.org/users/19534727/items/UEDYL2KQ"],"itemData":{"id":124,"type":"article-journal","container-title":"The Lancet","DOI":"10.1016/S0140-6736(23)02750-2","ISSN":"0140-6736, 1474-547X","issue":"10431","journalAbbreviation":"The Lancet","language":"English","page":"1027-1050","PMID":"38432237","publisher":"Elsevier","source":"www.thelancet.com","title":"Worldwide trends in underweight and obesity from 1990 to 2022: a pooled analysis of 3663 population-representative studies with 222 million children, adolescents, and adults","title-short":"Worldwide trends in underweight and obesity from 1990 to 2022","URL":"https://www.thelancet.com/journals/lancet/article/PIIS0140-6736(23)02750-2/fulltext","volume":"403","author":[{"family":"Phelps","given":"Nowell H."},{"family":"Singleton","given":"Rosie K."},{"family":"Zhou","given":"Bin"},{"family":"Heap","given":"Rachel A."},{"family":"Mishra","given":"Anu"},{"family":"Bennett","given":"James E."},{"family":"Paciorek","given":"Christopher J."},{"family":"Lhoste","given":"Victor PF"},{"family":"Carrillo-Larco","given":"Rodrigo M."},{"family":"Stevens","given":"Gretchen A."},{"family":"Rodriguez-Martinez","given":"Andrea"},{"family":"Bixby","given":"Honor"},{"family":"Bentham","given":"James"},{"family":"Cesare","given":"Mariachiara Di"},{"family":"Danaei","given":"Goodarz"},{"family":"Rayner","given":"Archie W."},{"family":"Barradas-Pires","given":"Ana"},{"family":"Cowan","given":"Melanie J."},{"family":"Savin","given":"Stefan"},{"family":"Riley","given":"Leanne M."},{"family":"Aguilar-Salinas","given":"Carlos A."},{"family":"Baker","given":"Jennifer L."},{"family":"Barkat","given":"Amina"},{"family":"Bhutta","given":"Zulfiqar A."},{"family":"Branca","given":"Francesco"},{"family":"Caixeta","given":"Roberta B."},{"family":"Cuschieri","given":"Sarah"},{"family":"Farzadfar","given":"Farshad"},{"family":"Ganapathy","given":"Shubash"},{"family":"Ikeda","given":"Nayu"},{"family":"Iotova","given":"Violeta"},{"family":"Kengne","given":"Andre P."},{"family":"Khang","given":"Young-Ho"},{"family":"Laxmaiah","given":"Avula"},{"family":"Lin","given":"Hsien-Ho"},{"family":"Ma","given":"Jun"},{"family":"Mbanya","given":"Jean Claude N."},{"family":"Miranda","given":"J. Jaime"},{"family":"Pradeepa","given":"Rajendra"},{"family":"Rodríguez-Artalejo","given":"Fernando"},{"family":"Sorić","given":"Maroje"},{"family":"Turley","given":"Maria"},{"family":"Wang","given":"Limin"},{"family":"Webster-Kerr","given":"Karen"},{"family":"Aarestrup","given":"Julie"},{"family":"Abarca-Gómez","given":"Leandra"},{"family":"Abbasi-Kangevari","given":"Mohsen"},{"family":"Abdeen","given":"Ziad A."},{"family":"Abdrakhmanova","given":"Shynar"},{"family":"Ghaffar","given":"Suhaila Abdul"},{"family":"Rahim","given":"Hanan F. Abdul"},{"family":"Abdurrahmonova","given":"Zulfiya"},{"family":"Abu-Rmeileh","given":"Niveen M."},{"family":"Garba","given":"Jamila Abubakar"},{"family":"Acosta-Cazares","given":"Benjamin"},{"family":"Adam","given":"Ishag"},{"family":"Adamczyk","given":"Marzena"},{"family":"Adams","given":"Robert J."},{"family":"Adu-Afarwuah","given":"Seth"},{"family":"Aekplakorn","given":"Wichai"},{"family":"Afsana","given":"Kaosar"},{"family":"Afzal","given":"Shoaib"},{"family":"Agbor","given":"Valirie N."},{"family":"Agdeppa","given":"Imelda A."},{"family":"Aghazadeh-Attari","given":"Javad"},{"family":"Ågren","given":"Åsa"},{"family":"Aguenaou","given":"Hassan"},{"family":"Agyemang","given":"Charles"},{"family":"Ahmad","given":"Mohamad Hasnan"},{"family":"Ahmad","given":"Noor Ani"},{"family":"Ahmadi","given":"Ali"},{"family":"Ahmadi","given":"Naser"},{"family":"Ahmadi","given":"Nastaran"},{"family":"Ahmed","given":"Imran"},{"family":"Ahmed","given":"Soheir H."},{"family":"Ahrens","given":"Wolfgang"},{"family":"Aitmurzaeva","given":"Gulmira"},{"family":"Ajlouni","given":"Kamel"},{"family":"Al-Hazzaa","given":"Hazzaa M."},{"family":"Al-Hinai","given":"Halima"},{"family":"Al-Lahou","given":"Badreya"},{"family":"Al-Lawati","given":"Jawad A."},{"family":"Al-Raddadi","given":"Rajaa"},{"family":"Asfoor","given":"Deena Al"},{"family":"Hourani","given":"Huda M. Al"},{"family":"Qaoud","given":"Nawal M. Al"},{"family":"Alarouj","given":"Monira"},{"family":"AlBuhairan","given":"Fadia"},{"family":"AlDhukair","given":"Shahla"},{"family":"Aldwairji","given":"Maryam A."},{"family":"Alexius","given":"Sylvia"},{"family":"Ali","given":"Mohamed M."},{"family":"Alieva","given":"Anna V."},{"family":"Alkandari","given":"Abdullah"},{"family":"Alkerwi","given":"Ala'a"},{"family":"Alkhatib","given":"Buthaina M."},{"family":"Allin","given":"Kristine"},{"family":"Alomary","given":"Shaker A."},{"family":"Alomirah","given":"Husam F."},{"family":"Alshangiti","given":"Arwa M."},{"family":"Alvarez-Pedrerol","given":"Mar"},{"family":"Aly","given":"Eman"},{"family":"Amarapurkar","given":"Deepak N."},{"family":"Etxezarreta","given":"Pilar Amiano"},{"family":"Amoah","given":"John"},{"family":"Amougou","given":"Norbert"},{"family":"Amouyel","given":"Philippe"},{"family":"Andersen","given":"Lars Bo"},{"family":"Anderssen","given":"Sigmund A."},{"family":"Androutsos","given":"Odysseas"},{"family":"Ängquist","given":"Lars"},{"family":"Anjana","given":"Ranjit Mohan"},{"family":"Ansari-Moghaddam","given":"Alireza"},{"family":"Anufrieva","given":"Elena"},{"family":"Aounallah-Skhiri","given":"Hajer"},{"family":"Araújo","given":"Joana"},{"family":"Ariansen","given":"Inger"},{"family":"Aris","given":"Tahir"},{"family":"Arku","given":"Raphael E."},{"family":"Arlappa","given":"Nimmathota"},{"family":"Aryal","given":"Krishna K."},{"family":"Assefa","given":"Nega"},{"family":"Aspelund","given":"Thor"},{"family":"Assah","given":"Felix K."},{"family":"Assembekov","given":"Batyrbek"},{"family":"Assunção","given":"Maria Cecília F."},{"family":"Aung","given":"May Soe"},{"family":"Valois","given":"Correia Júnior Marco Aurélio","dropping-particle":"de"},{"family":"Auvinen","given":"Juha"},{"family":"Avdičová","given":"Mária"},{"family":"Avi","given":"Shina"},{"family":"Azad","given":"Kishwar"},{"family":"Azevedo","given":"Ana"},{"family":"Azimi-Nezhad","given":"Mohsen"},{"family":"Azizi","given":"Fereidoun"},{"family":"Babu","given":"Bontha V."},{"family":"Bacopoulou","given":"Flora"},{"family":"Jørgensen","given":"Maja Bæksgaard"},{"family":"Baharudin","given":"Azli"},{"family":"Bahijri","given":"Suhad"},{"family":"Bajramovic","given":"Izet"},{"family":"Bakacs","given":"Marta"},{"family":"Balakrishna","given":"Nagalla"},{"family":"Balanova","given":"Yulia"},{"family":"Bamoshmoosh","given":"Mohamed"},{"family":"Banach","given":"Maciej"},{"family":"Banegas","given":"José R."},{"family":"Baran","given":"Joanna"},{"family":"Baran","given":"Rafał"},{"family":"Barbagallo","given":"Carlo M."},{"family":"Filho","given":"Valter Barbosa"},{"family":"Barceló","given":"Alberto"},{"family":"Baretić","given":"Maja"},{"family":"Barnoya","given":"Joaquin"},{"family":"Barrera","given":"Lena"},{"family":"Barreto","given":"Marta"},{"family":"Barros","given":"Aluisio JD"},{"family":"Barros","given":"Mauro Virgílio Gomes"},{"family":"Bartosiewicz","given":"Anna"},{"family":"Basit","given":"Abdul"},{"family":"Bastos","given":"Joao Luiz"},{"family":"Bata","given":"Iqbal"},{"family":"Batieha","given":"Anwar M."},{"family":"Batista","given":"Aline P."},{"family":"Batista","given":"Rosangela L."},{"family":"Battakova","given":"Zhamilya"},{"family":"Baur","given":"Louise A."},{"family":"Bayauli","given":"Pascal M."},{"family":"Beaglehole","given":"Robert"},{"family":"Bel-Serrat","given":"Silvia"},{"family":"Belavendra","given":"Antonisamy"},{"family":"Romdhane","given":"Habiba Ben"},{"family":"Benedek","given":"Theodora"},{"family":"Benedics","given":"Judith"},{"family":"Benet","given":"Mikhail"},{"family":"Rolandi","given":"Gilda Estela Benitez"},{"family":"Benzeval","given":"Michaela"},{"family":"Bere","given":"Elling"},{"family":"Berger","given":"Nicolas"},{"family":"Bergh","given":"Ingunn Holden"},{"family":"Berhane","given":"Yemane"},{"family":"Berkinbayev","given":"Salim"},{"family":"Bernabe-Ortiz","given":"Antonio"},{"family":"Bernotiene","given":"Gailute"},{"family":"Carrasola","given":"Ximena Berrios"},{"family":"Bettiol","given":"Heloísa"},{"family":"Beutel","given":"Manfred E."},{"family":"Beybey","given":"Augustin F."},{"family":"Bezerra","given":"Jorge"},{"family":"Bhagyalaxmi","given":"Aroor"},{"family":"Bharadwaj","given":"Sumit"},{"family":"Bhargava","given":"Santosh K."},{"family":"Bi","given":"Hongsheng"},{"family":"Bi","given":"Yufang"},{"family":"Bia","given":"Daniel"},{"family":"Biasch","given":"Katia"},{"family":"Lele","given":"Elysée Claude Bika"},{"family":"Bikbov","given":"Mukharram M."},{"family":"Bista","given":"Bihungum"},{"family":"Bjelica","given":"Dusko J."},{"family":"Bjerregaard","given":"Anne A."},{"family":"Bjerregaard","given":"Peter"},{"family":"Bjertness","given":"Espen"},{"family":"Bjertness","given":"Marius B."},{"family":"Björkelund","given":"Cecilia"},{"family":"Bloch","given":"Katia V."},{"family":"Blokstra","given":"Anneke"},{"family":"Magnazu","given":"Moran Blychfeld"},{"family":"Bo","given":"Simona"},{"family":"Bobak","given":"Martin"},{"family":"Boddy","given":"Lynne M."},{"family":"Boehm","given":"Bernhard O."},{"family":"Boer","given":"Jolanda MA"},{"family":"Boggia","given":"Jose G."},{"family":"Bogova","given":"Elena"},{"family":"Boissonnet","given":"Carlos P."},{"family":"Bojesen","given":"Stig E."},{"family":"Bonaccio","given":"Marialaura"},{"family":"Bongard","given":"Vanina"},{"family":"Bonilla-Vargas","given":"Alice"},{"family":"Bopp","given":"Matthias"},{"family":"Borghs","given":"Herman"},{"family":"Botomba","given":"Steve"},{"family":"Bourne","given":"Rupert RA"},{"family":"Bovet","given":"Pascal"},{"family":"Boymatova","given":"Khadichamo"},{"family":"Braeckevelt","given":"Lien"},{"family":"Braeckman","given":"Lutgart"},{"family":"Bragt","given":"Marjolijn CE"},{"family":"Braithwaite","given":"Tasanee"},{"family":"Brajkovich","given":"Imperia"},{"family":"Breckenkamp","given":"Juergen"},{"family":"Breda","given":"João"},{"family":"Brenner","given":"Hermann"},{"family":"Brewster","given":"Lizzy M."},{"family":"Brian","given":"Garry R."},{"family":"Briceño","given":"Yajaira"},{"family":"Brinduse","given":"Lacramioara"},{"family":"Bringolf-Isler","given":"Bettina"},{"family":"Brito","given":"Miguel"},{"family":"Brophy","given":"Sinead"},{"family":"Brug","given":"Johannes"},{"family":"Bruno","given":"Graziella"},{"family":"Bugge","given":"Anna"},{"family":"Buoncristiano","given":"Marta"},{"family":"Burazeri","given":"Genc"},{"family":"Burns","given":"Con"},{"family":"León","given":"Antonio Cabrera","dropping-particle":"de"},{"family":"Cacciottolo","given":"Joseph"},{"family":"Cai","given":"Hui"},{"family":"Cama","given":"Tilema"},{"family":"Cameron","given":"Christine"},{"family":"Camolas","given":"José"},{"family":"Can","given":"Günay"},{"family":"Cândido","given":"Ana Paula","dropping-particle":"c"},{"family":"Cañete","given":"Felicia"},{"family":"Capanzana","given":"Mario V."},{"family":"Čapková","given":"Naděžda"},{"family":"Capuano","given":"Eduardo"},{"family":"Capuano","given":"Rocco"},{"family":"Capuano","given":"Vincenzo"},{"family":"Cardol","given":"Marloes"},{"family":"Cardoso","given":"Viviane C."},{"family":"Carlsson","given":"Axel C."},{"family":"Carmuega","given":"Esteban"},{"family":"Carvalho","given":"Joana"},{"family":"Casajús","given":"José A."},{"family":"Casanueva","given":"Felipe F."},{"family":"Casas","given":"Maribel"},{"family":"Celikcan","given":"Ertugrul"},{"family":"Censi","given":"Laura"},{"family":"Cervantes-Loaiza","given":"Marvin"},{"family":"Cesar","given":"Juraci A."},{"family":"Chamnan","given":"Parinya"},{"family":"Chamukuttan","given":"Snehalatha"},{"family":"Chan","given":"Angelique"},{"family":"Chan","given":"Queenie"},{"family":"Charchar","given":"Fadi J."},{"family":"Charles","given":"Marie-Aline"},{"family":"Chaturvedi","given":"Himanshu K."},{"family":"Chaturvedi","given":"Nish"},{"family":"Rahim","given":"Norsyamlina Che Abdul"},{"family":"Chee","given":"Miao Li"},{"family":"Chen","given":"Chien-Jen"},{"family":"Chen","given":"Fangfang"},{"family":"Chen","given":"Huashuai"},{"family":"Chen","given":"Long-Sheng"},{"family":"Chen","given":"Shuohua"},{"family":"Chen","given":"Zhengming"},{"family":"Cheng","given":"Ching-Yu"},{"family":"Cheng","given":"Yiling J."},{"family":"Cheraghian","given":"Bahman"},{"family":"Chetrit","given":"Angela"},{"family":"Chikova-Iscener","given":"Ekaterina"},{"family":"Chinapaw","given":"Mai JM"},{"family":"Chinnock","given":"Anne"},{"family":"Chiolero","given":"Arnaud"},{"family":"Chiou","given":"Shu-Ti"},{"family":"Chirita-Emandi","given":"Adela"},{"family":"Chirlaque","given":"María-Dolores"},{"family":"Cho","given":"Belong"},{"family":"Christensen","given":"Kaare"},{"family":"Christofaro","given":"Diego G."},{"family":"Chudek","given":"Jerzy"},{"family":"Cifkova","given":"Renata"},{"family":"Cilia","given":"Michelle"},{"family":"Cinteza","given":"Eliza"},{"family":"Cirillo","given":"Massimo"},{"family":"Claessens","given":"Frank"},{"family":"Clare","given":"Philip"},{"family":"Clarke","given":"Janine"},{"family":"Clays","given":"Els"},{"family":"Cohen","given":"Emmanuel"},{"family":"Cojocaru","given":"Cosmin R."},{"family":"Colorado-Yohar","given":"Sandra"},{"family":"Compañ-Gabucio","given":"Laura-María"},{"family":"Concin","given":"Hans"},{"family":"Confortin","given":"Susana C."},{"family":"Cooper","given":"Cyrus"},{"family":"Coppinger","given":"Tara C."},{"family":"Corpeleijn","given":"Eva"},{"family":"Cortés","given":"Lilia Yadira"},{"family":"Costanzo","given":"Simona"},{"family":"Cottel","given":"Dominique"},{"family":"Cowell","given":"Chris"},{"family":"Craig","given":"Cora L."},{"family":"Crampin","given":"Amelia C."},{"family":"Cross","given":"Amanda J."},{"family":"Crujeiras","given":"Ana B."},{"family":"Cruz","given":"Juan J."},{"family":"Csányi","given":"Tamás"},{"family":"Csilla","given":"Semánová"},{"family":"Cucu","given":"Alexandra M."},{"family":"Cui","given":"Liufu"},{"family":"Cureau","given":"Felipe V."},{"family":"Czenczek-Lewandowska","given":"Ewelina"},{"family":"D'Arrigo","given":"Graziella"},{"family":"Orsi","given":"Eleonora","non-dropping-particle":"d'"},{"family":"Silva","given":"Alanna G.","dropping-particle":"da"},{"family":"Dacica","given":"Liliana"},{"family":"Dahm","given":"Christina C."},{"family":"Dallongeville","given":"Jean"},{"family":"Damasceno","given":"Albertino"},{"family":"Damsgaard","given":"Camilla T."},{"family":"Dankner","given":"Rachel"},{"family":"Dantoft","given":"Thomas M."},{"family":"Dasgupta","given":"Parasmani"},{"family":"Dastgiri","given":"Saeed"},{"family":"Dauchet","given":"Luc"},{"family":"Davletov","given":"Kairat"},{"family":"Vasconcelos","given":"Francisco de Assis Guedes","dropping-particle":"de"},{"family":"Assis","given":"Maria Alice Altenburg","dropping-particle":"de"},{"family":"Backer","given":"Guy De"},{"family":"Bacquer","given":"Dirk De"},{"family":"Bacquer","given":"Jaco De"},{"family":"Bont","given":"Jeroen","dropping-particle":"de"},{"family":"Curtis","given":"Amalia De"},{"family":"Hinnig","given":"Patrícia de Fragas"},{"family":"Gaetano","given":"Giovanni","dropping-particle":"de"},{"family":"Henauw","given":"Stefaan De"},{"family":"Miguel-Etayo","given":"Pilar De"},{"family":"Neve","given":"Jan-Walter De"},{"family":"Oliveira","given":"Paula Duarte","dropping-particle":"de"},{"family":"Ridder","given":"David De"},{"family":"Ridder","given":"Karin De"},{"family":"Rooij","given":"Susanne R.","dropping-particle":"de"},{"family":"Sá","given":"Ana Carolina MGN","dropping-particle":"de"},{"family":"Smedt","given":"Delphine De"},{"family":"Deepa","given":"Mohan"},{"family":"Deev","given":"Alexander D."},{"family":"DeGennaro","given":"Vincent Jr"},{"family":"Delisle","given":"Hélène"},{"family":"Delpeuch","given":"Francis"},{"family":"Demarest","given":"Stefaan"},{"family":"Dennison","given":"Elaine"},{"family":"Dereń","given":"Katarzyna"},{"family":"Deschamps","given":"Valérie"},{"family":"Devrishov","given":"Ruslan D."},{"family":"Dhimal","given":"Meghnath"},{"family":"Castelnuovo","given":"Augusto Di"},{"family":"Dias-da-Costa","given":"Juvenal Soares"},{"family":"Díaz-Sánchez","given":"María Elena"},{"family":"Diaz","given":"Alejandro"},{"family":"Fernández","given":"Pedro Díaz"},{"family":"Ripollés","given":"María Pilar Díez"},{"family":"Dika","given":"Zivka"},{"family":"Djalalinia","given":"Shirin"},{"family":"Djordjic","given":"Visnja"},{"family":"Do","given":"Ha TP"},{"family":"Dobson","given":"Annette J."},{"family":"Dominguez","given":"Liria"},{"family":"Donati","given":"Maria Benedetta"},{"family":"Donfrancesco","given":"Chiara"},{"family":"Dong","given":"Guanghui"},{"family":"Dong","given":"Yanhui"},{"family":"Donoso","given":"Silvana P."},{"family":"Döring","given":"Angela"},{"family":"Dorobantu","given":"Maria"},{"family":"Dorosty","given":"Ahmad Reza"},{"family":"Dörr","given":"Marcus"},{"family":"Doua","given":"Kouamelan"},{"family":"Dragano","given":"Nico"},{"family":"Drygas","given":"Wojciech"},{"family":"Du","given":"Shufa"},{"family":"Duan","given":"Jia Li"},{"family":"Duante","given":"Charmaine A."},{"family":"Duboz","given":"Priscilla"},{"family":"Duleva","given":"Vesselka L."},{"family":"Dulskiene","given":"Virginija"},{"family":"Dumith","given":"Samuel C."},{"family":"Dushpanova","given":"Anar"},{"family":"Dwyer","given":"Terence"},{"family":"Dyussupova","given":"Azhar"},{"family":"Dzerve","given":"Vilnis"},{"family":"Dziankowska-Zaborszczyk","given":"Elzbieta"},{"family":"Ebrahimi","given":"Narges"},{"family":"Echeverría","given":"Guadalupe"},{"family":"Eddie","given":"Ricky"},{"family":"Eftekhar","given":"Ebrahim"},{"family":"Efthymiou","given":"Vasiliki"},{"family":"Egbagbe","given":"Eruke E."},{"family":"Eggertsen","given":"Robert"},{"family":"Eghtesad","given":"Sareh"},{"family":"Eiben","given":"Gabriele"},{"family":"Ekelund","given":"Ulf"},{"family":"El-Khateeb","given":"Mohammad"},{"family":"Ammari","given":"Laila El"},{"family":"Ati","given":"Jalila El"},{"family":"Eldemire-Shearer","given":"Denise"},{"family":"Elliott","given":"Paul"},{"family":"Enang","given":"Ofem"},{"family":"Endevelt","given":"Ronit"},{"family":"Engle-Stone","given":"Reina"},{"family":"Erasmus","given":"Rajiv T."},{"family":"Erem","given":"Cihangir"},{"family":"Ergor","given":"Gul"},{"family":"Eriksen","given":"Louise"},{"family":"Eriksson","given":"Johan G."},{"family":"Peña","given":"Jorge Escobedo-de","dropping-particle":"la"},{"family":"Eslami","given":"Saeid"},{"family":"Esmaeili","given":"Ali"},{"family":"Evans","given":"Alun"},{"family":"Evans","given":"Roger G."},{"family":"Faeh","given":"David"},{"family":"Fagherazzi","given":"Guy"},{"family":"Fakhradiyev","given":"Ildar"},{"family":"Fakhretdinova","given":"Albina A."},{"family":"Fall","given":"Caroline H."},{"family":"Faramarzi","given":"Elnaz"},{"family":"Farjam","given":"Mojtaba"},{"family":"Sant'Angelo","given":"Victoria Farrugia"},{"family":"Farzi","given":"Yosef"},{"family":"Fattahi","given":"Mohammad Reza"},{"family":"Fawwad","given":"Asher"},{"family":"Fawzi","given":"Wafaie W."},{"family":"Felix-Redondo","given":"Francisco J."},{"family":"Ferguson","given":"Trevor S."},{"family":"Fernandes","given":"Romulo A."},{"family":"Fernández-Bergés","given":"Daniel"},{"family":"Ferrante","given":"Daniel"},{"family":"Ferrao","given":"Thomas"},{"family":"Ferrari","given":"Gerson"},{"family":"Ferrari","given":"Marika"},{"family":"Ferrario","given":"Marco M."},{"family":"Ferreccio","given":"Catterina"},{"family":"Ferreira","given":"Haroldo S."},{"family":"Ferrer","given":"Eldridge"},{"family":"Ferrieres","given":"Jean"},{"family":"Figueiró","given":"Thamara Hubler"},{"family":"Fijalkowska","given":"Anna"},{"family":"Fink","given":"Günther"},{"family":"Fisberg","given":"Mauro"},{"family":"Fischer","given":"Krista"},{"family":"Foo","given":"Leng Huat"},{"family":"Forsner","given":"Maria"},{"family":"Fottrell","given":"Edward F."},{"family":"Fouad","given":"Heba M."},{"family":"Francis","given":"Damian K."},{"family":"Franco","given":"Maria do Carmo"},{"family":"Fras","given":"Zlatko"},{"family":"Fraser","given":"Brooklyn"},{"family":"Frontera","given":"Guillermo"},{"family":"Fuchs","given":"Flavio D."},{"family":"Fuchs","given":"Sandra C."},{"family":"Fujiati","given":"Isti I."},{"family":"Fujita","given":"Yuki"},{"family":"Fumihiko","given":"Matsuda"},{"family":"Furdela","given":"Viktoriya"},{"family":"Furusawa","given":"Takuro"},{"family":"Gabriela","given":"Stefan Adela"},{"family":"Gaciong","given":"Zbigniew"},{"family":"Gafencu","given":"Mihai"},{"family":"Cuesta","given":"Manuel Galán"},{"family":"Galbarczyk","given":"Andrzej"},{"family":"Galcheva","given":"Sonya V."},{"family":"Galenkamp","given":"Henrike"},{"family":"Galeone","given":"Daniela"},{"family":"Galfo","given":"Myriam"},{"family":"Galvano","given":"Fabio"},{"family":"Gao","given":"Jingli"},{"family":"Gao","given":"Pei"},{"family":"Garcia-de-la-Hera","given":"Manoli"},{"family":"Mérida","given":"María José García"},{"family":"Solano","given":"Marta García"},{"family":"Gareta","given":"Dickman"},{"family":"Garnett","given":"Sarah P."},{"family":"Gaspoz","given":"Jean-Michel"},{"family":"Gasull","given":"Magda"},{"family":"Gaya","given":"Adroaldo Cesar Araujo"},{"family":"Gaya","given":"Anelise Reis"},{"family":"Gazzinelli","given":"Andrea"},{"family":"Gehring","given":"Ulrike"},{"family":"Geiger","given":"Harald"},{"family":"Geleijnse","given":"Johanna M."},{"family":"George","given":"Ronnie"},{"family":"Gerdts","given":"Eva"},{"family":"Ghaderi","given":"Ebrahim"},{"family":"Ghamari","given":"Seyyed-Hadi"},{"family":"Ghanbari","given":"Ali"},{"family":"Ghasemi","given":"Erfan"},{"family":"Gheorghe-Fronea","given":"Oana-Florentina"},{"family":"Gialluisi","given":"Alessandro"},{"family":"Giampaoli","given":"Simona"},{"family":"Gianfagna","given":"Francesco"},{"family":"Gieger","given":"Christian"},{"family":"Gill","given":"Tiffany K."},{"family":"Giovannelli","given":"Jonathan"},{"family":"Gironella","given":"Glen"},{"family":"Giwercman","given":"Aleksander"},{"family":"Gkiouras","given":"Konstantinos"},{"family":"Glushkova","given":"Natalya"},{"family":"Godara","given":"Ramesh"},{"family":"Godos","given":"Justyna"},{"family":"Gogen","given":"Sibel"},{"family":"Goldberg","given":"Marcel"},{"family":"Goltzman","given":"David"},{"family":"Gómez","given":"Georgina"},{"family":"Gómez","given":"Jesús Humberto Gómez"},{"family":"Gomez","given":"Luis F."},{"family":"Gómez","given":"Santiago F."},{"family":"Gomula","given":"Aleksandra"},{"family":"Silva","given":"Bruna Gonçalves Cordeiro","dropping-particle":"da"},{"family":"Gonçalves","given":"Helen"},{"family":"Gonçalves","given":"Mauer"},{"family":"González-Alvarez","given":"Ana D."},{"family":"Gonzalez-Chica","given":"David A."},{"family":"González-Gil","given":"Esther M."},{"family":"Gonzalez-Gross","given":"Marcela"},{"family":"González-Leon","given":"Margot"},{"family":"González-Rivas","given":"Juan P."},{"family":"González-Villalpando","given":"Clicerio"},{"family":"González-Villalpando","given":"María-Elena"},{"family":"Gonzalez","given":"Angel R."},{"family":"Gottrand","given":"Frederic"},{"family":"Graça","given":"Antonio Pedro"},{"family":"Grafnetter","given":"Dušan"},{"family":"Grajda","given":"Aneta"},{"family":"Grammatikopoulou","given":"Maria G."},{"family":"Gregg","given":"Edward W."},{"family":"Gregor","given":"Ronald D."},{"family":"Gregório","given":"Maria João"},{"family":"Grøholt","given":"Else Karin"},{"family":"Grøntved","given":"Anders"},{"family":"Grosso","given":"Giuseppe"},{"family":"Gruden","given":"Gabriella"},{"family":"Gu","given":"Dongfeng"},{"family":"Guajardo","given":"Viviana"},{"family":"Gualdi-Russo","given":"Emanuela"},{"family":"Guallar-Castillón","given":"Pilar"},{"family":"Gualtieri","given":"Andrea"},{"family":"Gudmundsson","given":"Elias F."},{"family":"Gudnason","given":"Vilmundur"},{"family":"Guerchet","given":"Maëlenn"},{"family":"Guerrero","given":"Ramiro"},{"family":"Guessous","given":"Idris"},{"family":"Guimaraes","given":"Andre L."},{"family":"Gujral","given":"Unjali P."},{"family":"Gulliford","given":"Martin C."},{"family":"Gunnlaugsdottir","given":"Johanna"},{"family":"Gunter","given":"Marc J."},{"family":"Guo","given":"Xiu-Hua"},{"family":"Guo","given":"Yin"},{"family":"Gupta","given":"Prakash C."},{"family":"Gupta","given":"Rajeev"},{"family":"Gureje","given":"Oye"},{"family":"Gurinović","given":"Mirjana A."},{"family":"González","given":"Enrique Gutiérrez"},{"family":"Gutierrez","given":"Laura"},{"family":"Gutzwiller","given":"Felix"},{"family":"Gwee","given":"Xinyi"},{"family":"Ha","given":"Seongjun"},{"family":"Hadaegh","given":"Farzad"},{"family":"Hadjigeorgiou","given":"Charalambos A."},{"family":"Haghshenas","given":"Rosa"},{"family":"Hakimi","given":"Hamid"},{"family":"Halkjær","given":"Jytte"},{"family":"Hambleton","given":"Ian R."},{"family":"Hamzeh","given":"Behrooz"},{"family":"Hanekom","given":"Willem A."},{"family":"Hange","given":"Dominique"},{"family":"Hanif","given":"Abu AM"},{"family":"Hantunen","given":"Sari"},{"family":"Hao","given":"Jie"},{"family":"Hardman","given":"Carla Menêses"},{"family":"Hardy","given":"Louise"},{"family":"Kumar","given":"Rachakulla Hari"},{"family":"Lassen","given":"Tina Harmer"},{"family":"Harooni","given":"Javad"},{"family":"Hashemi-Shahri","given":"Seyed Mohammad"},{"family":"Hassapidou","given":"Maria"},{"family":"Hata","given":"Jun"},{"family":"Haugsgjerd","given":"Teresa"},{"family":"Hayes","given":"Alison J."},{"family":"He","given":"Jiang"},{"family":"He","given":"Yuan"},{"family":"He","given":"Yuna"},{"family":"Heidinger-Felső","given":"Regina"},{"family":"Heier","given":"Margit"},{"family":"Heinen","given":"Mirjam"},{"family":"Hejgaard","given":"Tatjana"},{"family":"Hendriks","given":"Marleen Elisabeth"},{"family":"Henrique","given":"Rafael dos Santos"},{"family":"Henriques","given":"Ana"},{"family":"Cadena","given":"Leticia Hernandez"},{"family":"Herrala","given":"Sauli"},{"family":"Herrera-Cuenca","given":"Marianella"},{"family":"Herrera","given":"Victor M."},{"family":"Herter-Aeberli","given":"Isabelle"},{"family":"Herzig","given":"Karl-Heinz"},{"family":"Heshmat","given":"Ramin"},{"family":"Heude","given":"Barbara"},{"family":"Hill","given":"Allan G."},{"family":"Ho","given":"Sai Yin"},{"family":"Ho","given":"Suzanne C."},{"family":"Hobbs","given":"Michael"},{"family":"Höfelmann","given":"Doroteia A."},{"family":"Holdsworth","given":"Michelle"},{"family":"Homayounfar","given":"Reza"},{"family":"Homs","given":"Clara"},{"family":"Hoogendijk","given":"Emiel"},{"family":"Hopman","given":"Wilma M."},{"family":"Horimoto","given":"Andrea RVR"},{"family":"Hormiga","given":"Claudia M."},{"family":"Horta","given":"Bernardo L."},{"family":"Houti","given":"Leila"},{"family":"Howitt","given":"Christina"},{"family":"Htay","given":"Thein Thein"},{"family":"Htet","given":"Aung Soe"},{"family":"Htike","given":"Maung Maung Than"},{"family":"Hu","given":"Yonghua"},{"family":"Huerta","given":"José María"},{"family":"Huhtaniemi","given":"Ilpo Tapani"},{"family":"Huiart","given":"Laetitia"},{"family":"Petrescu","given":"Constanta Huidumac"},{"family":"Husseini","given":"Abdullatif"},{"family":"Huu","given":"Chinh Nguyen"},{"family":"Huybrechts","given":"Inge"},{"family":"Hwalla","given":"Nahla"},{"family":"Hyska","given":"Jolanda"},{"family":"Iacoviello","given":"Licia"},{"family":"Iakupova","given":"Ellina M."},{"family":"Ibarluzea","given":"Jesús"},{"family":"Ibrahim","given":"Mohsen M."},{"family":"Wong","given":"Norazizah Ibrahim"},{"family":"Igland","given":"Jannicke"},{"family":"Ijoma","given":"Chinwuba"},{"family":"Ikram","given":"M. Arfan"},{"family":"Iñiguez","given":"Carmen"},{"family":"Irazola","given":"Vilma E."},{"family":"Ishida","given":"Takafumi"},{"family":"Isiguzo","given":"Godsent C."},{"family":"Islam","given":"Muhammad"},{"family":"Islam","given":"Sheikh Mohammed Shariful"},{"family":"Islek","given":"Duygu"},{"family":"Ittermann","given":"Till"},{"family":"Ivanova-Pandourska","given":"Ivaila Y."},{"family":"Iwasaki","given":"Masanori"},{"family":"Jääskeläinen","given":"Tuija"},{"family":"Jackson","given":"Rod T."},{"family":"Jacobs","given":"Jeremy M."},{"family":"Jadoul","given":"Michel"},{"family":"Jafar","given":"Tazeen"},{"family":"Jallow","given":"Bakary"},{"family":"James","given":"Kenneth"},{"family":"Jamil","given":"Kazi M."},{"family":"Jamrozik","given":"Konrad"},{"family":"Jan","given":"Nataša"},{"family":"Jansson","given":"Anna"},{"family":"Janszky","given":"Imre"},{"family":"Janus","given":"Edward"},{"family":"Jarani","given":"Juel"},{"family":"Jarnig","given":"Gerald"},{"family":"Jarvelin","given":"Marjo-Riitta"},{"family":"Jasienska","given":"Grazyna"},{"family":"Jelaković","given":"Ana"},{"family":"Jelaković","given":"Bojan"},{"family":"Jennings","given":"Garry"},{"family":"Jiang","given":"Chao Qiang"},{"family":"Jimenez","given":"Ramon O."},{"family":"Jöckel","given":"Karl-Heinz"},{"family":"Joffres","given":"Michel"},{"family":"Jokelainen","given":"Jari J."},{"family":"Jonas","given":"Jost B."},{"family":"Jonnagaddala","given":"Jitendra"},{"family":"Kjerpeseth","given":"Lars Jøran"},{"family":"Jørgensen","given":"Torben"},{"family":"Joshi","given":"Pradeep"},{"family":"Joshi","given":"Rohina"},{"family":"Josipović","given":"Josipa"},{"family":"Joukar","given":"Farahnaz"},{"family":"Jóźwiak","given":"Jacek J."},{"family":"Judge","given":"Debra S."},{"family":"Juolevi","given":"Anne"},{"family":"Jurak","given":"Gregor"},{"family":"Simina","given":"Iulia Jurca"},{"family":"Juresa","given":"Vesna"},{"family":"Kaaks","given":"Rudolf"},{"family":"Kaducu","given":"Felix O."},{"family":"Kadvan","given":"Agnes L."},{"family":"Kafatos","given":"Anthony"},{"family":"Kaj","given":"Mónika"},{"family":"Kajantie","given":"Eero O."},{"family":"Kakutia","given":"Natia"},{"family":"Kállayová","given":"Daniela"},{"family":"Kalmatayeva","given":"Zhanna"},{"family":"Kalter-Leibovici","given":"Ofra"},{"family":"Kameli","given":"Yves"},{"family":"Kanala","given":"Kodanda R."},{"family":"Kannan","given":"Srinivasan"},{"family":"Kapantais","given":"Efthymios"},{"family":"Karaglani","given":"Eva"},{"family":"Karakosta","given":"Argyro"},{"family":"Kårhus","given":"Line L."},{"family":"Karki","given":"Khem B."},{"family":"Karlsson","given":"Omat"},{"family":"Anicet","given":"Adoubi Kassi"},{"family":"Katchunga","given":"Philippe B."},{"family":"Katibeh","given":"Marzieh"},{"family":"Katz","given":"Joanne"},{"family":"Katzmarzyk","given":"Peter T."},{"family":"Kauhanen","given":"Jussi"},{"family":"Kaur","given":"Prabhdeep"},{"family":"Kavousi","given":"Maryam"},{"family":"Kazakbaeva","given":"Gyulli M."},{"family":"Kaze","given":"François F."},{"family":"Kazembe","given":"Benson M."},{"family":"Ke","given":"Calvin"},{"family":"Keil","given":"Ulrich"},{"family":"Boker","given":"Lital Keinan"},{"family":"Keinänen-Kiukaanniemi","given":"Sirkka"},{"family":"Kelishadi","given":"Roya"},{"family":"Kelleher","given":"Cecily"},{"family":"Kemper","given":"Han CG"},{"family":"Keramati","given":"Maryam"},{"family":"Kerimkulova","given":"Alina"},{"family":"Kersting","given":"Mathilde"},{"family":"Key","given":"Timothy"},{"family":"Khader","given":"Yousef Saleh"},{"family":"Khaledifar","given":"Arsalan"},{"family":"Khalili","given":"Davood"},{"family":"Kheiri","given":"Bahareh"},{"family":"Kheradmand","given":"Motahareh"},{"family":"Khosravi","given":"Alireza"},{"family":"Khouw","given":"Ilse MSL"},{"family":"Kiechl-Kohlendorfer","given":"Ursula"},{"family":"Kiechl","given":"Sophia J."},{"family":"Kiechl","given":"Stefan"},{"family":"Killewo","given":"Japhet"},{"family":"Kim","given":"Hyeon Chang"},{"family":"Kim","given":"Jeongseon"},{"family":"Kindblom","given":"Jenny M."},{"family":"Kingston","given":"Andrew"},{"family":"Klakk","given":"Heidi"},{"family":"Klanarong","given":"Suntara"},{"family":"Klanova","given":"Jana"},{"family":"Klimek","given":"Magdalena"},{"family":"Klimont","given":"Jeannette"},{"family":"Klumbiene","given":"Jurate"},{"family":"Knoflach","given":"Michael"},{"family":"Kobel","given":"Susanne"},{"family":"Koirala","given":"Bhawesh"},{"family":"Kolle","given":"Elin"},{"family":"Kolo","given":"Sanda M."},{"family":"Kolsteren","given":"Patrick"},{"family":"König","given":"Jürgen"},{"family":"Korpelainen","given":"Raija"},{"family":"Korrovits","given":"Paul"},{"family":"Korzycka","given":"Magdalena"},{"family":"Kos","given":"Jelena"},{"family":"Koskinen","given":"Seppo"},{"family":"Kouda","given":"Katsuyasu"},{"family":"Simone","given":"Malik Koussoh"},{"family":"Kovács","given":"Éva"},{"family":"Kovacs","given":"Viktoria Anna"},{"family":"Kovalskys","given":"Irina"},{"family":"Kowlessur","given":"Sudhir"},{"family":"Koziel","given":"Slawomir"},{"family":"Kratenova","given":"Jana"},{"family":"Kratzer","given":"Wolfgang"},{"family":"Kriaucioniene","given":"Vilma"},{"family":"Kriemler","given":"Susi"},{"family":"Kristensen","given":"Peter Lund"},{"family":"Krizan","given":"Helena"},{"family":"Kroker-Lobos","given":"Maria F."},{"family":"Krokstad","given":"Steinar"},{"family":"Kromhout","given":"Daan"},{"family":"Kruger","given":"Herculina S."},{"family":"Kruger","given":"Ruan"},{"family":"Kryst","given":"Łukasz"},{"family":"Kubinova","given":"Ruzena"},{"family":"Kuciene","given":"Renata"},{"family":"Kujala","given":"Urho M."},{"family":"Kujundzic","given":"Enisa"},{"family":"Kulaga","given":"Zbigniew"},{"family":"Kulimbet","given":"Mukhtar"},{"family":"Kulothungan","given":"Vaitheeswaran"},{"family":"Kumar","given":"R. Krishna"},{"family":"Kumari","given":"Meena"},{"family":"Kunešová","given":"Marie"},{"family":"Kurjata","given":"Pawel"},{"family":"Kusuma","given":"Yadlapalli S."},{"family":"Kutsenko","given":"Vladimir"},{"family":"Kuulasmaa","given":"Kari"},{"family":"Kyobutungi","given":"Catherine"},{"family":"La","given":"Quang Ngoc"},{"family":"Laamiri","given":"Fatima Zahra"},{"family":"Laatikainen","given":"Tiina"},{"family":"Labadarios","given":"Demetre"},{"family":"Lachat","given":"Carl"},{"family":"Lackner","given":"Karl J."},{"family":"Lai","given":"Daphne"},{"family":"Laid","given":"Youcef"},{"family":"Lall","given":"Lachmie"},{"family":"Lam","given":"Tai Hing"},{"family":"Jimenez","given":"Maritza Landaeta"},{"family":"Landais","given":"Edwige"},{"family":"Lankila","given":"Tiina"},{"family":"Lanska","given":"Vera"},{"family":"Lappas","given":"Georg"},{"family":"Larijani","given":"Bagher"},{"family":"Larissa","given":"Simo Pone"},{"family":"Lateva","given":"Mina P."},{"family":"Latt","given":"Tint Swe"},{"family":"Laurenzi","given":"Martino"},{"family":"Lauria","given":"Laura"},{"family":"Lazo-Porras","given":"Maria"},{"family":"Coroller","given":"Gwenaëlle Le"},{"family":"Bao","given":"Khanh Le Nguyen"},{"family":"Port","given":"Agnès Le"},{"family":"Le","given":"Tuyen D."},{"family":"Lee","given":"Jeannette"},{"family":"Lee","given":"Jeonghee"},{"family":"Lee","given":"Paul H."},{"family":"Lehtimäki","given":"Terho"},{"family":"Lemogoum","given":"Daniel"},{"family":"Leong","given":"Elvynna"},{"family":"Leskošek","given":"Branimir"},{"family":"Leszczak","given":"Justyna"},{"family":"Leth-Møller","given":"Katja B."},{"family":"Leung","given":"Gabriel M."},{"family":"Levitt","given":"Naomi S."},{"family":"Li","given":"Yanping"},{"family":"Liivak","given":"Merike"},{"family":"Lilly","given":"Christa L."},{"family":"Lim","given":"Charlie"},{"family":"Lim","given":"Wei-Yen"},{"family":"Lima-Costa","given":"M. Fernanda"},{"family":"Lin","given":"Xu"},{"family":"Lind","given":"Lars"},{"family":"Lingam","given":"Vijaya"},{"family":"Linkohr","given":"Birgit"},{"family":"Linneberg","given":"Allan"},{"family":"Lissner","given":"Lauren"},{"family":"Litwin","given":"Mieczyslaw"},{"family":"Liu","given":"Jing"},{"family":"Liu","given":"Lijuan"},{"family":"Liu","given":"Liping"},{"family":"Liu","given":"Xiaotian"},{"family":"Lo","given":"Wei-Cheng"},{"family":"Loit","given":"Helle-Mai"},{"family":"Long","given":"Khuong Quynh"},{"family":"Abril","given":"Guadalupe Longo"},{"family":"Lopes","given":"Luis"},{"family":"Lopes","given":"Marcus SS"},{"family":"Lopes","given":"Oscar"},{"family":"Lopez-Garcia","given":"Esther"},{"family":"Lopez","given":"Tania"},{"family":"Lotufo","given":"Paulo A."},{"family":"Lozano","given":"José Eugenio"},{"family":"Lukrafka","given":"Janice L."},{"family":"Luksiene","given":"Dalia"},{"family":"Lundqvist","given":"Annamari"},{"family":"Lunet","given":"Nuno"},{"family":"Lunogelo","given":"Charles"},{"family":"Lustigová","given":"Michala"},{"family":"Łuszczki","given":"Edyta"},{"family":"M'Buyamba-Kabangu","given":"Jean-René"},{"family":"Ma","given":"Guansheng"},{"family":"Ma","given":"Xu"},{"family":"Machado-Coelho","given":"George LL"},{"family":"Machado-Rodrigues","given":"Aristides M."},{"family":"Macia","given":"Enguerran"},{"family":"Macieira","given":"Luisa M."},{"family":"Madar","given":"Ahmed A."},{"family":"Madraisau","given":"Sherilynn"},{"family":"Madsen","given":"Anja L."},{"family":"Maestre","given":"Gladys E."},{"family":"Maggi","given":"Stefania"},{"family":"Magliano","given":"Dianna J."},{"family":"Magnacca","given":"Sara"},{"family":"Magriplis","given":"Emmanuella"},{"family":"Mahasampath","given":"Gowri"},{"family":"Maire","given":"Bernard"},{"family":"Majer","given":"Marjeta"},{"family":"Makdisse","given":"Marcia"},{"family":"Mäki","given":"Päivi"},{"family":"Malekpour","given":"Mohammad-Reza"},{"family":"Malekzadeh","given":"Fatemeh"},{"family":"Malekzadeh","given":"Reza"},{"family":"Malhotra","given":"Rahul"},{"family":"Rao","given":"Kodavanti Mallikharjuna"},{"family":"Malta","given":"Deborah C."},{"family":"Malyutina","given":"Sofia K."},{"family":"Maniego","given":"Lynell V."},{"family":"Manios","given":"Yannis"},{"family":"Mann","given":"Jim I."},{"family":"Mannix","given":"Masimango Imani"},{"family":"Mansour-Ghanaei","given":"Fariborz"},{"family":"Manyanga","given":"Taru"},{"family":"Manzato","given":"Enzo"},{"family":"Mapatano","given":"Mala Ali"},{"family":"Marcil","given":"Anie"},{"family":"Margozzini","given":"Paula"},{"family":"Maria-Magdalena","given":"Rosu"},{"family":"Mariño","given":"Joany"},{"family":"Markaki","given":"Anastasia"},{"family":"Markey","given":"Oonagh"},{"family":"Ioannidou","given":"Eliza Markidou"},{"family":"Marques-Vidal","given":"Pedro"},{"family":"Marques","given":"Larissa Pruner"},{"family":"Marrugat","given":"Jaume"},{"family":"Martin-Prevel","given":"Yves"},{"family":"Martin","given":"Rosemarie"},{"family":"Martorell","given":"Reynaldo"},{"family":"Martos","given":"Eva"},{"family":"Maruf","given":"Fatai A."},{"family":"Maruszczak","given":"Katharina"},{"family":"Marventano","given":"Stefano"},{"family":"Masala","given":"Giovanna"},{"family":"Mascarenhas","given":"Luis P."},{"family":"Masinaei","given":"Masoud"},{"family":"Masoodi","given":"Shariq R."},{"family":"Mathiesen","given":"Ellisiv B."},{"family":"Mathur","given":"Prashant"},{"family":"Matijasevich","given":"Alicia"},{"family":"Matłosz","given":"Piotr"},{"family":"Matsha","given":"Tandi E."},{"family":"Matsudo","given":"Victor"},{"family":"Matteo","given":"Giletta"},{"family":"Maulik","given":"Pallab K."},{"family":"Mavrogianni","given":"Christina"},{"family":"Mazur","given":"Artur"},{"family":"McFarlane","given":"Shelly R."},{"family":"McGarvey","given":"Stephen T."},{"family":"McKee","given":"Martin"},{"family":"McLean","given":"Rachael M."},{"family":"McLean","given":"Scott B."},{"family":"McNairy","given":"Margaret L."},{"family":"McNulty","given":"Breige A."},{"family":"Benchekor","given":"Sounnia Mediene"},{"family":"Medzioniene","given":"Jurate"},{"family":"Mehlig","given":"Kirsten"},{"family":"Mehrparvar","given":"Amir Houshang"},{"family":"Meirhaeghe","given":"Aline"},{"family":"Meisfjord","given":"Jørgen"},{"family":"Meisinger","given":"Christa"},{"family":"Melgarejo","given":"Jesus D."},{"family":"Melkumova","given":"Marina"},{"family":"Mello","given":"Júlio"},{"family":"Méndez","given":"Fabián"},{"family":"Mendivil","given":"Carlos O."},{"family":"Menezes","given":"Ana Maria B."},{"family":"Menon","given":"Geetha R."},{"family":"Mensink","given":"Gert BM"},{"family":"Menzano","given":"Maria Teresa"},{"family":"Meshram","given":"Indrapal I."},{"family":"Meto","given":"Diane T."},{"family":"Meyer","given":"Haakon E."},{"family":"Mi","given":"Jie"},{"family":"Michaelsen","given":"Kim F."},{"family":"Michels","given":"Nathalie"},{"family":"Mikkel","given":"Kairit"},{"family":"Miłkowska","given":"Karolina"},{"family":"Miller","given":"Jody C."},{"family":"Milushkina","given":"Olga"},{"family":"Minderico","given":"Cláudia S."},{"family":"Mini","given":"G. K."},{"family":"Miquel","given":"Juan Francisco"},{"family":"Mirjalili","given":"Mohammad Reza"},{"family":"Mirkopoulou","given":"Daphne"},{"family":"Mirrakhimov","given":"Erkin"},{"family":"Mišigoj-Duraković","given":"Marjeta"},{"family":"Mistretta","given":"Antonio"},{"family":"Mocanu","given":"Veronica"},{"family":"Modesti","given":"Pietro A."},{"family":"Moghaddam","given":"Sahar Saeedi"},{"family":"Mohamed","given":"Shukri F."},{"family":"Mohammad","given":"Kazem"},{"family":"Mohammadi","given":"Mohammad Reza"},{"family":"Mohammadi","given":"Zahra"},{"family":"Mohammadifard","given":"Noushin"},{"family":"Mohammadpourhodki","given":"Reza"},{"family":"Mohan","given":"Viswanathan"},{"family":"Mohanna","given":"Salim"},{"family":"Yusoff","given":"Muhammad Fadhli Mohd"},{"family":"Mohebbi","given":"Iraj"},{"family":"Moitry","given":"Marie"},{"family":"Møllehave","given":"Line T."},{"family":"Møller","given":"Niels C."},{"family":"Molnár","given":"Dénes"},{"family":"Momenan","given":"Amirabbas"},{"family":"Mondo","given":"Charles K."},{"family":"Monroy-Valle","given":"Michele"},{"family":"Mendoza","given":"Roger A. Montenegro"},{"family":"Monterrubio-Flores","given":"Eric"},{"family":"Monyeki","given":"Kotsedi Daniel K."},{"family":"Moon","given":"Jin Soo"},{"family":"Moosazadeh","given":"Mahmood"},{"family":"Mopa","given":"Hermine T."},{"family":"Moradpour","given":"Farhad"},{"family":"Moreira","given":"Leila B."},{"family":"Morejon","given":"Alain"},{"family":"Moreno","given":"Luis A."},{"family":"Morey","given":"Francis"},{"family":"Morgan","given":"Karen"},{"family":"Morin","given":"Suzanne N."},{"family":"Mortensen","given":"Erik Lykke"},{"family":"Moschonis","given":"George"},{"family":"Moslem","given":"Alireza"},{"family":"Mosquera","given":"Mildrey"},{"family":"Mossakowska","given":"Malgorzata"},{"family":"Mostafa","given":"Aya"},{"family":"Mostafavi","given":"Seyed-Ali"},{"family":"Mota-Pinto","given":"Anabela"},{"family":"Mota","given":"Jorge"},{"family":"Motlagh","given":"Mohammad Esmaeel"},{"family":"Motta","given":"Jorge"},{"family":"Moura-dos-Santos","given":"Marcos André"},{"family":"Movsesyan","given":"Yeva"},{"family":"Mridha","given":"Malay K."},{"family":"Msyamboza","given":"Kelias P."},{"family":"Mu","given":"Thet Thet"},{"family":"Muc","given":"Magdalena"},{"family":"Muca","given":"Florian"},{"family":"Mugoša","given":"Boban"},{"family":"Muiesan","given":"Maria L."},{"family":"Müller-Nurasyid","given":"Martina"},{"family":"Münzel","given":"Thomas"},{"family":"Mursu","given":"Jaakko"},{"family":"Murtagh","given":"Elaine M."},{"family":"Musa","given":"Kamarul Imran"},{"family":"Milanović","given":"Sanja Musić"},{"family":"Musil","given":"Vera"},{"family":"Musinguzi","given":"Geofrey"},{"family":"Muyer","given":"Muel Telo"},{"family":"Nabipour","given":"Iraj"},{"family":"Nagel","given":"Gabriele"},{"family":"Najafi","given":"Farid"},{"family":"Nakamura","given":"Harunobu"},{"family":"Nalecz","given":"Hanna"},{"family":"Námešná","given":"Jana"},{"family":"Nang","given":"Ei Ei K."},{"family":"Nangia","given":"Vinay B."},{"family":"Nankap","given":"Martin"},{"family":"Narake","given":"Sameer"},{"family":"Narayan","given":"KM Venkat"},{"family":"Nardone","given":"Paola"},{"family":"Naseri","given":"Take"},{"family":"Nathalie","given":"Michels"},{"family":"Neal","given":"William A."},{"family":"Neelapaichit","given":"Nareemarn"},{"family":"Nejatizadeh","given":"Azim"},{"family":"Nekkantti","given":"Chandini"},{"family":"Nelis","given":"Keiu"},{"family":"Nenko","given":"Ilona"},{"family":"Neovius","given":"Martin"},{"family":"Nervi","given":"Flavio"},{"family":"Ng","given":"Tze Pin"},{"family":"Nguyen","given":"Chung T."},{"family":"Nguyen","given":"Nguyen D."},{"family":"Nguyen","given":"Quang Ngoc"},{"family":"Ni","given":"Michael Y."},{"family":"Nicolescu","given":"Rodica"},{"family":"Nie","given":"Peng"},{"family":"Nieto-Martínez","given":"Ramfis E."},{"family":"Nikitin","given":"Yury P."},{"family":"Ning","given":"Guang"},{"family":"Ninomiya","given":"Toshiharu"},{"family":"Nishi","given":"Nobuo"},{"family":"Nishtar","given":"Sania"},{"family":"Noale","given":"Marianna"},{"family":"Noboa","given":"Oscar A."},{"family":"Nogueira","given":"Helena"},{"family":"Nordendahl","given":"Maria"},{"family":"Nordestgaard","given":"Børge G."},{"family":"Norton","given":"Kevin I."},{"family":"Noto","given":"Davide"},{"family":"Nowak-Szczepanska","given":"Natalia"},{"family":"Nsour","given":"Mohannad Al"},{"family":"Nuhoğlu","given":"Irfan"},{"family":"Nunes","given":"Baltazar"},{"family":"Nurk","given":"Eha"},{"family":"Nuwaha","given":"Fred"},{"family":"Nyirenda","given":"Moffat"},{"family":"O'Neill","given":"Terence W."},{"family":"O'Reilly","given":"Dermot"},{"family":"Obreja","given":"Galina"},{"family":"Ochimana","given":"Caleb"},{"family":"Ochoa-Avilés","given":"Angélica M."},{"family":"Oda","given":"Eiji"},{"family":"Odili","given":"Augustine N."},{"family":"Oh","given":"Kyungwon"},{"family":"Ohara","given":"Kumiko"},{"family":"Ohlsson","given":"Claes"},{"family":"Ohtsuka","given":"Ryutaro"},{"family":"Olafsson","given":"Örn"},{"family":"Oldenburg","given":"Brian"},{"family":"Olinto","given":"Maria Teresa A."},{"family":"Oliveira","given":"Isabel O."},{"family":"Omar","given":"Mohd Azahadi"},{"family":"Omar","given":"Saeed M."},{"family":"Onat","given":"Altan"},{"family":"Ong","given":"Sok King"},{"family":"Onland-Moret","given":"N. Charlotte"},{"family":"Ono","given":"Lariane M."},{"family":"Onodugo","given":"Obinna"},{"family":"Ordunez","given":"Pedro"},{"family":"Ornelas","given":"Rui"},{"family":"Ortiz","given":"Ana P."},{"family":"Ortiz","given":"Pedro J."},{"family":"Osler","given":"Merete"},{"family":"Osmond","given":"Clive"},{"family":"Ostojic","given":"Sergej M."},{"family":"Ostovar","given":"Afshin"},{"family":"Otero","given":"Johanna A."},{"family":"Ottendahl","given":"Charlotte B."},{"family":"Otu","given":"Akaninyene"},{"family":"Overvad","given":"Kim"},{"family":"Owusu-Dabo","given":"Ellis"},{"family":"Oyeyemi","given":"Adetoyeje Y."},{"family":"Oyeyemi","given":"Adewale L."},{"family":"Paccaud","given":"Fred Michel"},{"family":"Padez","given":"Cristina P."},{"family":"Pagkalos","given":"Ioannis"},{"family":"Pahomova","given":"Elena"},{"family":"Paiva","given":"Karina Mary","dropping-particle":"de"},{"family":"Pająk","given":"Andrzej"},{"family":"Pajula","given":"Natalja"},{"family":"Palloni","given":"Alberto"},{"family":"Palmieri","given":"Luigi"},{"family":"Pan","given":"Wen-Harn"},{"family":"Panda-Jonas","given":"Songhomitra"},{"family":"Pandey","given":"Arvind"},{"family":"Pang","given":"Zengchang"},{"family":"Panza","given":"Francesco"},{"family":"Paoli","given":"Mariela"},{"family":"Papadopoulou","given":"Sousana K."},{"family":"Papandreou","given":"Dimitrios"},{"family":"Pareja","given":"Rossina G."},{"family":"Park","given":"Soon-Woo"},{"family":"Park","given":"Suyeon"},{"family":"Parnell","given":"Winsome R."},{"family":"Parsaeian","given":"Mahboubeh"},{"family":"Pascanu","given":"Ionela M."},{"family":"Pasquet","given":"Patrick"},{"family":"Patel","given":"Nikhil D."},{"family":"Pattussi","given":"Marcos"},{"family":"Pavlyshyn","given":"Halyna"},{"family":"Pechlaner","given":"Raimund"},{"family":"Pećin","given":"Ivan"},{"family":"Pednekar","given":"Mangesh S."},{"family":"Pedro","given":"João M."},{"family":"Peer","given":"Nasheeta"},{"family":"Peixoto","given":"Sergio Viana"},{"family":"Peltonen","given":"Markku"},{"family":"Pereira","given":"Alexandre C."},{"family":"Peres","given":"Marco A."},{"family":"Perez-Londoño","given":"Agustín"},{"family":"Pérez","given":"Cynthia M."},{"family":"Peterkova","given":"Valentina"},{"family":"Peters","given":"Annette"},{"family":"Petkeviciene","given":"Janina"},{"family":"Petrauskiene","given":"Ausra"},{"family":"Kovtun","given":"Olga Petrovna"},{"family":"Pettenuzzo","given":"Emanuela"},{"family":"Peykari","given":"Niloofar"},{"family":"Pfeiffer","given":"Norbert"},{"family":"Phall","given":"Modou Cheyassin"},{"family":"Pham","given":"Son Thai"},{"family":"Phiri","given":"Felix P."},{"family":"Pichardo","given":"Rafael N."},{"family":"Pierannunzio","given":"Daniela"},{"family":"Pierre-Marie","given":"Preux"},{"family":"Pigeot","given":"Iris"},{"family":"Pikhart","given":"Hynek"},{"family":"Pilav","given":"Aida"},{"family":"Piler","given":"Pavel"},{"family":"Pilotto","given":"Lorenza"},{"family":"Pistelli","given":"Francesco"},{"family":"Pitakaka","given":"Freda"},{"family":"Piwonska","given":"Aleksandra"},{"family":"Pizarro","given":"Andreia N."},{"family":"Plans-Rubió","given":"Pedro"},{"family":"Platonova","given":"Alina G."},{"family":"Poh","given":"Bee Koon"},{"family":"Pohlabeln","given":"Hermann"},{"family":"Polka","given":"Nadija S."},{"family":"Pop","given":"Raluca M."},{"family":"Popkin","given":"Barry M."},{"family":"Popovic","given":"Stevo R."},{"family":"Porta","given":"Miquel"},{"family":"Posch","given":"Georg"},{"family":"Poudyal","given":"Anil"},{"family":"Poulimeneas","given":"Dimitrios"},{"family":"Pouraram","given":"Hamed"},{"family":"Pourfarzi","given":"Farhad"},{"family":"Pourshams","given":"Akram"},{"family":"Poustchi","given":"Hossein"},{"family":"Price","given":"Alison J."},{"family":"Price","given":"Jacqueline F."},{"family":"Prista","given":"Antonio"},{"family":"Providencia","given":"Rui"},{"family":"Puder","given":"Jardena J."},{"family":"Pudule","given":"Iveta"},{"family":"Puhakka","given":"Solie"},{"family":"Puiu","given":"Maria"},{"family":"Punab","given":"Margus"},{"family":"Qadir","given":"Muhammed S."},{"family":"Qasrawi","given":"Radwan F."},{"family":"Qiao","given":"Qing"},{"family":"Qorbani","given":"Mostafa"},{"family":"Quintana","given":"Hedley K."},{"family":"Quiroga-Padilla","given":"Pedro J."},{"family":"Bao","given":"Tran Quoc"},{"family":"Rach","given":"Stefan"},{"family":"Radic","given":"Ivana"},{"family":"Radisauskas","given":"Ricardas"},{"family":"Rahimikazerooni","given":"Salar"},{"family":"Rahman","given":"Mahfuzar"},{"family":"Rahman","given":"Mahmudur"},{"family":"Raitakari","given":"Olli"},{"family":"Raj","given":"Manu"},{"family":"Rajabov","given":"Tamerlan"},{"family":"Rakhmatulloev","given":"Sherali"},{"family":"Rakovac","given":"Ivo"},{"family":"Rao","given":"Sudha Ramachandra"},{"family":"Ramachandran","given":"Ambady"},{"family":"Ramadan","given":"Otim PC"},{"family":"Ramires","given":"Virgílio V."},{"family":"Ramirez-Zea","given":"Manuel"},{"family":"Ramke","given":"Jacqueline"},{"family":"Ramos","given":"Elisabete"},{"family":"Ramos","given":"Rafel"},{"family":"Rampal","given":"Lekhraj"},{"family":"Rampal","given":"Sanjay"},{"family":"Ramsay","given":"Sheena E."},{"family":"Rangelova","given":"Lalka S."},{"family":"Rarra","given":"Vayia"},{"family":"Rascon-Pacheco","given":"Ramon A."},{"family":"Rashidi","given":"Mohammad-Mahdi"},{"family":"Rech","given":"Cassiano Ricardo"},{"family":"Redon","given":"Josep"},{"family":"Reganit","given":"Paul Ferdinand M."},{"family":"Regecová","given":"Valéria"},{"family":"Renner","given":"Jane DP"},{"family":"Repasy","given":"Judit A."},{"family":"Reuter","given":"Cézane P."},{"family":"Revilla","given":"Luis"},{"family":"Reynolds","given":"Andrew"},{"family":"Rezaei","given":"Negar"},{"family":"Rezaianzadeh","given":"Abbas"},{"family":"Rho","given":"Yeunsook"},{"family":"Ribas-Barba","given":"Lourdes"},{"family":"Ribeiro","given":"Robespierre"},{"family":"Riboli","given":"Elio"},{"family":"Rigo","given":"Fernando"},{"family":"Rigotti","given":"Attilio"},{"family":"Rinaldo","given":"Natascia"},{"family":"Wit","given":"Tobias F. Rinke","dropping-particle":"de"},{"family":"Risérus","given":"Ulf"},{"family":"Rito","given":"Ana I."},{"family":"Ritti-Dias","given":"Raphael M."},{"family":"Rivera","given":"Juan A."},{"family":"Roa","given":"Reina G."},{"family":"Robinson","given":"Louise"},{"family":"Roccaldo","given":"Romana"},{"family":"Rodrigues","given":"Daniela"},{"family":"Rodriguez-Perez","given":"María del Cristo"},{"family":"Rodríguez-Villamizar","given":"Laura A."},{"family":"Rodríguez","given":"Andrea Y."},{"family":"Roggenbuck","given":"Ulla"},{"family":"Rohloff","given":"Peter"},{"family":"Rohner","given":"Fabian"},{"family":"Rojas-Martinez","given":"Rosalba"},{"family":"Rojroongwasinkul","given":"Nipa"},{"family":"Romaguera","given":"Dora"},{"family":"Romeo","given":"Elisabetta L."},{"family":"Rosario","given":"Rafaela V."},{"family":"Rosengren","given":"Annika"},{"family":"Rouse","given":"Ian"},{"family":"Rouzier","given":"Vanessa"},{"family":"Roy","given":"Joel GR"},{"family":"Ruano","given":"Maira H."},{"family":"Rubinstein","given":"Adolfo"},{"family":"Rühli","given":"Frank J."},{"family":"Ruidavets","given":"Jean-Bernard"},{"family":"Ruiz-Betancourt","given":"Blanca Sandra"},{"family":"Ruiz-Castell","given":"Maria"},{"family":"Moreno","given":"Emma Ruiz"},{"family":"Rusakova","given":"Iuliia A."},{"family":"Rusek","given":"Wojciech"},{"family":"Jonsson","given":"Kenisha Russell"},{"family":"Russo","given":"Paola"},{"family":"Rust","given":"Petra"},{"family":"Rutkowski","given":"Marcin"},{"family":"Saamel","given":"Marge"},{"family":"Saar","given":"Crizian G."},{"family":"Sabanayagam","given":"Charumathi"},{"family":"Sabbaghi","given":"Hamideh"},{"family":"Sacchini","given":"Elena"},{"family":"Sachdev","given":"Harshpal S."},{"family":"Sadjadi","given":"Alireza"},{"family":"Safarpour","given":"Ali Reza"},{"family":"Safi","given":"Sare"},{"family":"Safiri","given":"Saeid"},{"family":"Saghi","given":"Mohammad Hossien"},{"family":"Saidi","given":"Olfa"},{"family":"Saieva","given":"Calogero"},{"family":"Sakata","given":"Satoko"},{"family":"Saki","given":"Nader"},{"family":"Šalaj","given":"Sanja"},{"family":"Salanave","given":"Benoit"},{"family":"Martinez","given":"Eduardo Salazar"},{"family":"Salhanova","given":"Akkumis"},{"family":"Salmerón","given":"Diego"},{"family":"Salomaa","given":"Veikko"},{"family":"Salonen","given":"Jukka T."},{"family":"Salvetti","given":"Massimo"},{"family":"Samoutian","given":"Margarita"},{"family":"Sánchez-Abanto","given":"Jose"},{"family":"Rodríguez","given":"Inés Sánchez"},{"family":"Sandjaja","given":""},{"family":"Sans","given":"Susana"},{"family":"Santa-Marina","given":"Loreto"},{"family":"Santacruz","given":"Ethel"},{"family":"Santos","given":"Diana A."},{"family":"Santos","given":"Ina S."},{"family":"Santos","given":"Lèlita C."},{"family":"Santos","given":"Maria Paula"},{"family":"Santos","given":"Osvaldo"},{"family":"Santos","given":"Rute"},{"family":"Santos","given":"Tamara R."},{"family":"Saramies","given":"Jouko L."},{"family":"Sardinha","given":"Luis B."},{"family":"Sarrafzadegan","given":"Nizal"},{"family":"Sathish","given":"Thirunavukkarasu"},{"family":"Saum","given":"Kai-Uwe"},{"family":"Savva","given":"Savvas"},{"family":"Savy","given":"Mathilde"},{"family":"Sawada","given":"Norie"},{"family":"Sbaraini","given":"Mariana"},{"family":"Scazufca","given":"Marcia"},{"family":"Schaan","given":"Beatriz D."},{"family":"Rosario","given":"Angelika Schaffrath"},{"family":"Schargrodsky","given":"Herman"},{"family":"Schienkiewitz","given":"Anja"},{"family":"Schindler","given":"Karin"},{"family":"Schipf","given":"Sabine"},{"family":"Schmidt","given":"Börge"},{"family":"Schmidt","given":"Carsten O."},{"family":"Schmidt","given":"Ida Maria"},{"family":"Schneider","given":"Andrea"},{"family":"Schnohr","given":"Peter"},{"family":"Schöttker","given":"Ben"},{"family":"Schramm","given":"Sara"},{"family":"Schramm","given":"Stine"},{"family":"Schröder","given":"Helmut"},{"family":"Schultsz","given":"Constance"},{"family":"Schultz","given":"Gry"},{"family":"Schulze","given":"Matthias B."},{"family":"Schutte","given":"Aletta E."},{"family":"Sebert","given":"Sylvain"},{"family":"Sedaghattalab","given":"Moslem"},{"family":"Selamat","given":"Rusidah"},{"family":"Sember","given":"Vedrana"},{"family":"Sen","given":"Abhijit"},{"family":"Senbanjo","given":"Idowu O."},{"family":"Sepanlou","given":"Sadaf G."},{"family":"Sequera","given":"Guillermo"},{"family":"Serra-Majem","given":"Luis"},{"family":"Servais","given":"Jennifer"},{"family":"Ševčíková","given":"Ľudmila"},{"family":"Sewpaul","given":"Ronel"},{"family":"Shalnova","given":"Svetlana"},{"family":"Shamah-Levy","given":"Teresa"},{"family":"Shamshirgaran","given":"Seyed Morteza"},{"family":"Shanthirani","given":"Coimbatore Subramaniam"},{"family":"Sharafkhah","given":"Maryam"},{"family":"Sharma","given":"Sanjib K."},{"family":"Sharman","given":"Almaz"},{"family":"Shaw","given":"Jonathan E."},{"family":"Shayanrad","given":"Amaneh"},{"family":"Shayesteh","given":"Ali Akbar"},{"family":"Shengelia","given":"Lela"},{"family":"Shi","given":"Zumin"},{"family":"Shibuya","given":"Kenji"},{"family":"Shimizu-Furusawa","given":"Hana"},{"family":"Shimony","given":"Tal"},{"family":"Shiri","given":"Rahman"},{"family":"Shrestha","given":"Namuna"},{"family":"Si-Ramlee","given":"Khairil"},{"family":"Siani","given":"Alfonso"},{"family":"Siantar","given":"Rosalynn"},{"family":"Sibai","given":"Abla M."},{"family":"Sidossis","given":"Labros S."},{"family":"Silitrari","given":"Natalia"},{"family":"Silva","given":"Antonio M."},{"family":"Silva","given":"Caroline Ramos de Moura"},{"family":"Silva","given":"Diego Augusto Santos"},{"family":"Silva","given":"Kelly Samara"},{"family":"Sim","given":"Xueling"},{"family":"Simon","given":"Mary"},{"family":"Simons","given":"Judith"},{"family":"Simons","given":"Leon A."},{"family":"Sjöberg","given":"Agneta"},{"family":"Sjöström","given":"Michael"},{"family":"Skoblina","given":"Elena V."},{"family":"Skoblina","given":"Natalia A."},{"family":"Slazhnyova","given":"Tatyana"},{"family":"Slowikowska-Hilczer","given":"Jolanta"},{"family":"Slusarczyk","given":"Przemysław"},{"family":"Smeeth","given":"Liam"},{"family":"So","given":"Hung-Kwan"},{"family":"Soares","given":"Fernanda Cunha"},{"family":"Sobek","given":"Grzegorz"},{"family":"Sobngwi","given":"Eugène"},{"family":"Sodemann","given":"Morten"},{"family":"Söderberg","given":"Stefan"},{"family":"Soekatri","given":"Moesijanti YE"},{"family":"Soemantri","given":"Agustinus"},{"family":"Sofat","given":"Reecha"},{"family":"Solfrizzi","given":"Vincenzo"},{"family":"Solovieva","given":"Yuliya V."},{"family":"Somi","given":"Mohammad Hossein"},{"family":"Sonestedt","given":"Emily"},{"family":"Song","given":"Yi"},{"family":"Soofi","given":"Sajid"},{"family":"Sørensen","given":"Thorkild IA"},{"family":"Sørgjerd","given":"Elin P."},{"family":"Jérome","given":"Charles Sossa"},{"family":"Soto-Rojas","given":"Victoria E."},{"family":"Soumaré","given":"Aïcha"},{"family":"Sousa-Poza","given":"Alfonso"},{"family":"Sovic","given":"Slavica"},{"family":"Sparboe-Nilsen","given":"Bente"},{"family":"Sparrenberger","given":"Karen"},{"family":"Spencer","given":"Phoebe R."},{"family":"Spinelli","given":"Angela"},{"family":"Spiroski","given":"Igor"},{"family":"Staessen","given":"Jan A."},{"family":"Stamm","given":"Hanspeter"},{"family":"Stang","given":"Andreas"},{"family":"Starc","given":"Gregor"},{"family":"Staub","given":"Kaspar"},{"family":"Stavreski","given":"Bill"},{"family":"Steene-Johannessen","given":"Jostein"},{"family":"Stehle","given":"Peter"},{"family":"Stein","given":"Aryeh D."},{"family":"Steinsbekk","given":"Silje"},{"family":"Stergiou","given":"George S."},{"family":"Stessman","given":"Jochanan"},{"family":"Stevanović","given":"Ranko"},{"family":"Stieber","given":"Jutta"},{"family":"Stöckl","given":"Doris"},{"family":"Stokwiszewski","given":"Jakub"},{"family":"Stoyanova","given":"Ekaterina"},{"family":"Stratton","given":"Gareth"},{"family":"Stronks","given":"Karien"},{"family":"Strufaldi","given":"Maria Wany"},{"family":"Sturua","given":"Lela"},{"family":"Suárez-Medina","given":"Ramón"},{"family":"Suarez-Ortegón","given":"Milton F."},{"family":"Suebsamran","given":"Phalakorn"},{"family":"Sugiyama","given":"Mindy"},{"family":"Suka","given":"Machi"},{"family":"Sulo","given":"Gerhard"},{"family":"Sun","given":"Chien-An"},{"family":"Sun","given":"Liang"},{"family":"Sund","given":"Malin"},{"family":"Sundström","given":"Johan"},{"family":"Sung","given":"Yn-Tz"},{"family":"Sunyer","given":"Jordi"},{"family":"Suriyawongpaisal","given":"Paibul"},{"family":"Sweis","given":"Nabil William G."},{"family":"Swinburn","given":"Boyd A."},{"family":"Sy","given":"Rody G."},{"family":"Sylva","given":"René Charles"},{"family":"Szponar","given":"Lucjan"},{"family":"Tabone","given":"Lorraine"},{"family":"Tai","given":"E. Shyong"},{"family":"Takuro","given":"Furusawa"},{"family":"Tambalis","given":"Konstantinos D."},{"family":"Tammesoo","given":"Mari-Liis"},{"family":"Tamosiunas","given":"Abdonas"},{"family":"Tan","given":"Eng Joo"},{"family":"Tang","given":"Xun"},{"family":"Tanrygulyyeva","given":"Maya"},{"family":"Tanser","given":"Frank"},{"family":"Tao","given":"Yong"},{"family":"Tarawneh","given":"Mohammed Rasoul"},{"family":"Tarp","given":"Jakob"},{"family":"Tarqui-Mamani","given":"Carolina B."},{"family":"Braunerová","given":"Radka Taxová"},{"family":"Taylor","given":"Anne"},{"family":"Taylor","given":"Julie"},{"family":"Tchibindat","given":"Félicité"},{"family":"Velde","given":"Saskia Te"},{"family":"Tebar","given":"William R."},{"family":"Tell","given":"Grethe S."},{"family":"Tello","given":"Tania"},{"family":"Tessema","given":"Masresha"},{"family":"Tham","given":"Yih Chung"},{"family":"Thankappan","given":"K. R."},{"family":"Theobald","given":"Holger"},{"family":"Theodoridis","given":"Xenophon"},{"family":"Thomas","given":"Nihal"},{"family":"Thorand","given":"Barbara"},{"family":"Thrift","given":"Amanda G."},{"family":"Tichá","given":"Ľubica"},{"family":"Timmermans","given":"Erik J."},{"family":"Tjandrarini","given":"Dwi Hapsari"},{"family":"Tjonneland","given":"Anne"},{"family":"Tolonen","given":"Hanna K."},{"family":"Tolstrup","given":"Janne S."},{"family":"Tomaszewski","given":"Maciej"},{"family":"Topbas","given":"Murat"},{"family":"Topór-Mądry","given":"Roman"},{"family":"Torheim","given":"Liv Elin"},{"family":"Tornaritis","given":"Michael J."},{"family":"Torrent","given":"Maties"},{"family":"Torres-Collado","given":"Laura"},{"family":"Toselli","given":"Stefania"},{"family":"Touloumi","given":"Giota"},{"family":"Traissac","given":"Pierre"},{"family":"Tran","given":"Thi Tuyet-Hanh"},{"family":"Tremblay","given":"Mark S."},{"family":"Triantafyllou","given":"Areti"},{"family":"Trichopoulos","given":"Dimitrios"},{"family":"Trichopoulou","given":"Antonia"},{"family":"Trinh","given":"Oanh TH"},{"family":"Trivedi","given":"Atul"},{"family":"Tshepo","given":"Lechaba"},{"family":"Tsigga","given":"Maria"},{"family":"Tsintavis","given":"Panagiotis"},{"family":"Tsugane","given":"Shoichiro"},{"family":"Tuitele","given":"John"},{"family":"Tuliakova","given":"Azaliia M."},{"family":"Tulloch-Reid","given":"Marshall K."},{"family":"Tullu","given":"Fikru"},{"family":"Tuomainen","given":"Tomi-Pekka"},{"family":"Tuomilehto","given":"Jaakko"},{"family":"Twig","given":"Gilad"},{"family":"Tynelius","given":"Per"},{"family":"Tzala","given":"Evangelia"},{"family":"Tzotzas","given":"Themistoklis"},{"family":"Tzourio","given":"Christophe"},{"family":"Udoji","given":"Nwannedimma"},{"family":"Ueda","given":"Peter"},{"family":"Ugel","given":"Eunice"},{"family":"Ukoli","given":"Flora AM"},{"family":"Ulmer","given":"Hanno"},{"family":"Unal","given":"Belgin"},{"family":"Usupova","given":"Zhamyila"},{"family":"Uusitalo","given":"Hannu MT"},{"family":"Uysal","given":"Nalan"},{"family":"Vaitkeviciute","given":"Justina"},{"family":"Valdivia","given":"Gonzalo"},{"family":"Vale","given":"Susana"},{"family":"Valvi","given":"Damaskini"},{"family":"Dam","given":"Rob M.","dropping-particle":"van"},{"family":"Born","given":"Bert-Jan","dropping-particle":"van den"},{"family":"Heyden","given":"Johan Van","dropping-particle":"der"},{"family":"Schouw","given":"Yvonne T.","dropping-particle":"van der"},{"family":"Herck","given":"Koen Van"},{"family":"Lippevelde","given":"Wendy Van"},{"family":"Minh","given":"Hoang Van"},{"family":"Schoor","given":"Natasja M. Van"},{"family":"Valkengoed","given":"Irene GM","dropping-particle":"van"},{"family":"Vanderschueren","given":"Dirk"},{"family":"Vanuzzo","given":"Diego"},{"family":"Varbo","given":"Anette"},{"family":"Varela-Moreiras","given":"Gregorio"},{"family":"Vargas","given":"Luz Nayibe"},{"family":"Varona-Pérez","given":"Patricia"},{"family":"Vasan","given":"Senthil K."},{"family":"Vasques","given":"Daniel G."},{"family":"Vatasescu","given":"Radu"},{"family":"Vega","given":"Tomas"},{"family":"Veidebaum","given":"Toomas"},{"family":"Velasquez-Melendez","given":"Gustavo"},{"family":"Velika","given":"Biruta"},{"family":"Verloigne","given":"Maïté"},{"family":"Veronesi","given":"Giovanni"},{"family":"Verschuren","given":"WM Monique"},{"family":"Victora","given":"Cesar G."},{"family":"Viegi","given":"Giovanni"},{"family":"Viet","given":"Lucie"},{"family":"Vik","given":"Frøydis N."},{"family":"Vilar","given":"Monica"},{"family":"Villalpando","given":"Salvador"},{"family":"Vioque","given":"Jesus"},{"family":"Viriyautsahakul","given":"Napaphan"},{"family":"Virtanen","given":"Jyrki K."},{"family":"Visser","given":"Marjolein"},{"family":"Visvikis-Siest","given":"Sophie"},{"family":"Viswanathan","given":"Bharathi"},{"family":"Vladulescu","given":"Mihaela"},{"family":"Vlasoff","given":"Tiina"},{"family":"Vocanec","given":"Dorja"},{"family":"Vollenweider","given":"Peter"},{"family":"Völzke","given":"Henry"},{"family":"Vourli","given":"Georgia"},{"family":"Voutilainen","given":"Ari"},{"family":"Vrijheid","given":"Martine"},{"family":"Vrijkotte","given":"Tanja GM"},{"family":"Vuletić","given":"Silvije"},{"family":"Wade","given":"Alisha N."},{"family":"Waldhör","given":"Thomas"},{"family":"Walton","given":"Janette"},{"family":"Wambiya","given":"Elvis OA"},{"family":"Bebakar","given":"Wan Mohamad Wan"},{"family":"Mohamud","given":"Wan Nazaimoon Wan"},{"family":"Júnior","given":"Rildo de Souza Wanderley"},{"family":"Wang","given":"Chongjian"},{"family":"Wang","given":"Huijun"},{"family":"Wang","given":"Ming-Dong"},{"family":"Wang","given":"Ningli"},{"family":"Wang","given":"Qian"},{"family":"Wang","given":"Xiangjun"},{"family":"Wang","given":"Ya Xing"},{"family":"Wang","given":"Ying-Wei"},{"family":"Wannamethee","given":"S. Goya"},{"family":"Wareham","given":"Nicholas"},{"family":"Wartha","given":"Olivia"},{"family":"Weber","given":"Adelheid"},{"family":"Wedderkopp","given":"Niels"},{"family":"Weghuber","given":"Daniel"},{"family":"Wei","given":"Wenbin"},{"family":"Weres","given":"Aneta"},{"family":"Werner","given":"Bo"},{"family":"Westbury","given":"Leo D."},{"family":"Whincup","given":"Peter H."},{"family":"Wichstrøm","given":"Lars"},{"family":"Wickramasinghe","given":"Kremlin"},{"family":"Widhalm","given":"Kurt"},{"family":"Widyahening","given":"Indah S."},{"family":"Więcek","given":"Andrzej"},{"family":"Wild","given":"Philipp S."},{"family":"Wilks","given":"Rainford J."},{"family":"Willeit","given":"Johann"},{"family":"Willeit","given":"Peter"},{"family":"Williams","given":"Julianne"},{"family":"Wilsgaard","given":"Tom"},{"family":"Wirth","given":"James P."},{"family":"Wojtyniak","given":"Bogdan"},{"family":"Woldeyohannes","given":"Meseret"},{"family":"Wolf","given":"Kathrin"},{"family":"Wong-McClure","given":"Roy A."},{"family":"Wong","given":"Andrew"},{"family":"Wong","given":"Emily B."},{"family":"Wong","given":"Jyh Eiin"},{"family":"Wong","given":"Tien Yin"},{"family":"Woo","given":"Jean"},{"family":"Woodward","given":"Mark"},{"family":"Wu","given":"Frederick C."},{"family":"Wu","given":"Hon-Yen"},{"family":"Wu","given":"Jianfeng"},{"family":"Wu","given":"Li Juan"},{"family":"Wu","given":"Shouling"},{"family":"Wyszyńska","given":"Justyna"},{"family":"Xu","given":"Haiquan"},{"family":"Xu","given":"Liang"},{"family":"Yaacob","given":"Nor Azwany"},{"family":"Yamborisut","given":"Uruwan"},{"family":"Yan","given":"Li"},{"family":"Yan","given":"Weili"},{"family":"Yang","given":"Ling"},{"family":"Yang","given":"Xiaoguang"},{"family":"Yang","given":"Yang"},{"family":"Yardim","given":"Nazan"},{"family":"Yasuharu","given":"Tabara"},{"family":"García","given":"Martha Yépez"},{"family":"Yiallouros","given":"Panayiotis K."},{"family":"Yngve","given":"Agneta"},{"family":"Yoosefi","given":"Moein"},{"family":"Yoshihara","given":"Akihiro"},{"family":"Yotov","given":"Yoto"},{"family":"You","given":"Qi Sheng"},{"family":"You","given":"San-Lin"},{"family":"Younger-Coleman","given":"Novie O."},{"family":"Yu","given":"Yu-Ling"},{"family":"Yu","given":"Yunjiang"},{"family":"Yusof","given":"Safiah Md"},{"family":"Yusoff","given":"Ahmad Faudzi"},{"family":"Zaccagni","given":"Luciana"},{"family":"Zafiropulos","given":"Vassilis"},{"family":"Zainuddin","given":"Ahmad A."},{"family":"Zakavi","given":"Seyed Rasoul"},{"family":"Zamani","given":"Farhad"},{"family":"Zambon","given":"Sabina"},{"family":"Zampelas","given":"Antonis"},{"family":"Zamrazilová","given":"Hana"},{"family":"Zapata","given":"Maria Elisa"},{"family":"Zargar","given":"Abdul Hamid"},{"family":"Zaw","given":"Ko Ko"},{"family":"Zayed","given":"Ayman A."},{"family":"Zdrojewski","given":"Tomasz"},{"family":"Żegleń","given":"Magdalena"},{"family":"Zejglicova","given":"Kristyna"},{"family":"Vrkic","given":"Tajana Zeljkovic"},{"family":"Zeng","given":"Yi"},{"family":"Zentai","given":"Andrea"},{"family":"Zhang","given":"Bing"},{"family":"Zhang","given":"Luxia"},{"family":"Zhang","given":"Zhen-Yu"},{"family":"Zhao","given":"Dong"},{"family":"Zhao","given":"Ming-Hui"},{"family":"Zhao","given":"Wenhua"},{"family":"Zhecheva","given":"Yanitsa V."},{"family":"Zhen","given":"Shiqi"},{"family":"Zheng","given":"Wei"},{"family":"Zheng","given":"Yingfeng"},{"family":"Zholdin","given":"Bekbolat"},{"family":"Zhou","given":"Maigeng"},{"family":"Zhu","given":"Dan"},{"family":"Zimmet","given":"Paul"},{"family":"Zins","given":"Marie"},{"family":"Zitt","given":"Emanuel"},{"family":"Zocalo","given":"Yanina"},{"family":"Zoghlami","given":"Nada"},{"family":"Cisneros","given":"Julio Zuñiga"},{"family":"Zuziak","given":"Monika"},{"family":"Ezzati","given":"Majid"}],"accessed":{"date-parts":[["2026",5,5]]},"issued":{"date-parts":[["2024",3,16]]}}}],"schema":"https://github.com/citation-style-language/schema/raw/master/csl-citation.json"} </w:instrText>
      </w:r>
      <w:r w:rsidRPr="00C43CC6">
        <w:rPr>
          <w:rFonts w:eastAsia="Calibri"/>
          <w:sz w:val="24"/>
          <w:szCs w:val="24"/>
        </w:rPr>
        <w:fldChar w:fldCharType="separate"/>
      </w:r>
      <w:r w:rsidRPr="00C43CC6">
        <w:rPr>
          <w:rFonts w:eastAsia="Calibri"/>
          <w:sz w:val="24"/>
          <w:szCs w:val="24"/>
        </w:rPr>
        <w:t>[7]</w:t>
      </w:r>
      <w:r w:rsidRPr="00C43CC6">
        <w:rPr>
          <w:rFonts w:eastAsia="Calibri"/>
          <w:sz w:val="24"/>
          <w:szCs w:val="24"/>
        </w:rPr>
        <w:fldChar w:fldCharType="end"/>
      </w:r>
      <w:r w:rsidRPr="00C43CC6">
        <w:rPr>
          <w:rFonts w:eastAsia="Calibri"/>
          <w:sz w:val="24"/>
          <w:szCs w:val="24"/>
        </w:rPr>
        <w:t xml:space="preserve">. </w:t>
      </w:r>
    </w:p>
    <w:p w14:paraId="45CF610D" w14:textId="7664431A"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 xml:space="preserve">Одновременно с этим в условиях современного интенсивного образовательного процесса повышаются риски развития школьно-обусловленных заболеваний, включая болезни глаза и его придаточного аппарата и патологии костно-мышечной системы </w:t>
      </w:r>
      <w:r w:rsidRPr="00C43CC6">
        <w:rPr>
          <w:rFonts w:eastAsia="Calibri"/>
          <w:sz w:val="24"/>
          <w:szCs w:val="24"/>
        </w:rPr>
        <w:fldChar w:fldCharType="begin"/>
      </w:r>
      <w:r w:rsidRPr="00C43CC6">
        <w:rPr>
          <w:rFonts w:eastAsia="Calibri"/>
          <w:sz w:val="24"/>
          <w:szCs w:val="24"/>
        </w:rPr>
        <w:instrText xml:space="preserve"> ADDIN ZOTERO_ITEM CSL_CITATION {"citationID":"94CNL0dy","properties":{"unsorted":false,"formattedCitation":"[3,4]","plainCitation":"[3,4]","noteIndex":0},"citationItems":[{"id":129,"uris":["http://zotero.org/users/19534727/items/NBXPATGR"],"itemData":{"id":129,"type":"article-journal","abstract":"Введение. Актуальность медицинского, социального и экономического аспектов сохранения и укрепления здоровья детей и школьников, в значительной степени формируемого условиями воспитания и обучения, определяется тем, что эта возрастная категория населения является ключевым ресурсом развития России. Материалы и методы. Исследования выполнены на основе репрезентативных данных профилактических осмотров детей и подростков-школьников Ростовской области за период 2010-2019 гг. Применён комплекс стандартных и оригинальных статистических методов, включая расчёт региональных критериев оценки ситуации. Результаты. К I и II группам здоровья отнесены 86,79% детей 0-14 лет и 85,83% школьников, к III - соответственно 11,12 и 11,83%, к IV - 0,48 и 0,62%, к V - 1,6 и 1,72%. Распространённость сколиоза (18‰) и нарушений осанки (50,07‰) характеризуется тенденциями к снижению, понижения остроты зрения (49,97‰) - к росту...\n\nВведение. Актуальность медицинского, социального и экономического аспектов сохранения и укрепления здоровья детей и школьников, в значительной степени формируемого условиями воспитания и обучения, определяется тем, что эта возрастная категория населения является ключевым ресурсом развития России. Материалы и методы. Исследования выполнены на основе репрезентативных данных профилактических осмотров детей и подростков-школьников Ростовской области за период 2010-2019 гг. Применён комплекс стандартных и оригинальных статистических методов, включая расчёт региональных критериев оценки ситуации. Результаты. К I и II группам здоровья отнесены 86,79% детей 0-14 лет и 85,83% школьников, к III - соответственно 11,12 и 11,83%, к IV - 0,48 и 0,62%, к V - 1,6 и 1,72%. Распространённость сколиоза (18‰) и нарушений осанки (50,07‰) характеризуется тенденциями к снижению, понижения остроты зрения (49,97‰) - к росту. Распространённость понижения остроты зрения и нарушения осанки выше в городах - соответственно в 1,48 и 1,33 раза; сколиоза - в сельских районах в 1,16 раза. Результаты анализа тенденций и прогнозирования предполагают снижение распространённости сколиоза и нарушения осанки, увеличение распространённости понижения остроты зрения. За период школьного обучения с первого по девятый класс под влиянием комплекса неблагоприятных факторов распространённость сколиоза увеличивается в 5,27 раза, нарушения осанки - в 2,67 раза, понижения остроты зрения - в 2,44 раза. Сильная достоверная корреляционная связь между распространённостью нарушения осанки и сколиоза подтверждает общность потенциальных факторов риска. Выполнена оценка ситуации на основе региональных критериев, определены территории риска, требующие дополнительных оптимизационных мероприятий. Ограничения исследования. Полученные результаты требуют верификации на аналогичных данных по другим административным территориям, а также при увеличении периода динамического наблюдения за состоянием здоровья детей и подростков-школьников. Заключение. Наблюдение за состоянием здоровья детей и подростков-школьников, совершенствование информационно-аналитического обеспечения являются важными направлениями деятельности в системе социально-гигиенического мониторинга Ростовской области на современном этапе.\n\nfunction show_abstract() {\n  $('#abstract1').hide();\n  $('#abstract2').show();\n  $('#abstract_expand').hide();\n}\n\n▼Показать полностью","container-title":"Гигиена И Санитария","DOI":"10.47470/0016-9900-2022-101-1-62-76","ISSN":"0016-9900, 2412-0650","issue":"1","language":"ru","page":"62-76","source":"eLibrary.ru","title":"Оценка Состояния Здоровья Детей И Подростков-Школьников По Результатам Профилактических Медицинских Осмотров","URL":"https://www.elibrary.ru/item.asp?id=47935048","volume":"101","author":[{"family":"Марченко","given":"Борис Игоревич"},{"family":"Журавлев","given":"Петр Васильевич"},{"family":"Айдинов","given":"Г. Т."}],"accessed":{"date-parts":[["2026",5,6]]},"issued":{"date-parts":[["2022"]]}}},{"id":134,"uris":["http://zotero.org/users/19534727/items/8B9SSZAX"],"itemData":{"id":134,"type":"article-journal","abstract":"Introduction.  The state of posture and foot are basic characteristics of the health and well-being in children and adolescents. Forming a single biomechanical system of human support, movement and balance, they are in a certain relationship. It is of scientific and practical interest to study the effects of foot deformity in the form of flat feet on the formation of postural disorders, as this allows scientifically substantiating measures to prevent postural disorders by preventing foot deformities.  The purpose of the work:  to establish and assess the risks of flat feet affecting postural disorders in students from 5 th  to 11 th  grade using evidence-based medicine methodology.   Materials and methods.  An online survey was conducted of sixteen thousand six hundred seventy one student in grades 5 th  –11 th  with a diagnosis of foot deformity in the form of flat feet and 42,663 students in the same classes who were not diagnosed with such a diagnosis. The distribution by class was approximately equal and amounted to 15–18%. The respondents answered the questions: “Did the doctors notice that you have flat feet?” and “Did the doctors notice a violation of your posture?”. The answers included the following options: “No”, “I don’t know”, “Yes”. The survey was voluntary and anonymous. The number of children with postural disorders, having a normal arch of the foot and flat feet was estimated. To assess the causation of postural disorders by flat feet, the relative risk (RR) and etiological proportion (EF) were calculated.   Results.  Children with flat feet, compared with children with a normal arch of the foot, the incidence of postural disorders was found to be higher during the entire period of secondary and high school education. In the 5 th  grade students with a normal arch of the foot, the incidence of posture disorders was 14.6% (95% CI 13.9–15.4), with flat feet — 41.5% (95% CI 39.6–43.5) ( p  &amp;lt; 0.05). In the 11 th  grade students, posture disorders were more common in both normal arch of the foot and flat feet, respectively, in 31.4 (95% CI 29.6–33.2) and 58.8% (95% CI 56.2–61.3) students ( p  &amp;lt; 0.05). The values of RR = 2.928 (95% CI 2.739–3.131) and EF = 65.9% in the 5 th  grade students indicate a high degree of conditioning of posture disorders by the influence of flat feet. In the 11 th  grade students, RR = 1.840 (95% CI 1.719–1.969) and EF = 45.7% indicate the average degree of conditioning.   Conclusion.  The data obtained can be used in the development of preventive programs for the prevention of postural disorders and flat feet in students in educational institutions.   Contribution:    Khramtsov P.I., Berezina N.O.  — concept and design of the study;   Razova E.V., Antonova E.V.  — collection and processing of material;   Khramtsov P.I.  — statistical processing and writing the text;   Komarova O.V.  — editing the text.   All co-authors  — approval of the final version of the article, responsibility for the integrity of all parts of the article.   Acknowledgment.  The study had no sponsorship.   Conflict of interest.  The authors declare no conflict of interest.  Received: October 22, 2025 Accepted: November 27, 2025 Published: December 25, 2025","container-title":"Российский педиатрический журнал имени М.Я. Студеникина","DOI":"10.46563/1560-9561-2025-28-6-462-469","issue":"6","language":"ru","license":"Авторы, публикующие в данном журнале, соглашаются со следующим:   Авторы сохраняют за собой авторские права на работу и предоставляют журналу право первой публикации работы на условиях лицензии  Creative Commons Attribution License , которая позволяет другим распространять данную работу с обязательным сохранением ссылок на авторов оригинальной работы и оригинальную публикацию в этом журнале.  Авторы сохраняют право заключать отдельные контрактные договорённости, касающиеся не-эксклюзивного распространения версии работы в опубликованном здесь виде (например, размещение ее в институтском хранилище, публикацию в книге), со ссылкой на ее оригинальную публикацию в этом журнале.  Авторы имеют право размещать их работу в сети Интернет (например в институтском хранилище или персональном сайте) до и во время процесса рассмотрения ее данным журналом, так как это может привести к продуктивному обсуждению и большему количеству ссылок на данную работу (См.  The Effect of Open Access ).","page":"462-469","section":"ОРИГИНАЛЬНЫЕ СТАТЬИ","source":"www.rosped.ru","title":"Нарушения осанки у школьников с плоскостопием","URL":"https://www.rosped.ru/jour/article/view/2004","volume":"28","author":[{"family":"Храмцов","given":"Пётр Иванович"},{"family":"Березина","given":"Надежда Олеговна"},{"family":"Разова","given":"Елена Владимировна"},{"family":"Антонова","given":"Елена Вадимовна"},{"family":"Комарова","given":"Ольга Викторовна"}],"accessed":{"date-parts":[["2026",5,6]]},"issued":{"date-parts":[["2026",1,15]]}}}],"schema":"https://github.com/citation-style-language/schema/raw/master/csl-citation.json"} </w:instrText>
      </w:r>
      <w:r w:rsidRPr="00C43CC6">
        <w:rPr>
          <w:rFonts w:eastAsia="Calibri"/>
          <w:sz w:val="24"/>
          <w:szCs w:val="24"/>
        </w:rPr>
        <w:fldChar w:fldCharType="separate"/>
      </w:r>
      <w:r w:rsidRPr="00C43CC6">
        <w:rPr>
          <w:rFonts w:eastAsia="Calibri"/>
          <w:sz w:val="24"/>
          <w:szCs w:val="24"/>
        </w:rPr>
        <w:t>[3,4]</w:t>
      </w:r>
      <w:r w:rsidRPr="00C43CC6">
        <w:rPr>
          <w:rFonts w:eastAsia="Calibri"/>
          <w:sz w:val="24"/>
          <w:szCs w:val="24"/>
        </w:rPr>
        <w:fldChar w:fldCharType="end"/>
      </w:r>
      <w:r w:rsidRPr="00C43CC6">
        <w:rPr>
          <w:rFonts w:eastAsia="Calibri"/>
          <w:sz w:val="24"/>
          <w:szCs w:val="24"/>
        </w:rPr>
        <w:t xml:space="preserve">. В результате </w:t>
      </w:r>
      <w:proofErr w:type="spellStart"/>
      <w:r w:rsidRPr="00C43CC6">
        <w:rPr>
          <w:rFonts w:eastAsia="Calibri"/>
          <w:sz w:val="24"/>
          <w:szCs w:val="24"/>
        </w:rPr>
        <w:t>лонгитудинального</w:t>
      </w:r>
      <w:proofErr w:type="spellEnd"/>
      <w:r w:rsidRPr="00C43CC6">
        <w:rPr>
          <w:rFonts w:eastAsia="Calibri"/>
          <w:sz w:val="24"/>
          <w:szCs w:val="24"/>
        </w:rPr>
        <w:t xml:space="preserve"> наблюдения В.Р. Кучма и др. установили, </w:t>
      </w:r>
      <w:r w:rsidR="005C068D">
        <w:rPr>
          <w:rFonts w:eastAsia="Calibri"/>
          <w:sz w:val="24"/>
          <w:szCs w:val="24"/>
        </w:rPr>
        <w:t xml:space="preserve">что </w:t>
      </w:r>
      <w:r w:rsidRPr="00C43CC6">
        <w:rPr>
          <w:rFonts w:eastAsia="Calibri"/>
          <w:sz w:val="24"/>
          <w:szCs w:val="24"/>
        </w:rPr>
        <w:t>за 11 лет частота функциональных нарушений зрения вырастает вдвое, а функциональные нарушения опорно-двигательного аппарата занимают лидирующие позиции в структуре заболеваемости школьников всех возрастов. В этом же исследовании выявлены половые различия в распростран</w:t>
      </w:r>
      <w:r w:rsidR="00993E64">
        <w:rPr>
          <w:rFonts w:eastAsia="Calibri"/>
          <w:sz w:val="24"/>
          <w:szCs w:val="24"/>
        </w:rPr>
        <w:t>е</w:t>
      </w:r>
      <w:r w:rsidRPr="00C43CC6">
        <w:rPr>
          <w:rFonts w:eastAsia="Calibri"/>
          <w:sz w:val="24"/>
          <w:szCs w:val="24"/>
        </w:rPr>
        <w:t xml:space="preserve">нности отклонений массы тела: среди мальчиков преобладает избыточная масса тела, а среди девочек - дефицит массы тела </w:t>
      </w:r>
      <w:r w:rsidRPr="00C43CC6">
        <w:rPr>
          <w:rFonts w:eastAsia="Calibri"/>
          <w:sz w:val="24"/>
          <w:szCs w:val="24"/>
        </w:rPr>
        <w:fldChar w:fldCharType="begin"/>
      </w:r>
      <w:r w:rsidRPr="00C43CC6">
        <w:rPr>
          <w:rFonts w:eastAsia="Calibri"/>
          <w:sz w:val="24"/>
          <w:szCs w:val="24"/>
        </w:rPr>
        <w:instrText xml:space="preserve"> ADDIN ZOTERO_ITEM CSL_CITATION {"citationID":"Yfvza07I","properties":{"unsorted":false,"formattedCitation":"[5]","plainCitation":"[5]","noteIndex":0},"citationItems":[{"id":127,"uris":["http://zotero.org/users/19534727/items/XSEL7CWG"],"itemData":{"id":127,"type":"article-journal","abstract":"Введение. На фоне социально-экономических преобразований и цифровизации образования изменяются показатели здоровья обучающихся, что требует углублённых исследований. Цель - на основании лонгитудинального наблюдения за здоровьем школьников выявить закономерности его формирования для научного обоснования совершенствования медицинского обеспечения учащихся. Материал и методы. С 1-го до 11-го класса (в 2005-2015 гг.) ежегодно обследовались одни и те же учащиеся 4 московских школ (199 мальчиков и 227 девочек) с проведением антропометрии, электрокардиографии, функциональных проб, анкетирования для выявления жалоб и анамнеза; всего проведено 25 298 осмотров врачами-специалистами. Помимо анализа заболеваемости осуществлялся качественный анализ течения патологических процессов у учащихся с определением положительной и отрицательной динамики. Результаты. За 11 лет распространённость функциональных отклонений увеличилась на 14,7%, хронических заболеваний - на 52,8%; возросла частота встречаемости нарушений зрения, болезней костно-мышечной системы, органов пищеварения, невротических реакций; появились новые формы рискового поведения и информационной зависимости...\n\nВведение. На фоне социально-экономических преобразований и цифровизации образования изменяются показатели здоровья обучающихся, что требует углублённых исследований. Цель - на основании лонгитудинального наблюдения за здоровьем школьников выявить закономерности его формирования для научного обоснования совершенствования медицинского обеспечения учащихся. Материал и методы. С 1-го до 11-го класса (в 2005-2015 гг.) ежегодно обследовались одни и те же учащиеся 4 московских школ (199 мальчиков и 227 девочек) с проведением антропометрии, электрокардиографии, функциональных проб, анкетирования для выявления жалоб и анамнеза; всего проведено 25 298 осмотров врачами-специалистами. Помимо анализа заболеваемости осуществлялся качественный анализ течения патологических процессов у учащихся с определением положительной и отрицательной динамики. Результаты. За 11 лет распространённость функциональных отклонений увеличилась на 14,7%, хронических заболеваний - на 52,8%; возросла частота встречаемости нарушений зрения, болезней костно-мышечной системы, органов пищеварения, невротических реакций; появились новые формы рискового поведения и информационной зависимости. Установлено неблагоприятное течение патологических процессов у школьников в 9-11-х классах. По сравнению с показателями заболеваемости 1990 г., полученными аналогичными методами, произошёл рост распространённости функциональных отклонений среди подростков в 2-3 раза, хронических болезней - на 20-70%. При сопоставлении физического развития со сверстниками второй половины XX в. у наблюдаемых школьников констатировано увеличение средних значений длины и массы тела при снижении функциональных показателей. При дистанционном обучении при первой волне COVID-19 весной 2020 г. увеличилась распространённость компьютерного зрительного, карпально-туннельного синдромов, невротических реакций. Обсуждение. Выявлены основные закономерности формирования здоровья в школьном онтогенезе, совпадающие со сменой поколений и переходом к цифровизации образования. Заключение. Результаты исследования позволяют прогнозировать рост распространённости нервно-психического неблагополучия, миопии, сколиоза, компьютерного зрительного и карпально-туннельного синдромов. Для сохранения здоровья учащихся предложена современная модель медицинского обеспечения в школах.\n\nfunction show_abstract() {\n  $('#abstract1').hide();\n  $('#abstract2').show();\n  $('#abstract_expand').hide();\n}\n\n▼Показать полностью","container-title":"Здравоохранение Российской Федерации","DOI":"10.47470/0044-197X-2021-65-4-325-333","ISSN":"0044-197X, 2412-0723","issue":"4","language":"ru","page":"325-333","source":"eLibrary.ru","title":"Здоровье Детей И Подростков В Школьном Онтогенезе Как Основа Совершенствования Системы Медицинского Обеспечения И Санитарно-Эпидемиологического Благополучия Обучающихся","URL":"https://www.elibrary.ru/item.asp?id=46493038","volume":"65","author":[{"family":"Кучма","given":"Владислав Ремирович"},{"family":"Рапопорт","given":"Ирина Калмановна"},{"family":"Сухарева","given":"Любовь Михайловна"},{"family":"Скоблина (Катечкина)","given":"Наталья Александровна"},{"family":"Седова","given":"Анна Сергеевна"},{"family":"Чубаровский","given":"Владимир Владимирович"},{"family":"Соколова","given":"Светлана Борисовна"}],"accessed":{"date-parts":[["2026",5,6]]},"issued":{"date-parts":[["2021"]]}}}],"schema":"https://github.com/citation-style-language/schema/raw/master/csl-citation.json"} </w:instrText>
      </w:r>
      <w:r w:rsidRPr="00C43CC6">
        <w:rPr>
          <w:rFonts w:eastAsia="Calibri"/>
          <w:sz w:val="24"/>
          <w:szCs w:val="24"/>
        </w:rPr>
        <w:fldChar w:fldCharType="separate"/>
      </w:r>
      <w:r w:rsidRPr="00C43CC6">
        <w:rPr>
          <w:rFonts w:eastAsia="Calibri"/>
          <w:sz w:val="24"/>
          <w:szCs w:val="24"/>
        </w:rPr>
        <w:t>[2]</w:t>
      </w:r>
      <w:r w:rsidRPr="00C43CC6">
        <w:rPr>
          <w:rFonts w:eastAsia="Calibri"/>
          <w:sz w:val="24"/>
          <w:szCs w:val="24"/>
        </w:rPr>
        <w:fldChar w:fldCharType="end"/>
      </w:r>
      <w:r w:rsidRPr="00C43CC6">
        <w:rPr>
          <w:rFonts w:eastAsia="Calibri"/>
          <w:sz w:val="24"/>
          <w:szCs w:val="24"/>
        </w:rPr>
        <w:t>.</w:t>
      </w:r>
    </w:p>
    <w:p w14:paraId="3FCB0238" w14:textId="2C86348B"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lastRenderedPageBreak/>
        <w:t>Таким образом, как отклонения ИМТ от нормы, так и функциональные расстройства зрения и опорно-двигательного аппарата широко распространены в школьной популяции, прич</w:t>
      </w:r>
      <w:r w:rsidR="00993E64">
        <w:rPr>
          <w:rFonts w:eastAsia="Calibri"/>
          <w:sz w:val="24"/>
          <w:szCs w:val="24"/>
        </w:rPr>
        <w:t>е</w:t>
      </w:r>
      <w:r w:rsidRPr="00C43CC6">
        <w:rPr>
          <w:rFonts w:eastAsia="Calibri"/>
          <w:sz w:val="24"/>
          <w:szCs w:val="24"/>
        </w:rPr>
        <w:t>м их распределение имеет половые особенности. Параллельный рост распростран</w:t>
      </w:r>
      <w:r w:rsidR="00993E64">
        <w:rPr>
          <w:rFonts w:eastAsia="Calibri"/>
          <w:sz w:val="24"/>
          <w:szCs w:val="24"/>
        </w:rPr>
        <w:t>е</w:t>
      </w:r>
      <w:r w:rsidRPr="00C43CC6">
        <w:rPr>
          <w:rFonts w:eastAsia="Calibri"/>
          <w:sz w:val="24"/>
          <w:szCs w:val="24"/>
        </w:rPr>
        <w:t>нности этих состояний позволяет предположить наличие ассоциаций между ними. Как избыточная, так и недостаточная масс</w:t>
      </w:r>
      <w:r w:rsidR="005C068D">
        <w:rPr>
          <w:rFonts w:eastAsia="Calibri"/>
          <w:sz w:val="24"/>
          <w:szCs w:val="24"/>
        </w:rPr>
        <w:t>ы</w:t>
      </w:r>
      <w:r w:rsidRPr="00C43CC6">
        <w:rPr>
          <w:rFonts w:eastAsia="Calibri"/>
          <w:sz w:val="24"/>
          <w:szCs w:val="24"/>
        </w:rPr>
        <w:t xml:space="preserve"> тела мо</w:t>
      </w:r>
      <w:r w:rsidR="005C068D">
        <w:rPr>
          <w:rFonts w:eastAsia="Calibri"/>
          <w:sz w:val="24"/>
          <w:szCs w:val="24"/>
        </w:rPr>
        <w:t>гу</w:t>
      </w:r>
      <w:r w:rsidRPr="00C43CC6">
        <w:rPr>
          <w:rFonts w:eastAsia="Calibri"/>
          <w:sz w:val="24"/>
          <w:szCs w:val="24"/>
        </w:rPr>
        <w:t>т влиять на функциональное состояние зрительного анализатора и опорно-двигательного аппарата через биомеханические, метаболические и трофические механизмы. Данные отечественных исследований подтверждают это: у школьников</w:t>
      </w:r>
      <w:r w:rsidR="005C068D">
        <w:rPr>
          <w:rFonts w:eastAsia="Calibri"/>
          <w:sz w:val="24"/>
          <w:szCs w:val="24"/>
        </w:rPr>
        <w:t>,</w:t>
      </w:r>
      <w:r w:rsidRPr="00C43CC6">
        <w:rPr>
          <w:rFonts w:eastAsia="Calibri"/>
          <w:sz w:val="24"/>
          <w:szCs w:val="24"/>
        </w:rPr>
        <w:t xml:space="preserve"> как с избыточной массой тела </w:t>
      </w:r>
      <w:r w:rsidRPr="00C43CC6">
        <w:rPr>
          <w:rFonts w:eastAsia="Calibri"/>
          <w:sz w:val="24"/>
          <w:szCs w:val="24"/>
        </w:rPr>
        <w:fldChar w:fldCharType="begin"/>
      </w:r>
      <w:r w:rsidRPr="00C43CC6">
        <w:rPr>
          <w:rFonts w:eastAsia="Calibri"/>
          <w:sz w:val="24"/>
          <w:szCs w:val="24"/>
        </w:rPr>
        <w:instrText xml:space="preserve"> ADDIN ZOTERO_ITEM CSL_CITATION {"citationID":"TbMJzSSc","properties":{"unsorted":false,"formattedCitation":"[6]","plainCitation":"[6]","noteIndex":0},"citationItems":[{"id":131,"uris":["http://zotero.org/users/19534727/items/GP54MID2"],"itemData":{"id":131,"type":"article-journal","abstract":"Доказано, что на фоне избыточного веса и ожирения повышается риск возникновения системных хронических заболеваний. В статье представлены результаты изучения особенностей показателей распространенности нарушений здоровья у школьников с нормальной и избыточной массой тела и ожирением в сравнительном аспекте. Проведено анкетирование 2159 школьников в возрасте 7-17 лет, в том числе 1096 мальчиков/юношей и 1063 девочки/девушки из 6 школ Новосибирской области. Проведена выкопировка данных о хронической заболеваемости и патологической пораженности детей по данным формы № 026/у-2000, по респондентам 10-11-х классов с избыточной массой тела (n = 100 чел.) была проведена выкопировка данных о длине и массе тела в лонгитюдном аспекте с целью выявления возраста формирования избыточной массы тела и ожирения для построения проспективного прогноза распространенности у школьников 1-4-х классов избыточной массы тела и ожирения по достижению 16-летнего возраста...\n\nДоказано, что на фоне избыточного веса и ожирения повышается риск возникновения системных хронических заболеваний. В статье представлены результаты изучения особенностей показателей распространенности нарушений здоровья у школьников с нормальной и избыточной массой тела и ожирением в сравнительном аспекте. Проведено анкетирование 2159 школьников в возрасте 7-17 лет, в том числе 1096 мальчиков/юношей и 1063 девочки/девушки из 6 школ Новосибирской области. Проведена выкопировка данных о хронической заболеваемости и патологической пораженности детей по данным формы № 026/у-2000, по респондентам 10-11-х классов с избыточной массой тела (n = 100 чел.) была проведена выкопировка данных о длине и массе тела в лонгитюдном аспекте с целью выявления возраста формирования избыточной массы тела и ожирения для построения проспективного прогноза распространенности у школьников 1-4-х классов избыточной массы тела и ожирения по достижению 16-летнего возраста. Использовались параметрические статистические методы с расчетом средних (М) и стандартной ошибки средней (±Se), а также методы корреляционного, регрессионного анализов. Статистически значимыми считали различия при р &lt; 0,05. Выявленные различия в показателях распространенности хронических заболеваний у детей с избыточной массой тела и ожирением и у детей с нормальной массой тела свидетельствуют о существенной значимости избыточной массы тела и ожирения в формировании заболеваний системы кровообращения, эндокринной системы, пищевой аллергии и плоскостопия. По распространенности хронических болезней органов пищеварения, нервной системы, нарушениям зрения статистически значимых различий не выявлено (р ≥ 0,05). Полученные данные при прогнозируемой перспективе роста избыточной массы тела у школьников младших классов свидетельствуют о необходимости постоянной разработки и реализации мер как коллективной, так и индивидуальной профилактики, направленных на минимизацию рисков развития сопутствующих заболеваний.\n\nfunction show_abstract() {\n  $('#abstract1').hide();\n  $('#abstract2').show();\n  $('#abstract_expand').hide();\n}\n\n▼Показать полностью","container-title":"Санитарный Врач","DOI":"10.33920/med-08-2209-03","ISSN":"2074-8841, 2712-8091","issue":"9","language":"ru","page":"650-661","source":"eLibrary.ru","title":"Сравнительная характеристика распространенности нарушений здоровья у школьников с нормальной и избыточной массой тела, включая ожирение","URL":"https://www.elibrary.ru/item.asp?id=49436127","author":[{"family":"Новикова","given":"Ирина Игоревна"},{"family":"Шевкун","given":"И. Г."},{"family":"Гавриш","given":"Степан Михайлович"},{"family":"Семенихина","given":"Мария Вячеславовна"},{"family":"Ивлева","given":"Галина Петровна"},{"family":"Сорокина","given":"Александра Васильевна"},{"family":"Шепелева (Анциферова)","given":"Ольга Анатольевна"}],"accessed":{"date-parts":[["2026",5,6]]},"issued":{"date-parts":[["2022"]]}}}],"schema":"https://github.com/citation-style-language/schema/raw/master/csl-citation.json"} </w:instrText>
      </w:r>
      <w:r w:rsidRPr="00C43CC6">
        <w:rPr>
          <w:rFonts w:eastAsia="Calibri"/>
          <w:sz w:val="24"/>
          <w:szCs w:val="24"/>
        </w:rPr>
        <w:fldChar w:fldCharType="separate"/>
      </w:r>
      <w:r w:rsidRPr="00C43CC6">
        <w:rPr>
          <w:rFonts w:eastAsia="Calibri"/>
          <w:sz w:val="24"/>
          <w:szCs w:val="24"/>
        </w:rPr>
        <w:t>[6]</w:t>
      </w:r>
      <w:r w:rsidRPr="00C43CC6">
        <w:rPr>
          <w:rFonts w:eastAsia="Calibri"/>
          <w:sz w:val="24"/>
          <w:szCs w:val="24"/>
        </w:rPr>
        <w:fldChar w:fldCharType="end"/>
      </w:r>
      <w:r w:rsidRPr="00C43CC6">
        <w:rPr>
          <w:rFonts w:eastAsia="Calibri"/>
          <w:sz w:val="24"/>
          <w:szCs w:val="24"/>
        </w:rPr>
        <w:t xml:space="preserve">, так и с недостаточной массой тела </w:t>
      </w:r>
      <w:r w:rsidRPr="00C43CC6">
        <w:rPr>
          <w:rFonts w:eastAsia="Calibri"/>
          <w:sz w:val="24"/>
          <w:szCs w:val="24"/>
        </w:rPr>
        <w:fldChar w:fldCharType="begin"/>
      </w:r>
      <w:r w:rsidRPr="00C43CC6">
        <w:rPr>
          <w:rFonts w:eastAsia="Calibri"/>
          <w:sz w:val="24"/>
          <w:szCs w:val="24"/>
        </w:rPr>
        <w:instrText xml:space="preserve"> ADDIN ZOTERO_ITEM CSL_CITATION {"citationID":"muAfPTDT","properties":{"unsorted":false,"formattedCitation":"[7]","plainCitation":"[7]","noteIndex":0},"citationItems":[{"id":136,"uris":["http://zotero.org/users/19534727/items/H3VING73"],"itemData":{"id":136,"type":"article-journal","abstract":"Проведено обследование 243 студентов (124 - юноши, 119 - девушек) медицинского вуза, уроженцев северного региона. Установлено, что избыток массы тела характерен для 20% представителей мужского и 16% женского пола, а недостаток для 15 и 20% соответственно. Согласно расчетным значениям индекса массы тела (ИМТ), в каждой половой категории были выделены три группы обследованных: лица с недостаточной, нормальной и избыточной массой тела, у которых методом визуальной оценки регистрировали нарушения осанки. Выявлены половые и региональные особенности влияния ИМТ на нарушения осанки у лиц юношеского возраста северного региона. У девушек патология осанки регистрируется в 80% случаев и не зависит от весо-ростовых взаимоотношений. У юношей гипо- и гипертрофия всегда сопровождается изменением естественных изгибов позвоночного столба в комбинации с его сколиотической деформацией, тогда как при нормотрофии изменения осанки регистрируются лишь в половине случаев и носят изолированный характер.","container-title":"Научный Медицинский Вестник Югры","DOI":"10.25017/2306-1367-2024-41-17-24","ISSN":"2306-1367","issue":"3","language":"ru","page":"17-24","source":"eLibrary.ru","title":"Влияние Индекса Массы Тела На Соматометрические Показатели, Распространенность И Виды Нарушений Осанки У Юношей И Девушек Хмао-Югры","URL":"https://www.elibrary.ru/item.asp?id=79651643","volume":"41","author":[{"family":"Ильющенко (Юганова)","given":"Наталья Александровна"},{"family":"Зинченко","given":"Владислав Дмитриевич"},{"family":"Мышленникова","given":"Е. Е."},{"family":"Джафарова","given":"Бахалы Зульфигаровна"},{"family":"Шевнин","given":"Игорь Андреевич"},{"family":"Рагозина","given":"Ольга Васильевна"}],"accessed":{"date-parts":[["2026",5,6]]},"issued":{"date-parts":[["2024"]]}}}],"schema":"https://github.com/citation-style-language/schema/raw/master/csl-citation.json"} </w:instrText>
      </w:r>
      <w:r w:rsidRPr="00C43CC6">
        <w:rPr>
          <w:rFonts w:eastAsia="Calibri"/>
          <w:sz w:val="24"/>
          <w:szCs w:val="24"/>
        </w:rPr>
        <w:fldChar w:fldCharType="separate"/>
      </w:r>
      <w:r w:rsidRPr="00C43CC6">
        <w:rPr>
          <w:rFonts w:eastAsia="Calibri"/>
          <w:sz w:val="24"/>
          <w:szCs w:val="24"/>
        </w:rPr>
        <w:t>[1]</w:t>
      </w:r>
      <w:r w:rsidRPr="00C43CC6">
        <w:rPr>
          <w:rFonts w:eastAsia="Calibri"/>
          <w:sz w:val="24"/>
          <w:szCs w:val="24"/>
        </w:rPr>
        <w:fldChar w:fldCharType="end"/>
      </w:r>
      <w:r w:rsidR="005C068D">
        <w:rPr>
          <w:rFonts w:eastAsia="Calibri"/>
          <w:sz w:val="24"/>
          <w:szCs w:val="24"/>
        </w:rPr>
        <w:t>,</w:t>
      </w:r>
      <w:r w:rsidRPr="00C43CC6">
        <w:rPr>
          <w:rFonts w:eastAsia="Calibri"/>
          <w:sz w:val="24"/>
          <w:szCs w:val="24"/>
        </w:rPr>
        <w:t xml:space="preserve"> чаще выявляются различные нарушения здоровья, чем у их сверстников с нормальной массой тела. </w:t>
      </w:r>
    </w:p>
    <w:p w14:paraId="6A20F7A8" w14:textId="22051D53"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Однако конкретные ассоциации между ИМТ и нарушениями зрения, осанки и плоскостопия, особенно с уч</w:t>
      </w:r>
      <w:r w:rsidR="00993E64">
        <w:rPr>
          <w:rFonts w:eastAsia="Calibri"/>
          <w:sz w:val="24"/>
          <w:szCs w:val="24"/>
        </w:rPr>
        <w:t>е</w:t>
      </w:r>
      <w:r w:rsidRPr="00C43CC6">
        <w:rPr>
          <w:rFonts w:eastAsia="Calibri"/>
          <w:sz w:val="24"/>
          <w:szCs w:val="24"/>
        </w:rPr>
        <w:t>том пола, остаются недостаточно изученными. Настоящее исследование направлено на выявление возможных связей между индексом массы тела и функциональными нарушениями с уч</w:t>
      </w:r>
      <w:r w:rsidR="00993E64">
        <w:rPr>
          <w:rFonts w:eastAsia="Calibri"/>
          <w:sz w:val="24"/>
          <w:szCs w:val="24"/>
        </w:rPr>
        <w:t>е</w:t>
      </w:r>
      <w:r w:rsidRPr="00C43CC6">
        <w:rPr>
          <w:rFonts w:eastAsia="Calibri"/>
          <w:sz w:val="24"/>
          <w:szCs w:val="24"/>
        </w:rPr>
        <w:t>том пола.</w:t>
      </w:r>
    </w:p>
    <w:p w14:paraId="0DC9D5A8" w14:textId="4D9D9165" w:rsidR="00C9683C" w:rsidRPr="00C43CC6" w:rsidRDefault="00C9683C" w:rsidP="00C9683C">
      <w:pPr>
        <w:widowControl/>
        <w:autoSpaceDE/>
        <w:autoSpaceDN/>
        <w:ind w:firstLine="709"/>
        <w:jc w:val="both"/>
        <w:rPr>
          <w:rFonts w:eastAsia="Calibri"/>
          <w:sz w:val="24"/>
          <w:szCs w:val="24"/>
        </w:rPr>
      </w:pPr>
      <w:r w:rsidRPr="00C43CC6">
        <w:rPr>
          <w:rFonts w:eastAsia="Calibri"/>
          <w:b/>
          <w:bCs/>
          <w:sz w:val="24"/>
          <w:szCs w:val="24"/>
        </w:rPr>
        <w:t>Цель исследования</w:t>
      </w:r>
      <w:r w:rsidRPr="00C43CC6">
        <w:rPr>
          <w:rFonts w:eastAsia="Calibri"/>
          <w:sz w:val="24"/>
          <w:szCs w:val="24"/>
        </w:rPr>
        <w:t>: оценить связь индекса массы тела с нарушениями зрения, осанки и плоскостопия у учащихся общеобразовательной организации с уч</w:t>
      </w:r>
      <w:r w:rsidR="00993E64">
        <w:rPr>
          <w:rFonts w:eastAsia="Calibri"/>
          <w:sz w:val="24"/>
          <w:szCs w:val="24"/>
        </w:rPr>
        <w:t>е</w:t>
      </w:r>
      <w:r w:rsidRPr="00C43CC6">
        <w:rPr>
          <w:rFonts w:eastAsia="Calibri"/>
          <w:sz w:val="24"/>
          <w:szCs w:val="24"/>
        </w:rPr>
        <w:t>том половых различий.</w:t>
      </w:r>
    </w:p>
    <w:p w14:paraId="1316378B" w14:textId="77777777" w:rsidR="00C9683C" w:rsidRPr="00C43CC6" w:rsidRDefault="00C9683C" w:rsidP="00C9683C">
      <w:pPr>
        <w:widowControl/>
        <w:autoSpaceDE/>
        <w:autoSpaceDN/>
        <w:ind w:firstLine="709"/>
        <w:jc w:val="both"/>
        <w:rPr>
          <w:rFonts w:eastAsia="Calibri"/>
          <w:b/>
          <w:bCs/>
          <w:sz w:val="24"/>
          <w:szCs w:val="24"/>
        </w:rPr>
      </w:pPr>
      <w:r w:rsidRPr="00C43CC6">
        <w:rPr>
          <w:rFonts w:eastAsia="Calibri"/>
          <w:b/>
          <w:bCs/>
          <w:sz w:val="24"/>
          <w:szCs w:val="24"/>
        </w:rPr>
        <w:t>Задачи исследования:</w:t>
      </w:r>
    </w:p>
    <w:p w14:paraId="565D9B19" w14:textId="535C6129" w:rsidR="00C9683C" w:rsidRPr="00C43CC6" w:rsidRDefault="00C9683C" w:rsidP="00005097">
      <w:pPr>
        <w:widowControl/>
        <w:numPr>
          <w:ilvl w:val="0"/>
          <w:numId w:val="10"/>
        </w:numPr>
        <w:tabs>
          <w:tab w:val="left" w:pos="993"/>
        </w:tabs>
        <w:autoSpaceDE/>
        <w:autoSpaceDN/>
        <w:spacing w:after="160" w:line="259" w:lineRule="auto"/>
        <w:ind w:left="0" w:firstLine="567"/>
        <w:contextualSpacing/>
        <w:jc w:val="both"/>
        <w:rPr>
          <w:rFonts w:eastAsia="Calibri"/>
          <w:sz w:val="24"/>
          <w:szCs w:val="24"/>
        </w:rPr>
      </w:pPr>
      <w:r w:rsidRPr="00C43CC6">
        <w:rPr>
          <w:rFonts w:eastAsia="Calibri"/>
          <w:sz w:val="24"/>
          <w:szCs w:val="24"/>
        </w:rPr>
        <w:t>Определить распростран</w:t>
      </w:r>
      <w:r w:rsidR="00993E64">
        <w:rPr>
          <w:rFonts w:eastAsia="Calibri"/>
          <w:sz w:val="24"/>
          <w:szCs w:val="24"/>
        </w:rPr>
        <w:t>е</w:t>
      </w:r>
      <w:r w:rsidRPr="00C43CC6">
        <w:rPr>
          <w:rFonts w:eastAsia="Calibri"/>
          <w:sz w:val="24"/>
          <w:szCs w:val="24"/>
        </w:rPr>
        <w:t xml:space="preserve">нность нарушений зрения, осанки и плоскостопия у школьников в зависимости от их </w:t>
      </w:r>
      <w:r w:rsidR="005C068D">
        <w:rPr>
          <w:rFonts w:eastAsia="Calibri"/>
          <w:sz w:val="24"/>
          <w:szCs w:val="24"/>
        </w:rPr>
        <w:t>ИМТ</w:t>
      </w:r>
      <w:r w:rsidRPr="00C43CC6">
        <w:rPr>
          <w:rFonts w:eastAsia="Calibri"/>
          <w:sz w:val="24"/>
          <w:szCs w:val="24"/>
        </w:rPr>
        <w:t>.</w:t>
      </w:r>
    </w:p>
    <w:p w14:paraId="6013F27C" w14:textId="77777777" w:rsidR="00C9683C" w:rsidRPr="00C43CC6" w:rsidRDefault="00C9683C" w:rsidP="00005097">
      <w:pPr>
        <w:widowControl/>
        <w:numPr>
          <w:ilvl w:val="0"/>
          <w:numId w:val="10"/>
        </w:numPr>
        <w:tabs>
          <w:tab w:val="left" w:pos="993"/>
        </w:tabs>
        <w:autoSpaceDE/>
        <w:autoSpaceDN/>
        <w:spacing w:after="160" w:line="259" w:lineRule="auto"/>
        <w:ind w:left="0" w:firstLine="567"/>
        <w:contextualSpacing/>
        <w:jc w:val="both"/>
        <w:rPr>
          <w:rFonts w:eastAsia="Calibri"/>
          <w:sz w:val="24"/>
          <w:szCs w:val="24"/>
        </w:rPr>
      </w:pPr>
      <w:r w:rsidRPr="00C43CC6">
        <w:rPr>
          <w:rFonts w:eastAsia="Calibri"/>
          <w:sz w:val="24"/>
          <w:szCs w:val="24"/>
        </w:rPr>
        <w:t>Рассчитать отношение шансов (</w:t>
      </w:r>
      <w:r w:rsidRPr="00C43CC6">
        <w:rPr>
          <w:rFonts w:eastAsia="Calibri"/>
          <w:sz w:val="24"/>
          <w:szCs w:val="24"/>
          <w:lang w:val="en-US"/>
        </w:rPr>
        <w:t>OR</w:t>
      </w:r>
      <w:r w:rsidRPr="00C43CC6">
        <w:rPr>
          <w:rFonts w:eastAsia="Calibri"/>
          <w:sz w:val="24"/>
          <w:szCs w:val="24"/>
        </w:rPr>
        <w:t>) развития каждого из нарушений здоровья у детей с отклонениями ИМТ относительно нормальной массы тела.</w:t>
      </w:r>
    </w:p>
    <w:p w14:paraId="784A682B" w14:textId="0242AF4B" w:rsidR="00C9683C" w:rsidRPr="00C43CC6" w:rsidRDefault="00C9683C" w:rsidP="00005097">
      <w:pPr>
        <w:widowControl/>
        <w:numPr>
          <w:ilvl w:val="0"/>
          <w:numId w:val="10"/>
        </w:numPr>
        <w:tabs>
          <w:tab w:val="left" w:pos="993"/>
        </w:tabs>
        <w:autoSpaceDE/>
        <w:autoSpaceDN/>
        <w:spacing w:after="160" w:line="259" w:lineRule="auto"/>
        <w:ind w:left="0" w:firstLine="567"/>
        <w:contextualSpacing/>
        <w:jc w:val="both"/>
        <w:rPr>
          <w:rFonts w:eastAsia="Calibri"/>
          <w:sz w:val="24"/>
          <w:szCs w:val="24"/>
        </w:rPr>
      </w:pPr>
      <w:r w:rsidRPr="00C43CC6">
        <w:rPr>
          <w:rFonts w:eastAsia="Calibri"/>
          <w:sz w:val="24"/>
          <w:szCs w:val="24"/>
        </w:rPr>
        <w:t xml:space="preserve">Оценить гендерные различия в характере связи между </w:t>
      </w:r>
      <w:r w:rsidR="005C068D">
        <w:rPr>
          <w:rFonts w:eastAsia="Calibri"/>
          <w:sz w:val="24"/>
          <w:szCs w:val="24"/>
        </w:rPr>
        <w:t>ИМТ</w:t>
      </w:r>
      <w:r w:rsidRPr="00C43CC6">
        <w:rPr>
          <w:rFonts w:eastAsia="Calibri"/>
          <w:sz w:val="24"/>
          <w:szCs w:val="24"/>
        </w:rPr>
        <w:t xml:space="preserve"> и изученными нарушениями здоровья.</w:t>
      </w:r>
    </w:p>
    <w:p w14:paraId="598B33C1" w14:textId="7A238902" w:rsidR="00C9683C" w:rsidRPr="00C43CC6" w:rsidRDefault="00C9683C" w:rsidP="00C9683C">
      <w:pPr>
        <w:widowControl/>
        <w:autoSpaceDE/>
        <w:autoSpaceDN/>
        <w:ind w:firstLine="709"/>
        <w:jc w:val="both"/>
        <w:rPr>
          <w:rFonts w:eastAsia="Calibri"/>
          <w:sz w:val="24"/>
          <w:szCs w:val="24"/>
        </w:rPr>
      </w:pPr>
      <w:r w:rsidRPr="00C43CC6">
        <w:rPr>
          <w:rFonts w:eastAsia="Calibri"/>
          <w:b/>
          <w:bCs/>
          <w:sz w:val="24"/>
          <w:szCs w:val="24"/>
        </w:rPr>
        <w:t>Материалы и методы</w:t>
      </w:r>
      <w:r w:rsidRPr="00C43CC6">
        <w:rPr>
          <w:rFonts w:eastAsia="Calibri"/>
          <w:sz w:val="24"/>
          <w:szCs w:val="24"/>
        </w:rPr>
        <w:t>. Поперечное ретроспективное исследование проведено по результатам медицинских осмотров 905 обучающихся общеобразовательной организации города Новосибирска в возрасте от 6 до 17 лет</w:t>
      </w:r>
      <w:r w:rsidR="005C068D">
        <w:rPr>
          <w:rFonts w:eastAsia="Calibri"/>
          <w:sz w:val="24"/>
          <w:szCs w:val="24"/>
        </w:rPr>
        <w:t>; и</w:t>
      </w:r>
      <w:r w:rsidRPr="00C43CC6">
        <w:rPr>
          <w:rFonts w:eastAsia="Calibri"/>
          <w:sz w:val="24"/>
          <w:szCs w:val="24"/>
        </w:rPr>
        <w:t>з них 449 девочек (49,6%) и 456 мальчиков (50,4%).</w:t>
      </w:r>
    </w:p>
    <w:p w14:paraId="4C4D4FF3" w14:textId="7B4D7964"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Данные были стратифицированы по группам ИМТ и наиболее распростран</w:t>
      </w:r>
      <w:r w:rsidR="00993E64">
        <w:rPr>
          <w:rFonts w:eastAsia="Calibri"/>
          <w:sz w:val="24"/>
          <w:szCs w:val="24"/>
        </w:rPr>
        <w:t>е</w:t>
      </w:r>
      <w:r w:rsidRPr="00C43CC6">
        <w:rPr>
          <w:rFonts w:eastAsia="Calibri"/>
          <w:sz w:val="24"/>
          <w:szCs w:val="24"/>
        </w:rPr>
        <w:t xml:space="preserve">нным патологическим состояниям: нарушение зрения, осанки и плоскостопие. Группы ИМТ определяли с использованием стандартов роста Всемирной организации здравоохранения (ВОЗ) для детей и подростков </w:t>
      </w:r>
      <w:r w:rsidR="00DA74EC" w:rsidRPr="00C43CC6">
        <w:rPr>
          <w:rFonts w:eastAsia="Calibri"/>
          <w:sz w:val="24"/>
          <w:szCs w:val="24"/>
        </w:rPr>
        <w:t>5–19</w:t>
      </w:r>
      <w:r w:rsidRPr="00C43CC6">
        <w:rPr>
          <w:rFonts w:eastAsia="Calibri"/>
          <w:sz w:val="24"/>
          <w:szCs w:val="24"/>
        </w:rPr>
        <w:t xml:space="preserve"> лет, основанные на значениях стандартных отклонений (</w:t>
      </w:r>
      <w:r w:rsidRPr="00C43CC6">
        <w:rPr>
          <w:rFonts w:eastAsia="Calibri"/>
          <w:sz w:val="24"/>
          <w:szCs w:val="24"/>
          <w:lang w:val="en-US"/>
        </w:rPr>
        <w:t>Z</w:t>
      </w:r>
      <w:r w:rsidRPr="00C43CC6">
        <w:rPr>
          <w:rFonts w:eastAsia="Calibri"/>
          <w:sz w:val="24"/>
          <w:szCs w:val="24"/>
        </w:rPr>
        <w:t>-</w:t>
      </w:r>
      <w:r w:rsidRPr="00C43CC6">
        <w:rPr>
          <w:rFonts w:eastAsia="Calibri"/>
          <w:sz w:val="24"/>
          <w:szCs w:val="24"/>
          <w:lang w:val="en-US"/>
        </w:rPr>
        <w:t>score</w:t>
      </w:r>
      <w:r w:rsidRPr="00C43CC6">
        <w:rPr>
          <w:rFonts w:eastAsia="Calibri"/>
          <w:sz w:val="24"/>
          <w:szCs w:val="24"/>
        </w:rPr>
        <w:t>).</w:t>
      </w:r>
    </w:p>
    <w:p w14:paraId="4D00F924" w14:textId="64A62289"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 xml:space="preserve">Статистическую обработку данных проводили с использованием программ IBM SPSS </w:t>
      </w:r>
      <w:proofErr w:type="spellStart"/>
      <w:r w:rsidRPr="00C43CC6">
        <w:rPr>
          <w:rFonts w:eastAsia="Calibri"/>
          <w:sz w:val="24"/>
          <w:szCs w:val="24"/>
        </w:rPr>
        <w:t>Statistics</w:t>
      </w:r>
      <w:proofErr w:type="spellEnd"/>
      <w:r w:rsidRPr="00C43CC6">
        <w:rPr>
          <w:rFonts w:eastAsia="Calibri"/>
          <w:sz w:val="24"/>
          <w:szCs w:val="24"/>
        </w:rPr>
        <w:t xml:space="preserve"> 27.0 и Microsoft Excel 2021. Использовали методы описательной статистики. Для оценки статистической значимости связи категорий массы тела с наличием отдельных функциональных нарушений примен</w:t>
      </w:r>
      <w:r w:rsidR="00993E64">
        <w:rPr>
          <w:rFonts w:eastAsia="Calibri"/>
          <w:sz w:val="24"/>
          <w:szCs w:val="24"/>
        </w:rPr>
        <w:t>е</w:t>
      </w:r>
      <w:r w:rsidRPr="00C43CC6">
        <w:rPr>
          <w:rFonts w:eastAsia="Calibri"/>
          <w:sz w:val="24"/>
          <w:szCs w:val="24"/>
        </w:rPr>
        <w:t>н критерий χ</w:t>
      </w:r>
      <w:r w:rsidRPr="00C43CC6">
        <w:rPr>
          <w:rFonts w:eastAsia="Calibri"/>
          <w:sz w:val="24"/>
          <w:szCs w:val="24"/>
          <w:vertAlign w:val="superscript"/>
        </w:rPr>
        <w:t>2</w:t>
      </w:r>
      <w:r w:rsidRPr="00C43CC6">
        <w:rPr>
          <w:rFonts w:eastAsia="Calibri"/>
          <w:sz w:val="24"/>
          <w:szCs w:val="24"/>
        </w:rPr>
        <w:t xml:space="preserve"> Пирсона. Статистически значимой считали взаимосвязь при уровне </w:t>
      </w:r>
      <w:proofErr w:type="gramStart"/>
      <w:r w:rsidRPr="00C43CC6">
        <w:rPr>
          <w:rFonts w:eastAsia="Calibri"/>
          <w:sz w:val="24"/>
          <w:szCs w:val="24"/>
          <w:lang w:val="en-US"/>
        </w:rPr>
        <w:t>p</w:t>
      </w:r>
      <w:r w:rsidRPr="00C43CC6">
        <w:rPr>
          <w:rFonts w:eastAsia="Calibri"/>
          <w:sz w:val="24"/>
          <w:szCs w:val="24"/>
        </w:rPr>
        <w:t>&lt;</w:t>
      </w:r>
      <w:proofErr w:type="gramEnd"/>
      <w:r w:rsidRPr="00C43CC6">
        <w:rPr>
          <w:rFonts w:eastAsia="Calibri"/>
          <w:sz w:val="24"/>
          <w:szCs w:val="24"/>
        </w:rPr>
        <w:t xml:space="preserve">0,05. </w:t>
      </w:r>
    </w:p>
    <w:p w14:paraId="3962A814" w14:textId="77777777"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Для количественной оценки силы ассоциации между группами ИМТ и изучаемыми нарушениями рассчитан показатель отношения шансов (</w:t>
      </w:r>
      <w:r w:rsidRPr="00C43CC6">
        <w:rPr>
          <w:rFonts w:eastAsia="Calibri"/>
          <w:sz w:val="24"/>
          <w:szCs w:val="24"/>
          <w:lang w:val="en-US"/>
        </w:rPr>
        <w:t>OR</w:t>
      </w:r>
      <w:r w:rsidRPr="00C43CC6">
        <w:rPr>
          <w:rFonts w:eastAsia="Calibri"/>
          <w:sz w:val="24"/>
          <w:szCs w:val="24"/>
        </w:rPr>
        <w:t xml:space="preserve">) с 95% доверительным интервалом (95% ДИ). Контрольной категорией во всех сравнениях была группа с нормальной массой тела. Статистическую значимость различий оценивали с использованием двустороннего точного критерия Фишера. Критическим уровнем статистической значимости считали </w:t>
      </w:r>
      <w:proofErr w:type="gramStart"/>
      <w:r w:rsidRPr="00C43CC6">
        <w:rPr>
          <w:rFonts w:eastAsia="Calibri"/>
          <w:sz w:val="24"/>
          <w:szCs w:val="24"/>
          <w:lang w:val="en-US"/>
        </w:rPr>
        <w:t>p</w:t>
      </w:r>
      <w:r w:rsidRPr="00C43CC6">
        <w:rPr>
          <w:rFonts w:eastAsia="Calibri"/>
          <w:sz w:val="24"/>
          <w:szCs w:val="24"/>
        </w:rPr>
        <w:t>&lt;</w:t>
      </w:r>
      <w:proofErr w:type="gramEnd"/>
      <w:r w:rsidRPr="00C43CC6">
        <w:rPr>
          <w:rFonts w:eastAsia="Calibri"/>
          <w:sz w:val="24"/>
          <w:szCs w:val="24"/>
        </w:rPr>
        <w:t>0,05.</w:t>
      </w:r>
    </w:p>
    <w:p w14:paraId="18D6E47B" w14:textId="76603F67"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Для оценки половых различий в характере связи между ИМТ и функциональными нарушениями здоровья применяли обобщ</w:t>
      </w:r>
      <w:r w:rsidR="00993E64">
        <w:rPr>
          <w:rFonts w:eastAsia="Calibri"/>
          <w:sz w:val="24"/>
          <w:szCs w:val="24"/>
        </w:rPr>
        <w:t>е</w:t>
      </w:r>
      <w:r w:rsidRPr="00C43CC6">
        <w:rPr>
          <w:rFonts w:eastAsia="Calibri"/>
          <w:sz w:val="24"/>
          <w:szCs w:val="24"/>
        </w:rPr>
        <w:t xml:space="preserve">нные линейные модели с биномиальным распределением и </w:t>
      </w:r>
      <w:proofErr w:type="spellStart"/>
      <w:r w:rsidRPr="00C43CC6">
        <w:rPr>
          <w:rFonts w:eastAsia="Calibri"/>
          <w:sz w:val="24"/>
          <w:szCs w:val="24"/>
        </w:rPr>
        <w:t>логит</w:t>
      </w:r>
      <w:proofErr w:type="spellEnd"/>
      <w:r w:rsidRPr="00C43CC6">
        <w:rPr>
          <w:rFonts w:eastAsia="Calibri"/>
          <w:sz w:val="24"/>
          <w:szCs w:val="24"/>
        </w:rPr>
        <w:t xml:space="preserve">-функцией связи. В модель включали главные эффекты пола и ИМТ, а также их взаимодействие (Пол </w:t>
      </w:r>
      <w:r w:rsidRPr="00C43CC6">
        <w:rPr>
          <w:rFonts w:eastAsia="Calibri"/>
          <w:sz w:val="24"/>
          <w:szCs w:val="24"/>
        </w:rPr>
        <w:sym w:font="Wingdings 2" w:char="F0CD"/>
      </w:r>
      <w:r w:rsidRPr="00C43CC6">
        <w:rPr>
          <w:rFonts w:eastAsia="Calibri"/>
          <w:sz w:val="24"/>
          <w:szCs w:val="24"/>
        </w:rPr>
        <w:t xml:space="preserve">Категория ИМТ) Статистическую значимость оценивали с помощью критерия Вальда. Различия считали статистически значимыми при </w:t>
      </w:r>
      <w:proofErr w:type="gramStart"/>
      <w:r w:rsidRPr="00C43CC6">
        <w:rPr>
          <w:rFonts w:eastAsia="Calibri"/>
          <w:sz w:val="24"/>
          <w:szCs w:val="24"/>
          <w:lang w:val="en-US"/>
        </w:rPr>
        <w:t>p</w:t>
      </w:r>
      <w:r w:rsidRPr="00C43CC6">
        <w:rPr>
          <w:rFonts w:eastAsia="Calibri"/>
          <w:sz w:val="24"/>
          <w:szCs w:val="24"/>
        </w:rPr>
        <w:t>&lt;</w:t>
      </w:r>
      <w:proofErr w:type="gramEnd"/>
      <w:r w:rsidRPr="00C43CC6">
        <w:rPr>
          <w:rFonts w:eastAsia="Calibri"/>
          <w:sz w:val="24"/>
          <w:szCs w:val="24"/>
        </w:rPr>
        <w:t xml:space="preserve">0,05. </w:t>
      </w:r>
    </w:p>
    <w:p w14:paraId="0707F4AA" w14:textId="2A7278B1"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Для коррекции на множественные сравнения при расч</w:t>
      </w:r>
      <w:r w:rsidR="00993E64">
        <w:rPr>
          <w:rFonts w:eastAsia="Calibri"/>
          <w:sz w:val="24"/>
          <w:szCs w:val="24"/>
        </w:rPr>
        <w:t>е</w:t>
      </w:r>
      <w:r w:rsidRPr="00C43CC6">
        <w:rPr>
          <w:rFonts w:eastAsia="Calibri"/>
          <w:sz w:val="24"/>
          <w:szCs w:val="24"/>
        </w:rPr>
        <w:t xml:space="preserve">те отношений шансов использовали поправку Холма с сохранением семейственного уровня ошибки α=0,05. Результаты считали статистически значимыми при скорректированном </w:t>
      </w:r>
      <w:proofErr w:type="gramStart"/>
      <w:r w:rsidRPr="00C43CC6">
        <w:rPr>
          <w:rFonts w:eastAsia="Calibri"/>
          <w:sz w:val="24"/>
          <w:szCs w:val="24"/>
        </w:rPr>
        <w:t>p&lt;</w:t>
      </w:r>
      <w:proofErr w:type="gramEnd"/>
      <w:r w:rsidRPr="00C43CC6">
        <w:rPr>
          <w:rFonts w:eastAsia="Calibri"/>
          <w:sz w:val="24"/>
          <w:szCs w:val="24"/>
        </w:rPr>
        <w:t>0,05.</w:t>
      </w:r>
    </w:p>
    <w:p w14:paraId="5741D727" w14:textId="77777777" w:rsidR="00C9683C" w:rsidRPr="00C43CC6" w:rsidRDefault="00C9683C" w:rsidP="00C9683C">
      <w:pPr>
        <w:widowControl/>
        <w:autoSpaceDE/>
        <w:autoSpaceDN/>
        <w:ind w:firstLine="709"/>
        <w:jc w:val="both"/>
        <w:rPr>
          <w:rFonts w:eastAsia="Calibri"/>
          <w:sz w:val="24"/>
          <w:szCs w:val="24"/>
        </w:rPr>
      </w:pPr>
      <w:r w:rsidRPr="00C43CC6">
        <w:rPr>
          <w:rFonts w:eastAsia="Calibri"/>
          <w:b/>
          <w:bCs/>
          <w:sz w:val="24"/>
          <w:szCs w:val="24"/>
        </w:rPr>
        <w:t>Результаты</w:t>
      </w:r>
      <w:r w:rsidRPr="00C43CC6">
        <w:rPr>
          <w:rFonts w:eastAsia="Calibri"/>
          <w:sz w:val="24"/>
          <w:szCs w:val="24"/>
        </w:rPr>
        <w:t>. У большинства обследованных школьников регистрировалась нормальная масса тела – 61,3%. Недостаточная и избыточная масса тела встречались с одинаковой частотой по 13,9%. Ожирение выявлено у 7,3% школьников, дефицит массы тела – у 3,5%.</w:t>
      </w:r>
    </w:p>
    <w:p w14:paraId="13E7D241" w14:textId="6CC98F97"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 xml:space="preserve">Распределение категорий ИМТ различалось у мальчиков и девочек. Среди девочек нормальная масса тела встречалась чаще (66,1%), чем среди мальчиков (56,6%), тогда как мальчики чаще имели избыток массы тела (14,9%, у девочек - 12,9%), ожирение (9,6%, у девочек </w:t>
      </w:r>
      <w:r w:rsidRPr="00C43CC6">
        <w:rPr>
          <w:rFonts w:eastAsia="Calibri"/>
          <w:sz w:val="24"/>
          <w:szCs w:val="24"/>
        </w:rPr>
        <w:lastRenderedPageBreak/>
        <w:t xml:space="preserve">- 4,9%) и недостаточную массу тела (16%, у девочек – 11,8%). Дефицит массы тела регистрировался у 4,2% девочек и 2,8% мальчиков. Различие групп ИМТ по полу статистически значимо (χ² = 15,1; </w:t>
      </w:r>
      <w:proofErr w:type="spellStart"/>
      <w:r w:rsidRPr="00C43CC6">
        <w:rPr>
          <w:rFonts w:eastAsia="Calibri"/>
          <w:sz w:val="24"/>
          <w:szCs w:val="24"/>
        </w:rPr>
        <w:t>df</w:t>
      </w:r>
      <w:proofErr w:type="spellEnd"/>
      <w:r w:rsidRPr="00C43CC6">
        <w:rPr>
          <w:rFonts w:eastAsia="Calibri"/>
          <w:sz w:val="24"/>
          <w:szCs w:val="24"/>
        </w:rPr>
        <w:t xml:space="preserve"> = 4; p=0,009).</w:t>
      </w:r>
    </w:p>
    <w:p w14:paraId="3F79CE59" w14:textId="3DACE422"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Наиболее частым нарушением здоровья была патология органа зрения – 36%. У девочек снижение зрительной функции (40,5%) характеризовались более высокой частотой, чем у мальчиков (31,4%). Чаще расстройства зрения наблюдаются у школьников с дефицитом массы тела (44%). В остальных исследуемых категориях доля офтальмологических заболеваний была сопоставима (</w:t>
      </w:r>
      <w:r w:rsidR="00852573" w:rsidRPr="00C43CC6">
        <w:rPr>
          <w:rFonts w:eastAsia="Calibri"/>
          <w:sz w:val="24"/>
          <w:szCs w:val="24"/>
        </w:rPr>
        <w:t>33–37</w:t>
      </w:r>
      <w:r w:rsidRPr="00C43CC6">
        <w:rPr>
          <w:rFonts w:eastAsia="Calibri"/>
          <w:sz w:val="24"/>
          <w:szCs w:val="24"/>
        </w:rPr>
        <w:t xml:space="preserve">%). Однако статистически значимой связи между категориями ИМТ и нарушениями зрения не выявлено ни в общей выборке, ни в отдельных половых группах (χ² = 1,31; </w:t>
      </w:r>
      <w:proofErr w:type="spellStart"/>
      <w:r w:rsidRPr="00C43CC6">
        <w:rPr>
          <w:rFonts w:eastAsia="Calibri"/>
          <w:sz w:val="24"/>
          <w:szCs w:val="24"/>
        </w:rPr>
        <w:t>df</w:t>
      </w:r>
      <w:proofErr w:type="spellEnd"/>
      <w:r w:rsidRPr="00C43CC6">
        <w:rPr>
          <w:rFonts w:eastAsia="Calibri"/>
          <w:sz w:val="24"/>
          <w:szCs w:val="24"/>
        </w:rPr>
        <w:t xml:space="preserve"> = 4; p = 0,859).</w:t>
      </w:r>
    </w:p>
    <w:p w14:paraId="3EEDF1CA" w14:textId="2AD12006"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Нарушение осанки встречается у 16% учащихся, из них 13,8% девочек и 17,7% мальчиков. Плоскостопие выявлено у 9% школьников (у 7,1% девочек и 10,7% мальчиков). Распростран</w:t>
      </w:r>
      <w:r w:rsidR="00993E64">
        <w:rPr>
          <w:rFonts w:eastAsia="Calibri"/>
          <w:sz w:val="24"/>
          <w:szCs w:val="24"/>
        </w:rPr>
        <w:t>е</w:t>
      </w:r>
      <w:r w:rsidRPr="00C43CC6">
        <w:rPr>
          <w:rFonts w:eastAsia="Calibri"/>
          <w:sz w:val="24"/>
          <w:szCs w:val="24"/>
        </w:rPr>
        <w:t xml:space="preserve">нность заболеваний опорно-двигательного аппарата преобладает у детей, имеющих дефицит массы тела: нарушения осанки – 25%, плоскостопие – 16%. Для плоскостопия, как и для зрения, связь с ИМТ не достигла статистической значимости (χ²=3,57; </w:t>
      </w:r>
      <w:proofErr w:type="spellStart"/>
      <w:r w:rsidRPr="00C43CC6">
        <w:rPr>
          <w:rFonts w:eastAsia="Calibri"/>
          <w:sz w:val="24"/>
          <w:szCs w:val="24"/>
        </w:rPr>
        <w:t>df</w:t>
      </w:r>
      <w:proofErr w:type="spellEnd"/>
      <w:r w:rsidRPr="00C43CC6">
        <w:rPr>
          <w:rFonts w:eastAsia="Calibri"/>
          <w:sz w:val="24"/>
          <w:szCs w:val="24"/>
        </w:rPr>
        <w:t xml:space="preserve">=4; p=0,467). В отличие от зрения и плоскостопия, для нарушений осанки была обнаружена статистически значимая связь с категориями ИМТ (χ²=9,91; </w:t>
      </w:r>
      <w:proofErr w:type="spellStart"/>
      <w:r w:rsidRPr="00C43CC6">
        <w:rPr>
          <w:rFonts w:eastAsia="Calibri"/>
          <w:sz w:val="24"/>
          <w:szCs w:val="24"/>
        </w:rPr>
        <w:t>df</w:t>
      </w:r>
      <w:proofErr w:type="spellEnd"/>
      <w:r w:rsidRPr="00C43CC6">
        <w:rPr>
          <w:rFonts w:eastAsia="Calibri"/>
          <w:sz w:val="24"/>
          <w:szCs w:val="24"/>
        </w:rPr>
        <w:t xml:space="preserve">=4; p=0,042). При этом характер связи различался у мальчиков и девочек: взаимодействие «Пол × Группа ИМТ» оказалось значимым (χ²=11,34; </w:t>
      </w:r>
      <w:proofErr w:type="spellStart"/>
      <w:r w:rsidRPr="00C43CC6">
        <w:rPr>
          <w:rFonts w:eastAsia="Calibri"/>
          <w:sz w:val="24"/>
          <w:szCs w:val="24"/>
        </w:rPr>
        <w:t>df</w:t>
      </w:r>
      <w:proofErr w:type="spellEnd"/>
      <w:r w:rsidRPr="00C43CC6">
        <w:rPr>
          <w:rFonts w:eastAsia="Calibri"/>
          <w:sz w:val="24"/>
          <w:szCs w:val="24"/>
        </w:rPr>
        <w:t>=4; p=0,023).</w:t>
      </w:r>
    </w:p>
    <w:p w14:paraId="4961BAD5" w14:textId="42348624"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Для оценки связи между ИМТ и развитием функциональных нарушений был рассчитан показатель отношения шансов (табл</w:t>
      </w:r>
      <w:r w:rsidR="00401F11">
        <w:rPr>
          <w:rFonts w:eastAsia="Calibri"/>
          <w:sz w:val="24"/>
          <w:szCs w:val="24"/>
        </w:rPr>
        <w:t>ица</w:t>
      </w:r>
      <w:r w:rsidRPr="00C43CC6">
        <w:rPr>
          <w:rFonts w:eastAsia="Calibri"/>
          <w:sz w:val="24"/>
          <w:szCs w:val="24"/>
        </w:rPr>
        <w:t xml:space="preserve"> 1). Выраженной связи между ИМТ и нарушениями зрения не выявлено: во всех категориях значения </w:t>
      </w:r>
      <w:r w:rsidRPr="00C43CC6">
        <w:rPr>
          <w:rFonts w:eastAsia="Calibri"/>
          <w:sz w:val="24"/>
          <w:szCs w:val="24"/>
          <w:lang w:val="en-US"/>
        </w:rPr>
        <w:t>OR</w:t>
      </w:r>
      <w:r w:rsidRPr="00C43CC6">
        <w:rPr>
          <w:rFonts w:eastAsia="Calibri"/>
          <w:sz w:val="24"/>
          <w:szCs w:val="24"/>
        </w:rPr>
        <w:t xml:space="preserve"> не достигали статистической значимости. Наиболее заметные различия наблюдались для нарушений осанки. У девочек с дефицитом (</w:t>
      </w:r>
      <w:r w:rsidRPr="00C43CC6">
        <w:rPr>
          <w:rFonts w:eastAsia="Calibri"/>
          <w:sz w:val="24"/>
          <w:szCs w:val="24"/>
          <w:lang w:val="en-US"/>
        </w:rPr>
        <w:t>OR</w:t>
      </w:r>
      <w:r w:rsidRPr="00C43CC6">
        <w:rPr>
          <w:rFonts w:eastAsia="Calibri"/>
          <w:sz w:val="24"/>
          <w:szCs w:val="24"/>
        </w:rPr>
        <w:t xml:space="preserve">=3,18; </w:t>
      </w:r>
      <w:r w:rsidRPr="00C43CC6">
        <w:rPr>
          <w:rFonts w:eastAsia="Calibri"/>
          <w:sz w:val="24"/>
          <w:szCs w:val="24"/>
          <w:lang w:val="en-US"/>
        </w:rPr>
        <w:t>p</w:t>
      </w:r>
      <w:r w:rsidRPr="00C43CC6">
        <w:rPr>
          <w:rFonts w:eastAsia="Calibri"/>
          <w:sz w:val="24"/>
          <w:szCs w:val="24"/>
        </w:rPr>
        <w:t>=0,046), недостаточной массой тела (</w:t>
      </w:r>
      <w:r w:rsidRPr="00C43CC6">
        <w:rPr>
          <w:rFonts w:eastAsia="Calibri"/>
          <w:sz w:val="24"/>
          <w:szCs w:val="24"/>
          <w:lang w:val="en-US"/>
        </w:rPr>
        <w:t>OR</w:t>
      </w:r>
      <w:r w:rsidRPr="00C43CC6">
        <w:rPr>
          <w:rFonts w:eastAsia="Calibri"/>
          <w:sz w:val="24"/>
          <w:szCs w:val="24"/>
        </w:rPr>
        <w:t xml:space="preserve">=2,89; </w:t>
      </w:r>
      <w:r w:rsidRPr="00C43CC6">
        <w:rPr>
          <w:rFonts w:eastAsia="Calibri"/>
          <w:sz w:val="24"/>
          <w:szCs w:val="24"/>
          <w:lang w:val="en-US"/>
        </w:rPr>
        <w:t>p</w:t>
      </w:r>
      <w:r w:rsidRPr="00C43CC6">
        <w:rPr>
          <w:rFonts w:eastAsia="Calibri"/>
          <w:sz w:val="24"/>
          <w:szCs w:val="24"/>
        </w:rPr>
        <w:t>=0,006) и ожирением (</w:t>
      </w:r>
      <w:r w:rsidRPr="00C43CC6">
        <w:rPr>
          <w:rFonts w:eastAsia="Calibri"/>
          <w:sz w:val="24"/>
          <w:szCs w:val="24"/>
          <w:lang w:val="en-US"/>
        </w:rPr>
        <w:t>OR</w:t>
      </w:r>
      <w:r w:rsidRPr="00C43CC6">
        <w:rPr>
          <w:rFonts w:eastAsia="Calibri"/>
          <w:sz w:val="24"/>
          <w:szCs w:val="24"/>
        </w:rPr>
        <w:t xml:space="preserve">=3,34; </w:t>
      </w:r>
      <w:r w:rsidRPr="00C43CC6">
        <w:rPr>
          <w:rFonts w:eastAsia="Calibri"/>
          <w:sz w:val="24"/>
          <w:szCs w:val="24"/>
          <w:lang w:val="en-US"/>
        </w:rPr>
        <w:t>p</w:t>
      </w:r>
      <w:r w:rsidRPr="00C43CC6">
        <w:rPr>
          <w:rFonts w:eastAsia="Calibri"/>
          <w:sz w:val="24"/>
          <w:szCs w:val="24"/>
        </w:rPr>
        <w:t>=0,026) выявлялись значимые ассоциации с нарушениями осанки. У мальчиков с избыточной массой тела обнаружена обратная ассоциация: нарушения осанки статистически значимо встречались реже (</w:t>
      </w:r>
      <w:r w:rsidRPr="00C43CC6">
        <w:rPr>
          <w:rFonts w:eastAsia="Calibri"/>
          <w:sz w:val="24"/>
          <w:szCs w:val="24"/>
          <w:lang w:val="en-US"/>
        </w:rPr>
        <w:t>OR</w:t>
      </w:r>
      <w:r w:rsidRPr="00C43CC6">
        <w:rPr>
          <w:rFonts w:eastAsia="Calibri"/>
          <w:sz w:val="24"/>
          <w:szCs w:val="24"/>
        </w:rPr>
        <w:t xml:space="preserve">=0,39; </w:t>
      </w:r>
      <w:r w:rsidRPr="00C43CC6">
        <w:rPr>
          <w:rFonts w:eastAsia="Calibri"/>
          <w:sz w:val="24"/>
          <w:szCs w:val="24"/>
          <w:lang w:val="en-US"/>
        </w:rPr>
        <w:t>p</w:t>
      </w:r>
      <w:r w:rsidRPr="00C43CC6">
        <w:rPr>
          <w:rFonts w:eastAsia="Calibri"/>
          <w:sz w:val="24"/>
          <w:szCs w:val="24"/>
        </w:rPr>
        <w:t xml:space="preserve">=0,047). </w:t>
      </w:r>
    </w:p>
    <w:p w14:paraId="45495F29" w14:textId="404BFB73"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Для плоскостопия значимых ассоциаций с ИМТ не обнаружено ни у мальчиков, ни у девочек. Наблюдается тенденция к повышению шансов формирования плоскостопия при избыточной массе тела, однако данное наблюдение не достигло статистической значимости. Полученные значения не свидетельствуют о статистически значимой связи между массой тела и плоскостопием.</w:t>
      </w:r>
    </w:p>
    <w:p w14:paraId="2AD4834F" w14:textId="05ADF250" w:rsidR="00C9683C" w:rsidRDefault="00C9683C" w:rsidP="00C9683C">
      <w:pPr>
        <w:widowControl/>
        <w:autoSpaceDE/>
        <w:autoSpaceDN/>
        <w:ind w:firstLine="709"/>
        <w:jc w:val="both"/>
        <w:rPr>
          <w:rFonts w:eastAsia="Calibri"/>
          <w:sz w:val="24"/>
          <w:szCs w:val="24"/>
        </w:rPr>
      </w:pPr>
      <w:r w:rsidRPr="00C43CC6">
        <w:rPr>
          <w:rFonts w:eastAsia="Calibri"/>
          <w:sz w:val="24"/>
          <w:szCs w:val="24"/>
        </w:rPr>
        <w:t>Статистически значимое взаимодействие пола школьника и категори</w:t>
      </w:r>
      <w:r w:rsidR="005C068D">
        <w:rPr>
          <w:rFonts w:eastAsia="Calibri"/>
          <w:sz w:val="24"/>
          <w:szCs w:val="24"/>
        </w:rPr>
        <w:t>и</w:t>
      </w:r>
      <w:r w:rsidRPr="00C43CC6">
        <w:rPr>
          <w:rFonts w:eastAsia="Calibri"/>
          <w:sz w:val="24"/>
          <w:szCs w:val="24"/>
        </w:rPr>
        <w:t xml:space="preserve"> ИМТ было выявлено при нарушении осанки. Различия в характере связи наблюдались при избыточной массе тела и ожирении (критерий Вальда: </w:t>
      </w:r>
      <w:r w:rsidRPr="00C43CC6">
        <w:rPr>
          <w:rFonts w:eastAsia="Calibri"/>
          <w:sz w:val="24"/>
          <w:szCs w:val="24"/>
          <w:lang w:val="en-US"/>
        </w:rPr>
        <w:t>p</w:t>
      </w:r>
      <w:r w:rsidRPr="00C43CC6">
        <w:rPr>
          <w:rFonts w:eastAsia="Calibri"/>
          <w:sz w:val="24"/>
          <w:szCs w:val="24"/>
        </w:rPr>
        <w:t xml:space="preserve">=0,039 и </w:t>
      </w:r>
      <w:r w:rsidRPr="00C43CC6">
        <w:rPr>
          <w:rFonts w:eastAsia="Calibri"/>
          <w:sz w:val="24"/>
          <w:szCs w:val="24"/>
          <w:lang w:val="en-US"/>
        </w:rPr>
        <w:t>p</w:t>
      </w:r>
      <w:r w:rsidRPr="00C43CC6">
        <w:rPr>
          <w:rFonts w:eastAsia="Calibri"/>
          <w:sz w:val="24"/>
          <w:szCs w:val="24"/>
        </w:rPr>
        <w:t>=0,010 соответственно). Статистически значимое взаимодействие свидетельствует о различной вероятности развития нарушения осанки у мальчиков и девочек, имеющих недостаточную и избыточную массу тела.</w:t>
      </w:r>
    </w:p>
    <w:p w14:paraId="38900FCD" w14:textId="77777777" w:rsidR="00005097" w:rsidRPr="00C43CC6" w:rsidRDefault="00005097" w:rsidP="00C9683C">
      <w:pPr>
        <w:widowControl/>
        <w:autoSpaceDE/>
        <w:autoSpaceDN/>
        <w:ind w:firstLine="709"/>
        <w:jc w:val="both"/>
        <w:rPr>
          <w:rFonts w:eastAsia="Calibri"/>
          <w:sz w:val="24"/>
          <w:szCs w:val="24"/>
        </w:rPr>
      </w:pPr>
    </w:p>
    <w:p w14:paraId="141E6550" w14:textId="7D35A181" w:rsidR="00005097" w:rsidRDefault="00C9683C" w:rsidP="00005097">
      <w:pPr>
        <w:widowControl/>
        <w:autoSpaceDE/>
        <w:autoSpaceDN/>
        <w:ind w:firstLine="709"/>
        <w:jc w:val="right"/>
        <w:rPr>
          <w:rFonts w:eastAsia="Calibri"/>
          <w:sz w:val="24"/>
          <w:szCs w:val="24"/>
        </w:rPr>
      </w:pPr>
      <w:r w:rsidRPr="00C43CC6">
        <w:rPr>
          <w:rFonts w:eastAsia="Calibri"/>
          <w:sz w:val="24"/>
          <w:szCs w:val="24"/>
        </w:rPr>
        <w:t xml:space="preserve">Таблица 1 </w:t>
      </w:r>
    </w:p>
    <w:p w14:paraId="5D80E530" w14:textId="468D3D22" w:rsidR="00C9683C" w:rsidRPr="008A2A39" w:rsidRDefault="00C9683C" w:rsidP="005C068D">
      <w:pPr>
        <w:widowControl/>
        <w:autoSpaceDE/>
        <w:autoSpaceDN/>
        <w:jc w:val="center"/>
        <w:rPr>
          <w:rFonts w:eastAsia="Calibri"/>
          <w:b/>
          <w:bCs/>
          <w:sz w:val="24"/>
          <w:szCs w:val="24"/>
        </w:rPr>
      </w:pPr>
      <w:r w:rsidRPr="008A2A39">
        <w:rPr>
          <w:rFonts w:eastAsia="Calibri"/>
          <w:b/>
          <w:bCs/>
          <w:sz w:val="24"/>
          <w:szCs w:val="24"/>
        </w:rPr>
        <w:t>Отношение шансов (</w:t>
      </w:r>
      <w:r w:rsidRPr="008A2A39">
        <w:rPr>
          <w:rFonts w:eastAsia="Calibri"/>
          <w:b/>
          <w:bCs/>
          <w:sz w:val="24"/>
          <w:szCs w:val="24"/>
          <w:lang w:val="en-US"/>
        </w:rPr>
        <w:t>OR</w:t>
      </w:r>
      <w:r w:rsidRPr="008A2A39">
        <w:rPr>
          <w:rFonts w:eastAsia="Calibri"/>
          <w:b/>
          <w:bCs/>
          <w:sz w:val="24"/>
          <w:szCs w:val="24"/>
        </w:rPr>
        <w:t>) развития функциональных нарушений здоровья у школьников</w:t>
      </w:r>
      <w:r w:rsidR="005C068D" w:rsidRPr="008A2A39">
        <w:rPr>
          <w:rFonts w:eastAsia="Calibri"/>
          <w:b/>
          <w:bCs/>
          <w:sz w:val="24"/>
          <w:szCs w:val="24"/>
        </w:rPr>
        <w:br/>
      </w:r>
      <w:r w:rsidRPr="008A2A39">
        <w:rPr>
          <w:rFonts w:eastAsia="Calibri"/>
          <w:b/>
          <w:bCs/>
          <w:sz w:val="24"/>
          <w:szCs w:val="24"/>
        </w:rPr>
        <w:t xml:space="preserve"> в зависимости от ИМТ и пола</w:t>
      </w:r>
    </w:p>
    <w:tbl>
      <w:tblPr>
        <w:tblStyle w:val="33"/>
        <w:tblW w:w="9634" w:type="dxa"/>
        <w:jc w:val="center"/>
        <w:tblLayout w:type="fixed"/>
        <w:tblLook w:val="04A0" w:firstRow="1" w:lastRow="0" w:firstColumn="1" w:lastColumn="0" w:noHBand="0" w:noVBand="1"/>
      </w:tblPr>
      <w:tblGrid>
        <w:gridCol w:w="1526"/>
        <w:gridCol w:w="1559"/>
        <w:gridCol w:w="709"/>
        <w:gridCol w:w="1276"/>
        <w:gridCol w:w="817"/>
        <w:gridCol w:w="708"/>
        <w:gridCol w:w="1276"/>
        <w:gridCol w:w="851"/>
        <w:gridCol w:w="912"/>
      </w:tblGrid>
      <w:tr w:rsidR="00C9683C" w:rsidRPr="00C43CC6" w14:paraId="09279528" w14:textId="77777777" w:rsidTr="00376BC3">
        <w:trPr>
          <w:trHeight w:val="20"/>
          <w:jc w:val="center"/>
        </w:trPr>
        <w:tc>
          <w:tcPr>
            <w:tcW w:w="1526" w:type="dxa"/>
            <w:vMerge w:val="restart"/>
            <w:vAlign w:val="center"/>
          </w:tcPr>
          <w:p w14:paraId="34E53888" w14:textId="77777777" w:rsidR="00C9683C" w:rsidRPr="00C43CC6" w:rsidRDefault="00C9683C" w:rsidP="00C9683C">
            <w:pPr>
              <w:ind w:right="-107"/>
              <w:rPr>
                <w:rFonts w:eastAsia="Calibri"/>
                <w:b/>
                <w:bCs/>
                <w:sz w:val="24"/>
                <w:szCs w:val="24"/>
              </w:rPr>
            </w:pPr>
            <w:bookmarkStart w:id="19" w:name="_Hlk228955303"/>
            <w:r w:rsidRPr="00C43CC6">
              <w:rPr>
                <w:rFonts w:eastAsia="Calibri"/>
                <w:b/>
                <w:bCs/>
                <w:sz w:val="24"/>
                <w:szCs w:val="24"/>
              </w:rPr>
              <w:t>Показатель</w:t>
            </w:r>
          </w:p>
        </w:tc>
        <w:tc>
          <w:tcPr>
            <w:tcW w:w="1559" w:type="dxa"/>
            <w:vMerge w:val="restart"/>
            <w:vAlign w:val="center"/>
          </w:tcPr>
          <w:p w14:paraId="58B687EE" w14:textId="77777777" w:rsidR="00C9683C" w:rsidRPr="00C43CC6" w:rsidRDefault="00C9683C" w:rsidP="00C9683C">
            <w:pPr>
              <w:rPr>
                <w:rFonts w:eastAsia="Calibri"/>
                <w:b/>
                <w:bCs/>
                <w:sz w:val="24"/>
                <w:szCs w:val="24"/>
              </w:rPr>
            </w:pPr>
            <w:r w:rsidRPr="00C43CC6">
              <w:rPr>
                <w:rFonts w:eastAsia="Calibri"/>
                <w:b/>
                <w:bCs/>
                <w:sz w:val="24"/>
                <w:szCs w:val="24"/>
              </w:rPr>
              <w:t>Категория ИМТ</w:t>
            </w:r>
          </w:p>
        </w:tc>
        <w:tc>
          <w:tcPr>
            <w:tcW w:w="2802" w:type="dxa"/>
            <w:gridSpan w:val="3"/>
            <w:vAlign w:val="center"/>
          </w:tcPr>
          <w:p w14:paraId="6D899D16" w14:textId="77777777" w:rsidR="00C9683C" w:rsidRPr="00C43CC6" w:rsidRDefault="00C9683C" w:rsidP="00C9683C">
            <w:pPr>
              <w:jc w:val="center"/>
              <w:rPr>
                <w:rFonts w:eastAsia="Calibri"/>
                <w:b/>
                <w:bCs/>
                <w:sz w:val="24"/>
                <w:szCs w:val="24"/>
              </w:rPr>
            </w:pPr>
            <w:r w:rsidRPr="00C43CC6">
              <w:rPr>
                <w:rFonts w:eastAsia="Calibri"/>
                <w:b/>
                <w:bCs/>
                <w:sz w:val="24"/>
                <w:szCs w:val="24"/>
              </w:rPr>
              <w:t>Мальчики</w:t>
            </w:r>
          </w:p>
        </w:tc>
        <w:tc>
          <w:tcPr>
            <w:tcW w:w="2835" w:type="dxa"/>
            <w:gridSpan w:val="3"/>
            <w:vAlign w:val="center"/>
          </w:tcPr>
          <w:p w14:paraId="535C36D9" w14:textId="77777777" w:rsidR="00C9683C" w:rsidRPr="00C43CC6" w:rsidRDefault="00C9683C" w:rsidP="00C9683C">
            <w:pPr>
              <w:jc w:val="center"/>
              <w:rPr>
                <w:rFonts w:eastAsia="Calibri"/>
                <w:b/>
                <w:bCs/>
                <w:sz w:val="24"/>
                <w:szCs w:val="24"/>
              </w:rPr>
            </w:pPr>
            <w:r w:rsidRPr="00C43CC6">
              <w:rPr>
                <w:rFonts w:eastAsia="Calibri"/>
                <w:b/>
                <w:bCs/>
                <w:sz w:val="24"/>
                <w:szCs w:val="24"/>
              </w:rPr>
              <w:t>Девочки</w:t>
            </w:r>
          </w:p>
        </w:tc>
        <w:tc>
          <w:tcPr>
            <w:tcW w:w="912" w:type="dxa"/>
            <w:vMerge w:val="restart"/>
            <w:vAlign w:val="center"/>
          </w:tcPr>
          <w:p w14:paraId="13B1055E" w14:textId="77777777" w:rsidR="00C9683C" w:rsidRPr="00C43CC6" w:rsidRDefault="00C9683C" w:rsidP="00C9683C">
            <w:pPr>
              <w:jc w:val="center"/>
              <w:rPr>
                <w:rFonts w:eastAsia="Calibri"/>
                <w:b/>
                <w:bCs/>
                <w:sz w:val="24"/>
                <w:szCs w:val="24"/>
              </w:rPr>
            </w:pPr>
            <w:r w:rsidRPr="0081696C">
              <w:rPr>
                <w:rFonts w:eastAsia="Calibri"/>
                <w:b/>
                <w:bCs/>
                <w:sz w:val="20"/>
                <w:szCs w:val="20"/>
                <w:lang w:val="en-US"/>
              </w:rPr>
              <w:t>p</w:t>
            </w:r>
            <w:r w:rsidRPr="0081696C">
              <w:rPr>
                <w:rFonts w:eastAsia="Calibri"/>
                <w:b/>
                <w:bCs/>
                <w:sz w:val="20"/>
                <w:szCs w:val="20"/>
              </w:rPr>
              <w:t xml:space="preserve"> </w:t>
            </w:r>
            <w:proofErr w:type="spellStart"/>
            <w:r w:rsidRPr="0081696C">
              <w:rPr>
                <w:rFonts w:eastAsia="Calibri"/>
                <w:b/>
                <w:bCs/>
                <w:sz w:val="20"/>
                <w:szCs w:val="20"/>
              </w:rPr>
              <w:t>взаим</w:t>
            </w:r>
            <w:proofErr w:type="spellEnd"/>
            <w:r w:rsidRPr="0081696C">
              <w:rPr>
                <w:rFonts w:eastAsia="Calibri"/>
                <w:b/>
                <w:bCs/>
                <w:sz w:val="20"/>
                <w:szCs w:val="20"/>
              </w:rPr>
              <w:t>.</w:t>
            </w:r>
            <w:r w:rsidRPr="0081696C">
              <w:rPr>
                <w:rFonts w:eastAsia="Calibri"/>
                <w:b/>
                <w:bCs/>
                <w:sz w:val="20"/>
                <w:szCs w:val="20"/>
              </w:rPr>
              <w:br/>
              <w:t xml:space="preserve">Пол × Группа ИМТ </w:t>
            </w:r>
          </w:p>
        </w:tc>
      </w:tr>
      <w:tr w:rsidR="00C9683C" w:rsidRPr="00C43CC6" w14:paraId="6AE58FB9" w14:textId="77777777" w:rsidTr="00376BC3">
        <w:trPr>
          <w:trHeight w:val="20"/>
          <w:jc w:val="center"/>
        </w:trPr>
        <w:tc>
          <w:tcPr>
            <w:tcW w:w="1526" w:type="dxa"/>
            <w:vMerge/>
          </w:tcPr>
          <w:p w14:paraId="4E91E73D" w14:textId="77777777" w:rsidR="00C9683C" w:rsidRPr="00C43CC6" w:rsidRDefault="00C9683C" w:rsidP="00C9683C">
            <w:pPr>
              <w:rPr>
                <w:rFonts w:eastAsia="Calibri"/>
                <w:sz w:val="24"/>
                <w:szCs w:val="24"/>
              </w:rPr>
            </w:pPr>
          </w:p>
        </w:tc>
        <w:tc>
          <w:tcPr>
            <w:tcW w:w="1559" w:type="dxa"/>
            <w:vMerge/>
          </w:tcPr>
          <w:p w14:paraId="4E60E27B" w14:textId="77777777" w:rsidR="00C9683C" w:rsidRPr="00C43CC6" w:rsidRDefault="00C9683C" w:rsidP="00C9683C">
            <w:pPr>
              <w:rPr>
                <w:rFonts w:eastAsia="Calibri"/>
                <w:sz w:val="24"/>
                <w:szCs w:val="24"/>
              </w:rPr>
            </w:pPr>
          </w:p>
        </w:tc>
        <w:tc>
          <w:tcPr>
            <w:tcW w:w="709" w:type="dxa"/>
            <w:vAlign w:val="center"/>
          </w:tcPr>
          <w:p w14:paraId="75DD61EC" w14:textId="77777777" w:rsidR="00C9683C" w:rsidRPr="00C43CC6" w:rsidRDefault="00C9683C" w:rsidP="00C9683C">
            <w:pPr>
              <w:rPr>
                <w:rFonts w:eastAsia="Calibri"/>
                <w:b/>
                <w:bCs/>
                <w:sz w:val="24"/>
                <w:szCs w:val="24"/>
              </w:rPr>
            </w:pPr>
            <w:r w:rsidRPr="00C43CC6">
              <w:rPr>
                <w:rFonts w:eastAsia="Calibri"/>
                <w:b/>
                <w:bCs/>
                <w:sz w:val="24"/>
                <w:szCs w:val="24"/>
                <w:lang w:val="en-US"/>
              </w:rPr>
              <w:t>OR</w:t>
            </w:r>
          </w:p>
        </w:tc>
        <w:tc>
          <w:tcPr>
            <w:tcW w:w="1276" w:type="dxa"/>
            <w:vAlign w:val="center"/>
          </w:tcPr>
          <w:p w14:paraId="49028163" w14:textId="77777777" w:rsidR="00C9683C" w:rsidRPr="00C43CC6" w:rsidRDefault="00C9683C" w:rsidP="00C9683C">
            <w:pPr>
              <w:rPr>
                <w:rFonts w:eastAsia="Calibri"/>
                <w:b/>
                <w:bCs/>
                <w:sz w:val="24"/>
                <w:szCs w:val="24"/>
              </w:rPr>
            </w:pPr>
            <w:r w:rsidRPr="00C43CC6">
              <w:rPr>
                <w:rFonts w:eastAsia="Calibri"/>
                <w:b/>
                <w:bCs/>
                <w:sz w:val="24"/>
                <w:szCs w:val="24"/>
              </w:rPr>
              <w:t>95% ДИ</w:t>
            </w:r>
          </w:p>
        </w:tc>
        <w:tc>
          <w:tcPr>
            <w:tcW w:w="817" w:type="dxa"/>
            <w:vAlign w:val="center"/>
          </w:tcPr>
          <w:p w14:paraId="002A871D" w14:textId="77777777" w:rsidR="00C9683C" w:rsidRPr="00C43CC6" w:rsidRDefault="00C9683C" w:rsidP="00C9683C">
            <w:pPr>
              <w:rPr>
                <w:rFonts w:eastAsia="Calibri"/>
                <w:b/>
                <w:bCs/>
                <w:sz w:val="24"/>
                <w:szCs w:val="24"/>
              </w:rPr>
            </w:pPr>
            <w:r w:rsidRPr="00C43CC6">
              <w:rPr>
                <w:rFonts w:eastAsia="Calibri"/>
                <w:b/>
                <w:bCs/>
                <w:sz w:val="24"/>
                <w:szCs w:val="24"/>
              </w:rPr>
              <w:t>p-</w:t>
            </w:r>
            <w:proofErr w:type="spellStart"/>
            <w:r w:rsidRPr="00C43CC6">
              <w:rPr>
                <w:rFonts w:eastAsia="Calibri"/>
                <w:b/>
                <w:bCs/>
                <w:sz w:val="24"/>
                <w:szCs w:val="24"/>
              </w:rPr>
              <w:t>value</w:t>
            </w:r>
            <w:proofErr w:type="spellEnd"/>
          </w:p>
        </w:tc>
        <w:tc>
          <w:tcPr>
            <w:tcW w:w="708" w:type="dxa"/>
            <w:vAlign w:val="center"/>
          </w:tcPr>
          <w:p w14:paraId="7A8E1655" w14:textId="77777777" w:rsidR="00C9683C" w:rsidRPr="00C43CC6" w:rsidRDefault="00C9683C" w:rsidP="00C9683C">
            <w:pPr>
              <w:rPr>
                <w:rFonts w:eastAsia="Calibri"/>
                <w:b/>
                <w:bCs/>
                <w:sz w:val="24"/>
                <w:szCs w:val="24"/>
              </w:rPr>
            </w:pPr>
            <w:r w:rsidRPr="00C43CC6">
              <w:rPr>
                <w:rFonts w:eastAsia="Calibri"/>
                <w:b/>
                <w:bCs/>
                <w:sz w:val="24"/>
                <w:szCs w:val="24"/>
                <w:lang w:val="en-US"/>
              </w:rPr>
              <w:t>OR</w:t>
            </w:r>
          </w:p>
        </w:tc>
        <w:tc>
          <w:tcPr>
            <w:tcW w:w="1276" w:type="dxa"/>
            <w:vAlign w:val="center"/>
          </w:tcPr>
          <w:p w14:paraId="37FBC0EE" w14:textId="77777777" w:rsidR="00C9683C" w:rsidRPr="00C43CC6" w:rsidRDefault="00C9683C" w:rsidP="00C9683C">
            <w:pPr>
              <w:rPr>
                <w:rFonts w:eastAsia="Calibri"/>
                <w:b/>
                <w:bCs/>
                <w:sz w:val="24"/>
                <w:szCs w:val="24"/>
              </w:rPr>
            </w:pPr>
            <w:r w:rsidRPr="00C43CC6">
              <w:rPr>
                <w:rFonts w:eastAsia="Calibri"/>
                <w:b/>
                <w:bCs/>
                <w:sz w:val="24"/>
                <w:szCs w:val="24"/>
              </w:rPr>
              <w:t>95% ДИ</w:t>
            </w:r>
          </w:p>
        </w:tc>
        <w:tc>
          <w:tcPr>
            <w:tcW w:w="851" w:type="dxa"/>
            <w:vAlign w:val="center"/>
          </w:tcPr>
          <w:p w14:paraId="50252AAC" w14:textId="77777777" w:rsidR="00C9683C" w:rsidRPr="00C43CC6" w:rsidRDefault="00C9683C" w:rsidP="00C9683C">
            <w:pPr>
              <w:rPr>
                <w:rFonts w:eastAsia="Calibri"/>
                <w:b/>
                <w:bCs/>
                <w:sz w:val="24"/>
                <w:szCs w:val="24"/>
              </w:rPr>
            </w:pPr>
            <w:r w:rsidRPr="00C43CC6">
              <w:rPr>
                <w:rFonts w:eastAsia="Calibri"/>
                <w:b/>
                <w:bCs/>
                <w:sz w:val="24"/>
                <w:szCs w:val="24"/>
              </w:rPr>
              <w:t>p-</w:t>
            </w:r>
            <w:proofErr w:type="spellStart"/>
            <w:r w:rsidRPr="00C43CC6">
              <w:rPr>
                <w:rFonts w:eastAsia="Calibri"/>
                <w:b/>
                <w:bCs/>
                <w:sz w:val="24"/>
                <w:szCs w:val="24"/>
              </w:rPr>
              <w:t>value</w:t>
            </w:r>
            <w:proofErr w:type="spellEnd"/>
          </w:p>
        </w:tc>
        <w:tc>
          <w:tcPr>
            <w:tcW w:w="912" w:type="dxa"/>
            <w:vMerge/>
            <w:vAlign w:val="center"/>
          </w:tcPr>
          <w:p w14:paraId="3CE2FBE0" w14:textId="77777777" w:rsidR="00C9683C" w:rsidRPr="00C43CC6" w:rsidRDefault="00C9683C" w:rsidP="00C9683C">
            <w:pPr>
              <w:rPr>
                <w:rFonts w:eastAsia="Calibri"/>
                <w:sz w:val="24"/>
                <w:szCs w:val="24"/>
              </w:rPr>
            </w:pPr>
          </w:p>
        </w:tc>
      </w:tr>
      <w:tr w:rsidR="00C9683C" w:rsidRPr="00C43CC6" w14:paraId="487EDF21" w14:textId="77777777" w:rsidTr="00376BC3">
        <w:trPr>
          <w:trHeight w:val="20"/>
          <w:jc w:val="center"/>
        </w:trPr>
        <w:tc>
          <w:tcPr>
            <w:tcW w:w="1526" w:type="dxa"/>
            <w:vMerge w:val="restart"/>
            <w:vAlign w:val="center"/>
          </w:tcPr>
          <w:p w14:paraId="03C793C3" w14:textId="77777777" w:rsidR="00C9683C" w:rsidRPr="00C43CC6" w:rsidRDefault="00C9683C" w:rsidP="00C9683C">
            <w:pPr>
              <w:rPr>
                <w:rFonts w:eastAsia="Calibri"/>
                <w:sz w:val="24"/>
                <w:szCs w:val="24"/>
              </w:rPr>
            </w:pPr>
            <w:r w:rsidRPr="00C43CC6">
              <w:rPr>
                <w:rFonts w:eastAsia="Calibri"/>
                <w:sz w:val="24"/>
                <w:szCs w:val="24"/>
              </w:rPr>
              <w:t>Нарушение зрения</w:t>
            </w:r>
          </w:p>
        </w:tc>
        <w:tc>
          <w:tcPr>
            <w:tcW w:w="1559" w:type="dxa"/>
            <w:vAlign w:val="center"/>
          </w:tcPr>
          <w:p w14:paraId="1A7C5484" w14:textId="77777777" w:rsidR="00C9683C" w:rsidRPr="00C43CC6" w:rsidRDefault="00C9683C" w:rsidP="00C9683C">
            <w:pPr>
              <w:ind w:right="-109"/>
              <w:rPr>
                <w:rFonts w:eastAsia="Calibri"/>
                <w:sz w:val="24"/>
                <w:szCs w:val="24"/>
              </w:rPr>
            </w:pPr>
            <w:r w:rsidRPr="00C43CC6">
              <w:rPr>
                <w:rFonts w:eastAsia="Calibri"/>
                <w:sz w:val="24"/>
                <w:szCs w:val="24"/>
              </w:rPr>
              <w:t>Дефицит МТ</w:t>
            </w:r>
          </w:p>
        </w:tc>
        <w:tc>
          <w:tcPr>
            <w:tcW w:w="709" w:type="dxa"/>
            <w:vAlign w:val="center"/>
          </w:tcPr>
          <w:p w14:paraId="2EC31A08" w14:textId="44A0EC6C" w:rsidR="00C9683C" w:rsidRPr="00376BC3" w:rsidRDefault="00C9683C" w:rsidP="00376BC3">
            <w:pPr>
              <w:ind w:right="-105"/>
              <w:jc w:val="center"/>
              <w:rPr>
                <w:rFonts w:eastAsia="Calibri"/>
                <w:sz w:val="22"/>
                <w:szCs w:val="22"/>
              </w:rPr>
            </w:pPr>
            <w:r w:rsidRPr="00376BC3">
              <w:rPr>
                <w:rFonts w:eastAsia="Calibri"/>
                <w:sz w:val="22"/>
                <w:szCs w:val="22"/>
              </w:rPr>
              <w:t>1,94</w:t>
            </w:r>
          </w:p>
        </w:tc>
        <w:tc>
          <w:tcPr>
            <w:tcW w:w="1276" w:type="dxa"/>
            <w:vAlign w:val="center"/>
          </w:tcPr>
          <w:p w14:paraId="0DCA62BA" w14:textId="77777777" w:rsidR="00C9683C" w:rsidRPr="00376BC3" w:rsidRDefault="00C9683C" w:rsidP="00376BC3">
            <w:pPr>
              <w:jc w:val="center"/>
              <w:rPr>
                <w:rFonts w:eastAsia="Calibri"/>
                <w:sz w:val="22"/>
                <w:szCs w:val="22"/>
                <w:lang w:val="en-US"/>
              </w:rPr>
            </w:pPr>
            <w:r w:rsidRPr="00376BC3">
              <w:rPr>
                <w:rFonts w:eastAsia="Calibri"/>
                <w:sz w:val="22"/>
                <w:szCs w:val="22"/>
                <w:lang w:val="en-US"/>
              </w:rPr>
              <w:t>[</w:t>
            </w:r>
            <w:r w:rsidRPr="00376BC3">
              <w:rPr>
                <w:rFonts w:eastAsia="Calibri"/>
                <w:sz w:val="22"/>
                <w:szCs w:val="22"/>
              </w:rPr>
              <w:t>0,63-5,96</w:t>
            </w:r>
            <w:r w:rsidRPr="00376BC3">
              <w:rPr>
                <w:rFonts w:eastAsia="Calibri"/>
                <w:sz w:val="22"/>
                <w:szCs w:val="22"/>
                <w:lang w:val="en-US"/>
              </w:rPr>
              <w:t>]</w:t>
            </w:r>
          </w:p>
        </w:tc>
        <w:tc>
          <w:tcPr>
            <w:tcW w:w="817" w:type="dxa"/>
            <w:vAlign w:val="center"/>
          </w:tcPr>
          <w:p w14:paraId="283A276E" w14:textId="77777777" w:rsidR="00C9683C" w:rsidRPr="00376BC3" w:rsidRDefault="00C9683C" w:rsidP="00376BC3">
            <w:pPr>
              <w:jc w:val="center"/>
              <w:rPr>
                <w:rFonts w:eastAsia="Calibri"/>
                <w:sz w:val="22"/>
                <w:szCs w:val="22"/>
              </w:rPr>
            </w:pPr>
            <w:r w:rsidRPr="00376BC3">
              <w:rPr>
                <w:rFonts w:eastAsia="Calibri"/>
                <w:sz w:val="22"/>
                <w:szCs w:val="22"/>
              </w:rPr>
              <w:t>0,24</w:t>
            </w:r>
          </w:p>
        </w:tc>
        <w:tc>
          <w:tcPr>
            <w:tcW w:w="708" w:type="dxa"/>
            <w:vAlign w:val="center"/>
          </w:tcPr>
          <w:p w14:paraId="5A0760BB" w14:textId="77777777" w:rsidR="00C9683C" w:rsidRPr="00376BC3" w:rsidRDefault="00C9683C" w:rsidP="00376BC3">
            <w:pPr>
              <w:jc w:val="center"/>
              <w:rPr>
                <w:rFonts w:eastAsia="Calibri"/>
                <w:sz w:val="22"/>
                <w:szCs w:val="22"/>
              </w:rPr>
            </w:pPr>
            <w:r w:rsidRPr="00376BC3">
              <w:rPr>
                <w:rFonts w:eastAsia="Calibri"/>
                <w:sz w:val="22"/>
                <w:szCs w:val="22"/>
              </w:rPr>
              <w:t>1,07</w:t>
            </w:r>
          </w:p>
        </w:tc>
        <w:tc>
          <w:tcPr>
            <w:tcW w:w="1276" w:type="dxa"/>
            <w:vAlign w:val="center"/>
          </w:tcPr>
          <w:p w14:paraId="6816C17E" w14:textId="77777777" w:rsidR="00C9683C" w:rsidRPr="00376BC3" w:rsidRDefault="00C9683C" w:rsidP="00376BC3">
            <w:pPr>
              <w:jc w:val="center"/>
              <w:rPr>
                <w:rFonts w:eastAsia="Calibri"/>
                <w:sz w:val="22"/>
                <w:szCs w:val="22"/>
              </w:rPr>
            </w:pPr>
            <w:r w:rsidRPr="00376BC3">
              <w:rPr>
                <w:rFonts w:eastAsia="Calibri"/>
                <w:color w:val="000000"/>
                <w:sz w:val="22"/>
                <w:szCs w:val="22"/>
                <w:lang w:val="en-US"/>
              </w:rPr>
              <w:t>[0,</w:t>
            </w:r>
            <w:r w:rsidRPr="00376BC3">
              <w:rPr>
                <w:rFonts w:eastAsia="Calibri"/>
                <w:color w:val="000000"/>
                <w:sz w:val="22"/>
                <w:szCs w:val="22"/>
              </w:rPr>
              <w:t>42</w:t>
            </w:r>
            <w:r w:rsidRPr="00376BC3">
              <w:rPr>
                <w:rFonts w:eastAsia="Calibri"/>
                <w:color w:val="000000"/>
                <w:sz w:val="22"/>
                <w:szCs w:val="22"/>
                <w:lang w:val="en-US"/>
              </w:rPr>
              <w:t>-2</w:t>
            </w:r>
            <w:r w:rsidRPr="00376BC3">
              <w:rPr>
                <w:rFonts w:eastAsia="Calibri"/>
                <w:color w:val="000000"/>
                <w:sz w:val="22"/>
                <w:szCs w:val="22"/>
              </w:rPr>
              <w:t>,75</w:t>
            </w:r>
            <w:r w:rsidRPr="00376BC3">
              <w:rPr>
                <w:rFonts w:eastAsia="Calibri"/>
                <w:color w:val="000000"/>
                <w:sz w:val="22"/>
                <w:szCs w:val="22"/>
                <w:lang w:val="en-US"/>
              </w:rPr>
              <w:t>]</w:t>
            </w:r>
          </w:p>
        </w:tc>
        <w:tc>
          <w:tcPr>
            <w:tcW w:w="851" w:type="dxa"/>
            <w:vAlign w:val="center"/>
          </w:tcPr>
          <w:p w14:paraId="4C09FDA0" w14:textId="77777777" w:rsidR="00C9683C" w:rsidRPr="00376BC3" w:rsidRDefault="00C9683C" w:rsidP="00376BC3">
            <w:pPr>
              <w:jc w:val="center"/>
              <w:rPr>
                <w:rFonts w:eastAsia="Calibri"/>
                <w:sz w:val="22"/>
                <w:szCs w:val="22"/>
              </w:rPr>
            </w:pPr>
            <w:r w:rsidRPr="00376BC3">
              <w:rPr>
                <w:rFonts w:eastAsia="Calibri"/>
                <w:sz w:val="22"/>
                <w:szCs w:val="22"/>
              </w:rPr>
              <w:t>0,99</w:t>
            </w:r>
          </w:p>
        </w:tc>
        <w:tc>
          <w:tcPr>
            <w:tcW w:w="912" w:type="dxa"/>
            <w:vAlign w:val="center"/>
          </w:tcPr>
          <w:p w14:paraId="3653D0D2" w14:textId="77777777" w:rsidR="00C9683C" w:rsidRPr="00376BC3" w:rsidRDefault="00C9683C" w:rsidP="00376BC3">
            <w:pPr>
              <w:jc w:val="center"/>
              <w:rPr>
                <w:rFonts w:eastAsia="Calibri"/>
                <w:sz w:val="22"/>
                <w:szCs w:val="22"/>
              </w:rPr>
            </w:pPr>
            <w:r w:rsidRPr="00376BC3">
              <w:rPr>
                <w:rFonts w:eastAsia="Calibri"/>
                <w:sz w:val="22"/>
                <w:szCs w:val="22"/>
              </w:rPr>
              <w:t>0,427</w:t>
            </w:r>
          </w:p>
        </w:tc>
      </w:tr>
      <w:tr w:rsidR="00C9683C" w:rsidRPr="00C43CC6" w14:paraId="4731C554" w14:textId="77777777" w:rsidTr="00376BC3">
        <w:trPr>
          <w:trHeight w:val="20"/>
          <w:jc w:val="center"/>
        </w:trPr>
        <w:tc>
          <w:tcPr>
            <w:tcW w:w="1526" w:type="dxa"/>
            <w:vMerge/>
            <w:vAlign w:val="center"/>
          </w:tcPr>
          <w:p w14:paraId="4642E2D5" w14:textId="77777777" w:rsidR="00C9683C" w:rsidRPr="00C43CC6" w:rsidRDefault="00C9683C" w:rsidP="00C9683C">
            <w:pPr>
              <w:rPr>
                <w:rFonts w:eastAsia="Calibri"/>
                <w:sz w:val="24"/>
                <w:szCs w:val="24"/>
              </w:rPr>
            </w:pPr>
          </w:p>
        </w:tc>
        <w:tc>
          <w:tcPr>
            <w:tcW w:w="1559" w:type="dxa"/>
            <w:vAlign w:val="center"/>
          </w:tcPr>
          <w:p w14:paraId="0F04EA29" w14:textId="77777777" w:rsidR="00C9683C" w:rsidRPr="00C43CC6" w:rsidRDefault="00C9683C" w:rsidP="00C9683C">
            <w:pPr>
              <w:rPr>
                <w:rFonts w:eastAsia="Calibri"/>
                <w:sz w:val="24"/>
                <w:szCs w:val="24"/>
              </w:rPr>
            </w:pPr>
            <w:proofErr w:type="spellStart"/>
            <w:r w:rsidRPr="00C43CC6">
              <w:rPr>
                <w:rFonts w:eastAsia="Calibri"/>
                <w:sz w:val="24"/>
                <w:szCs w:val="24"/>
              </w:rPr>
              <w:t>Недост</w:t>
            </w:r>
            <w:proofErr w:type="spellEnd"/>
            <w:r w:rsidRPr="00C43CC6">
              <w:rPr>
                <w:rFonts w:eastAsia="Calibri"/>
                <w:sz w:val="24"/>
                <w:szCs w:val="24"/>
              </w:rPr>
              <w:t>. МТ</w:t>
            </w:r>
          </w:p>
        </w:tc>
        <w:tc>
          <w:tcPr>
            <w:tcW w:w="709" w:type="dxa"/>
            <w:vAlign w:val="center"/>
          </w:tcPr>
          <w:p w14:paraId="4A97E622" w14:textId="77777777" w:rsidR="00C9683C" w:rsidRPr="00376BC3" w:rsidRDefault="00C9683C" w:rsidP="00376BC3">
            <w:pPr>
              <w:jc w:val="center"/>
              <w:rPr>
                <w:rFonts w:eastAsia="Calibri"/>
                <w:sz w:val="22"/>
                <w:szCs w:val="22"/>
              </w:rPr>
            </w:pPr>
            <w:r w:rsidRPr="00376BC3">
              <w:rPr>
                <w:rFonts w:eastAsia="Calibri"/>
                <w:sz w:val="22"/>
                <w:szCs w:val="22"/>
              </w:rPr>
              <w:t>1,11</w:t>
            </w:r>
          </w:p>
        </w:tc>
        <w:tc>
          <w:tcPr>
            <w:tcW w:w="1276" w:type="dxa"/>
            <w:vAlign w:val="center"/>
          </w:tcPr>
          <w:p w14:paraId="40648BE1" w14:textId="77777777" w:rsidR="00C9683C" w:rsidRPr="00376BC3" w:rsidRDefault="00C9683C" w:rsidP="00376BC3">
            <w:pPr>
              <w:ind w:right="-116"/>
              <w:jc w:val="center"/>
              <w:rPr>
                <w:rFonts w:eastAsia="Calibri"/>
                <w:sz w:val="22"/>
                <w:szCs w:val="22"/>
                <w:lang w:val="en-US"/>
              </w:rPr>
            </w:pPr>
            <w:r w:rsidRPr="00376BC3">
              <w:rPr>
                <w:rFonts w:eastAsia="Calibri"/>
                <w:sz w:val="22"/>
                <w:szCs w:val="22"/>
                <w:lang w:val="en-US"/>
              </w:rPr>
              <w:t>[</w:t>
            </w:r>
            <w:r w:rsidRPr="00376BC3">
              <w:rPr>
                <w:rFonts w:eastAsia="Calibri"/>
                <w:sz w:val="22"/>
                <w:szCs w:val="22"/>
              </w:rPr>
              <w:t>0,64-1,93</w:t>
            </w:r>
            <w:r w:rsidRPr="00376BC3">
              <w:rPr>
                <w:rFonts w:eastAsia="Calibri"/>
                <w:sz w:val="22"/>
                <w:szCs w:val="22"/>
                <w:lang w:val="en-US"/>
              </w:rPr>
              <w:t>]</w:t>
            </w:r>
          </w:p>
        </w:tc>
        <w:tc>
          <w:tcPr>
            <w:tcW w:w="817" w:type="dxa"/>
            <w:vAlign w:val="center"/>
          </w:tcPr>
          <w:p w14:paraId="6C57154C" w14:textId="77777777" w:rsidR="00C9683C" w:rsidRPr="00376BC3" w:rsidRDefault="00C9683C" w:rsidP="00376BC3">
            <w:pPr>
              <w:jc w:val="center"/>
              <w:rPr>
                <w:rFonts w:eastAsia="Calibri"/>
                <w:sz w:val="22"/>
                <w:szCs w:val="22"/>
              </w:rPr>
            </w:pPr>
            <w:r w:rsidRPr="00376BC3">
              <w:rPr>
                <w:rFonts w:eastAsia="Calibri"/>
                <w:sz w:val="22"/>
                <w:szCs w:val="22"/>
              </w:rPr>
              <w:t>0,78</w:t>
            </w:r>
          </w:p>
        </w:tc>
        <w:tc>
          <w:tcPr>
            <w:tcW w:w="708" w:type="dxa"/>
            <w:vAlign w:val="center"/>
          </w:tcPr>
          <w:p w14:paraId="63D8E74A" w14:textId="77777777" w:rsidR="00C9683C" w:rsidRPr="00376BC3" w:rsidRDefault="00C9683C" w:rsidP="00376BC3">
            <w:pPr>
              <w:jc w:val="center"/>
              <w:rPr>
                <w:rFonts w:eastAsia="Calibri"/>
                <w:sz w:val="22"/>
                <w:szCs w:val="22"/>
              </w:rPr>
            </w:pPr>
            <w:r w:rsidRPr="00376BC3">
              <w:rPr>
                <w:rFonts w:eastAsia="Calibri"/>
                <w:sz w:val="22"/>
                <w:szCs w:val="22"/>
              </w:rPr>
              <w:t>0,76</w:t>
            </w:r>
          </w:p>
        </w:tc>
        <w:tc>
          <w:tcPr>
            <w:tcW w:w="1276" w:type="dxa"/>
            <w:vAlign w:val="center"/>
          </w:tcPr>
          <w:p w14:paraId="132DE444" w14:textId="77777777" w:rsidR="00C9683C" w:rsidRPr="00376BC3" w:rsidRDefault="00C9683C" w:rsidP="00376BC3">
            <w:pPr>
              <w:jc w:val="center"/>
              <w:rPr>
                <w:rFonts w:eastAsia="Calibri"/>
                <w:sz w:val="22"/>
                <w:szCs w:val="22"/>
              </w:rPr>
            </w:pPr>
            <w:r w:rsidRPr="00376BC3">
              <w:rPr>
                <w:rFonts w:eastAsia="Calibri"/>
                <w:color w:val="000000"/>
                <w:sz w:val="22"/>
                <w:szCs w:val="22"/>
                <w:lang w:val="en-US"/>
              </w:rPr>
              <w:t>[0,</w:t>
            </w:r>
            <w:r w:rsidRPr="00376BC3">
              <w:rPr>
                <w:rFonts w:eastAsia="Calibri"/>
                <w:color w:val="000000"/>
                <w:sz w:val="22"/>
                <w:szCs w:val="22"/>
              </w:rPr>
              <w:t>41-1,40</w:t>
            </w:r>
            <w:r w:rsidRPr="00376BC3">
              <w:rPr>
                <w:rFonts w:eastAsia="Calibri"/>
                <w:color w:val="000000"/>
                <w:sz w:val="22"/>
                <w:szCs w:val="22"/>
                <w:lang w:val="en-US"/>
              </w:rPr>
              <w:t>]</w:t>
            </w:r>
          </w:p>
        </w:tc>
        <w:tc>
          <w:tcPr>
            <w:tcW w:w="851" w:type="dxa"/>
            <w:vAlign w:val="center"/>
          </w:tcPr>
          <w:p w14:paraId="629ACB22" w14:textId="77777777" w:rsidR="00C9683C" w:rsidRPr="00376BC3" w:rsidRDefault="00C9683C" w:rsidP="00376BC3">
            <w:pPr>
              <w:jc w:val="center"/>
              <w:rPr>
                <w:rFonts w:eastAsia="Calibri"/>
                <w:sz w:val="22"/>
                <w:szCs w:val="22"/>
              </w:rPr>
            </w:pPr>
            <w:r w:rsidRPr="00376BC3">
              <w:rPr>
                <w:rFonts w:eastAsia="Calibri"/>
                <w:sz w:val="22"/>
                <w:szCs w:val="22"/>
              </w:rPr>
              <w:t>0,45</w:t>
            </w:r>
          </w:p>
        </w:tc>
        <w:tc>
          <w:tcPr>
            <w:tcW w:w="912" w:type="dxa"/>
            <w:vAlign w:val="center"/>
          </w:tcPr>
          <w:p w14:paraId="676FCDA9" w14:textId="77777777" w:rsidR="00C9683C" w:rsidRPr="00376BC3" w:rsidRDefault="00C9683C" w:rsidP="00376BC3">
            <w:pPr>
              <w:jc w:val="center"/>
              <w:rPr>
                <w:rFonts w:eastAsia="Calibri"/>
                <w:sz w:val="22"/>
                <w:szCs w:val="22"/>
              </w:rPr>
            </w:pPr>
            <w:r w:rsidRPr="00376BC3">
              <w:rPr>
                <w:rFonts w:eastAsia="Calibri"/>
                <w:sz w:val="22"/>
                <w:szCs w:val="22"/>
              </w:rPr>
              <w:t>0,368</w:t>
            </w:r>
          </w:p>
        </w:tc>
      </w:tr>
      <w:tr w:rsidR="00C9683C" w:rsidRPr="00C43CC6" w14:paraId="5B4C6E3C" w14:textId="77777777" w:rsidTr="00376BC3">
        <w:trPr>
          <w:trHeight w:val="20"/>
          <w:jc w:val="center"/>
        </w:trPr>
        <w:tc>
          <w:tcPr>
            <w:tcW w:w="1526" w:type="dxa"/>
            <w:vMerge/>
            <w:vAlign w:val="center"/>
          </w:tcPr>
          <w:p w14:paraId="5B6C07CC" w14:textId="77777777" w:rsidR="00C9683C" w:rsidRPr="00C43CC6" w:rsidRDefault="00C9683C" w:rsidP="00C9683C">
            <w:pPr>
              <w:rPr>
                <w:rFonts w:eastAsia="Calibri"/>
                <w:sz w:val="24"/>
                <w:szCs w:val="24"/>
              </w:rPr>
            </w:pPr>
          </w:p>
        </w:tc>
        <w:tc>
          <w:tcPr>
            <w:tcW w:w="1559" w:type="dxa"/>
            <w:vAlign w:val="center"/>
          </w:tcPr>
          <w:p w14:paraId="5A74069B" w14:textId="77777777" w:rsidR="00C9683C" w:rsidRPr="00C43CC6" w:rsidRDefault="00C9683C" w:rsidP="00C9683C">
            <w:pPr>
              <w:rPr>
                <w:rFonts w:eastAsia="Calibri"/>
                <w:sz w:val="24"/>
                <w:szCs w:val="24"/>
              </w:rPr>
            </w:pPr>
            <w:r w:rsidRPr="00C43CC6">
              <w:rPr>
                <w:rFonts w:eastAsia="Calibri"/>
                <w:sz w:val="24"/>
                <w:szCs w:val="24"/>
              </w:rPr>
              <w:t>Избыт. МТ</w:t>
            </w:r>
          </w:p>
        </w:tc>
        <w:tc>
          <w:tcPr>
            <w:tcW w:w="709" w:type="dxa"/>
            <w:vAlign w:val="center"/>
          </w:tcPr>
          <w:p w14:paraId="302E5EEC" w14:textId="77777777" w:rsidR="00C9683C" w:rsidRPr="00376BC3" w:rsidRDefault="00C9683C" w:rsidP="00376BC3">
            <w:pPr>
              <w:jc w:val="center"/>
              <w:rPr>
                <w:rFonts w:eastAsia="Calibri"/>
                <w:sz w:val="22"/>
                <w:szCs w:val="22"/>
              </w:rPr>
            </w:pPr>
            <w:r w:rsidRPr="00376BC3">
              <w:rPr>
                <w:rFonts w:eastAsia="Calibri"/>
                <w:sz w:val="22"/>
                <w:szCs w:val="22"/>
              </w:rPr>
              <w:t>0,82</w:t>
            </w:r>
          </w:p>
        </w:tc>
        <w:tc>
          <w:tcPr>
            <w:tcW w:w="1276" w:type="dxa"/>
            <w:vAlign w:val="center"/>
          </w:tcPr>
          <w:p w14:paraId="7DFC4BD0" w14:textId="77777777" w:rsidR="00C9683C" w:rsidRPr="00376BC3" w:rsidRDefault="00C9683C" w:rsidP="00376BC3">
            <w:pPr>
              <w:ind w:right="-116"/>
              <w:jc w:val="center"/>
              <w:rPr>
                <w:rFonts w:eastAsia="Calibri"/>
                <w:sz w:val="22"/>
                <w:szCs w:val="22"/>
                <w:lang w:val="en-US"/>
              </w:rPr>
            </w:pPr>
            <w:r w:rsidRPr="00376BC3">
              <w:rPr>
                <w:rFonts w:eastAsia="Calibri"/>
                <w:sz w:val="22"/>
                <w:szCs w:val="22"/>
                <w:lang w:val="en-US"/>
              </w:rPr>
              <w:t>[</w:t>
            </w:r>
            <w:r w:rsidRPr="00376BC3">
              <w:rPr>
                <w:rFonts w:eastAsia="Calibri"/>
                <w:sz w:val="22"/>
                <w:szCs w:val="22"/>
              </w:rPr>
              <w:t>0,45-1,49</w:t>
            </w:r>
            <w:r w:rsidRPr="00376BC3">
              <w:rPr>
                <w:rFonts w:eastAsia="Calibri"/>
                <w:sz w:val="22"/>
                <w:szCs w:val="22"/>
                <w:lang w:val="en-US"/>
              </w:rPr>
              <w:t>]</w:t>
            </w:r>
          </w:p>
        </w:tc>
        <w:tc>
          <w:tcPr>
            <w:tcW w:w="817" w:type="dxa"/>
            <w:vAlign w:val="center"/>
          </w:tcPr>
          <w:p w14:paraId="52F560B9" w14:textId="77777777" w:rsidR="00C9683C" w:rsidRPr="00376BC3" w:rsidRDefault="00C9683C" w:rsidP="00376BC3">
            <w:pPr>
              <w:jc w:val="center"/>
              <w:rPr>
                <w:rFonts w:eastAsia="Calibri"/>
                <w:sz w:val="22"/>
                <w:szCs w:val="22"/>
              </w:rPr>
            </w:pPr>
            <w:r w:rsidRPr="00376BC3">
              <w:rPr>
                <w:rFonts w:eastAsia="Calibri"/>
                <w:sz w:val="22"/>
                <w:szCs w:val="22"/>
              </w:rPr>
              <w:t>0,55</w:t>
            </w:r>
          </w:p>
        </w:tc>
        <w:tc>
          <w:tcPr>
            <w:tcW w:w="708" w:type="dxa"/>
            <w:vAlign w:val="center"/>
          </w:tcPr>
          <w:p w14:paraId="2A8C8448" w14:textId="77777777" w:rsidR="00C9683C" w:rsidRPr="00376BC3" w:rsidRDefault="00C9683C" w:rsidP="00376BC3">
            <w:pPr>
              <w:jc w:val="center"/>
              <w:rPr>
                <w:rFonts w:eastAsia="Calibri"/>
                <w:sz w:val="22"/>
                <w:szCs w:val="22"/>
              </w:rPr>
            </w:pPr>
            <w:r w:rsidRPr="00376BC3">
              <w:rPr>
                <w:rFonts w:eastAsia="Calibri"/>
                <w:sz w:val="22"/>
                <w:szCs w:val="22"/>
              </w:rPr>
              <w:t>1,38</w:t>
            </w:r>
          </w:p>
        </w:tc>
        <w:tc>
          <w:tcPr>
            <w:tcW w:w="1276" w:type="dxa"/>
            <w:vAlign w:val="center"/>
          </w:tcPr>
          <w:p w14:paraId="6BBB8749" w14:textId="77777777" w:rsidR="00C9683C" w:rsidRPr="00376BC3" w:rsidRDefault="00C9683C" w:rsidP="00376BC3">
            <w:pPr>
              <w:jc w:val="center"/>
              <w:rPr>
                <w:rFonts w:eastAsia="Calibri"/>
                <w:sz w:val="22"/>
                <w:szCs w:val="22"/>
              </w:rPr>
            </w:pPr>
            <w:r w:rsidRPr="00376BC3">
              <w:rPr>
                <w:rFonts w:eastAsia="Calibri"/>
                <w:color w:val="000000"/>
                <w:sz w:val="22"/>
                <w:szCs w:val="22"/>
                <w:lang w:val="en-US"/>
              </w:rPr>
              <w:t>[0,7</w:t>
            </w:r>
            <w:r w:rsidRPr="00376BC3">
              <w:rPr>
                <w:rFonts w:eastAsia="Calibri"/>
                <w:color w:val="000000"/>
                <w:sz w:val="22"/>
                <w:szCs w:val="22"/>
              </w:rPr>
              <w:t>8-2,42</w:t>
            </w:r>
            <w:r w:rsidRPr="00376BC3">
              <w:rPr>
                <w:rFonts w:eastAsia="Calibri"/>
                <w:color w:val="000000"/>
                <w:sz w:val="22"/>
                <w:szCs w:val="22"/>
                <w:lang w:val="en-US"/>
              </w:rPr>
              <w:t>]</w:t>
            </w:r>
          </w:p>
        </w:tc>
        <w:tc>
          <w:tcPr>
            <w:tcW w:w="851" w:type="dxa"/>
            <w:vAlign w:val="center"/>
          </w:tcPr>
          <w:p w14:paraId="1441E027" w14:textId="77777777" w:rsidR="00C9683C" w:rsidRPr="00376BC3" w:rsidRDefault="00C9683C" w:rsidP="00376BC3">
            <w:pPr>
              <w:jc w:val="center"/>
              <w:rPr>
                <w:rFonts w:eastAsia="Calibri"/>
                <w:sz w:val="22"/>
                <w:szCs w:val="22"/>
              </w:rPr>
            </w:pPr>
            <w:r w:rsidRPr="00376BC3">
              <w:rPr>
                <w:rFonts w:eastAsia="Calibri"/>
                <w:sz w:val="22"/>
                <w:szCs w:val="22"/>
              </w:rPr>
              <w:t>0,31</w:t>
            </w:r>
          </w:p>
        </w:tc>
        <w:tc>
          <w:tcPr>
            <w:tcW w:w="912" w:type="dxa"/>
            <w:vAlign w:val="center"/>
          </w:tcPr>
          <w:p w14:paraId="3E40E98C" w14:textId="77777777" w:rsidR="00C9683C" w:rsidRPr="00376BC3" w:rsidRDefault="00C9683C" w:rsidP="00376BC3">
            <w:pPr>
              <w:jc w:val="center"/>
              <w:rPr>
                <w:rFonts w:eastAsia="Calibri"/>
                <w:sz w:val="22"/>
                <w:szCs w:val="22"/>
              </w:rPr>
            </w:pPr>
            <w:r w:rsidRPr="00376BC3">
              <w:rPr>
                <w:rFonts w:eastAsia="Calibri"/>
                <w:sz w:val="22"/>
                <w:szCs w:val="22"/>
              </w:rPr>
              <w:t>0,213</w:t>
            </w:r>
          </w:p>
        </w:tc>
      </w:tr>
      <w:tr w:rsidR="00C9683C" w:rsidRPr="00C43CC6" w14:paraId="301DEC51" w14:textId="77777777" w:rsidTr="00376BC3">
        <w:trPr>
          <w:trHeight w:val="20"/>
          <w:jc w:val="center"/>
        </w:trPr>
        <w:tc>
          <w:tcPr>
            <w:tcW w:w="1526" w:type="dxa"/>
            <w:vMerge/>
            <w:vAlign w:val="center"/>
          </w:tcPr>
          <w:p w14:paraId="1E2DCD7D" w14:textId="77777777" w:rsidR="00C9683C" w:rsidRPr="00C43CC6" w:rsidRDefault="00C9683C" w:rsidP="00C9683C">
            <w:pPr>
              <w:rPr>
                <w:rFonts w:eastAsia="Calibri"/>
                <w:sz w:val="24"/>
                <w:szCs w:val="24"/>
              </w:rPr>
            </w:pPr>
          </w:p>
        </w:tc>
        <w:tc>
          <w:tcPr>
            <w:tcW w:w="1559" w:type="dxa"/>
            <w:vAlign w:val="center"/>
          </w:tcPr>
          <w:p w14:paraId="5E30F825" w14:textId="77777777" w:rsidR="00C9683C" w:rsidRPr="00C43CC6" w:rsidRDefault="00C9683C" w:rsidP="00C9683C">
            <w:pPr>
              <w:rPr>
                <w:rFonts w:eastAsia="Calibri"/>
                <w:sz w:val="24"/>
                <w:szCs w:val="24"/>
              </w:rPr>
            </w:pPr>
            <w:r w:rsidRPr="00C43CC6">
              <w:rPr>
                <w:rFonts w:eastAsia="Calibri"/>
                <w:sz w:val="24"/>
                <w:szCs w:val="24"/>
              </w:rPr>
              <w:t>Ожирение</w:t>
            </w:r>
          </w:p>
        </w:tc>
        <w:tc>
          <w:tcPr>
            <w:tcW w:w="709" w:type="dxa"/>
            <w:vAlign w:val="center"/>
          </w:tcPr>
          <w:p w14:paraId="17AC8513" w14:textId="77777777" w:rsidR="00C9683C" w:rsidRPr="00376BC3" w:rsidRDefault="00C9683C" w:rsidP="00376BC3">
            <w:pPr>
              <w:jc w:val="center"/>
              <w:rPr>
                <w:rFonts w:eastAsia="Calibri"/>
                <w:sz w:val="22"/>
                <w:szCs w:val="22"/>
              </w:rPr>
            </w:pPr>
            <w:r w:rsidRPr="00376BC3">
              <w:rPr>
                <w:rFonts w:eastAsia="Calibri"/>
                <w:sz w:val="22"/>
                <w:szCs w:val="22"/>
              </w:rPr>
              <w:t>1,29</w:t>
            </w:r>
          </w:p>
        </w:tc>
        <w:tc>
          <w:tcPr>
            <w:tcW w:w="1276" w:type="dxa"/>
            <w:vAlign w:val="center"/>
          </w:tcPr>
          <w:p w14:paraId="5079F761" w14:textId="77777777" w:rsidR="00C9683C" w:rsidRPr="00376BC3" w:rsidRDefault="00C9683C" w:rsidP="00376BC3">
            <w:pPr>
              <w:ind w:right="-116"/>
              <w:jc w:val="center"/>
              <w:rPr>
                <w:rFonts w:eastAsia="Calibri"/>
                <w:sz w:val="22"/>
                <w:szCs w:val="22"/>
                <w:lang w:val="en-US"/>
              </w:rPr>
            </w:pPr>
            <w:r w:rsidRPr="00376BC3">
              <w:rPr>
                <w:rFonts w:eastAsia="Calibri"/>
                <w:sz w:val="22"/>
                <w:szCs w:val="22"/>
                <w:lang w:val="en-US"/>
              </w:rPr>
              <w:t>[</w:t>
            </w:r>
            <w:r w:rsidRPr="00376BC3">
              <w:rPr>
                <w:rFonts w:eastAsia="Calibri"/>
                <w:sz w:val="22"/>
                <w:szCs w:val="22"/>
              </w:rPr>
              <w:t>0,66-2,53</w:t>
            </w:r>
            <w:r w:rsidRPr="00376BC3">
              <w:rPr>
                <w:rFonts w:eastAsia="Calibri"/>
                <w:sz w:val="22"/>
                <w:szCs w:val="22"/>
                <w:lang w:val="en-US"/>
              </w:rPr>
              <w:t>]</w:t>
            </w:r>
          </w:p>
        </w:tc>
        <w:tc>
          <w:tcPr>
            <w:tcW w:w="817" w:type="dxa"/>
            <w:vAlign w:val="center"/>
          </w:tcPr>
          <w:p w14:paraId="72141708" w14:textId="77777777" w:rsidR="00C9683C" w:rsidRPr="00376BC3" w:rsidRDefault="00C9683C" w:rsidP="00376BC3">
            <w:pPr>
              <w:jc w:val="center"/>
              <w:rPr>
                <w:rFonts w:eastAsia="Calibri"/>
                <w:sz w:val="22"/>
                <w:szCs w:val="22"/>
              </w:rPr>
            </w:pPr>
            <w:r w:rsidRPr="00376BC3">
              <w:rPr>
                <w:rFonts w:eastAsia="Calibri"/>
                <w:sz w:val="22"/>
                <w:szCs w:val="22"/>
              </w:rPr>
              <w:t>0,48</w:t>
            </w:r>
          </w:p>
        </w:tc>
        <w:tc>
          <w:tcPr>
            <w:tcW w:w="708" w:type="dxa"/>
            <w:vAlign w:val="center"/>
          </w:tcPr>
          <w:p w14:paraId="07C48319" w14:textId="77777777" w:rsidR="00C9683C" w:rsidRPr="00376BC3" w:rsidRDefault="00C9683C" w:rsidP="00376BC3">
            <w:pPr>
              <w:jc w:val="center"/>
              <w:rPr>
                <w:rFonts w:eastAsia="Calibri"/>
                <w:sz w:val="22"/>
                <w:szCs w:val="22"/>
              </w:rPr>
            </w:pPr>
            <w:r w:rsidRPr="00376BC3">
              <w:rPr>
                <w:rFonts w:eastAsia="Calibri"/>
                <w:sz w:val="22"/>
                <w:szCs w:val="22"/>
              </w:rPr>
              <w:t>0,84</w:t>
            </w:r>
          </w:p>
        </w:tc>
        <w:tc>
          <w:tcPr>
            <w:tcW w:w="1276" w:type="dxa"/>
            <w:vAlign w:val="center"/>
          </w:tcPr>
          <w:p w14:paraId="18E60CDB" w14:textId="77777777" w:rsidR="00C9683C" w:rsidRPr="00376BC3" w:rsidRDefault="00C9683C" w:rsidP="00376BC3">
            <w:pPr>
              <w:jc w:val="center"/>
              <w:rPr>
                <w:rFonts w:eastAsia="Calibri"/>
                <w:sz w:val="22"/>
                <w:szCs w:val="22"/>
              </w:rPr>
            </w:pPr>
            <w:r w:rsidRPr="00376BC3">
              <w:rPr>
                <w:rFonts w:eastAsia="Calibri"/>
                <w:color w:val="000000"/>
                <w:sz w:val="22"/>
                <w:szCs w:val="22"/>
                <w:lang w:val="en-US"/>
              </w:rPr>
              <w:t>[0,3</w:t>
            </w:r>
            <w:r w:rsidRPr="00376BC3">
              <w:rPr>
                <w:rFonts w:eastAsia="Calibri"/>
                <w:color w:val="000000"/>
                <w:sz w:val="22"/>
                <w:szCs w:val="22"/>
              </w:rPr>
              <w:t>4-2,07</w:t>
            </w:r>
            <w:r w:rsidRPr="00376BC3">
              <w:rPr>
                <w:rFonts w:eastAsia="Calibri"/>
                <w:color w:val="000000"/>
                <w:sz w:val="22"/>
                <w:szCs w:val="22"/>
                <w:lang w:val="en-US"/>
              </w:rPr>
              <w:t>]</w:t>
            </w:r>
          </w:p>
        </w:tc>
        <w:tc>
          <w:tcPr>
            <w:tcW w:w="851" w:type="dxa"/>
            <w:vAlign w:val="center"/>
          </w:tcPr>
          <w:p w14:paraId="4C87FEEE" w14:textId="77777777" w:rsidR="00C9683C" w:rsidRPr="00376BC3" w:rsidRDefault="00C9683C" w:rsidP="00376BC3">
            <w:pPr>
              <w:jc w:val="center"/>
              <w:rPr>
                <w:rFonts w:eastAsia="Calibri"/>
                <w:sz w:val="22"/>
                <w:szCs w:val="22"/>
              </w:rPr>
            </w:pPr>
            <w:r w:rsidRPr="00376BC3">
              <w:rPr>
                <w:rFonts w:eastAsia="Calibri"/>
                <w:sz w:val="22"/>
                <w:szCs w:val="22"/>
              </w:rPr>
              <w:t>0,82</w:t>
            </w:r>
          </w:p>
        </w:tc>
        <w:tc>
          <w:tcPr>
            <w:tcW w:w="912" w:type="dxa"/>
            <w:vAlign w:val="center"/>
          </w:tcPr>
          <w:p w14:paraId="184BD458" w14:textId="77777777" w:rsidR="00C9683C" w:rsidRPr="00376BC3" w:rsidRDefault="00C9683C" w:rsidP="00376BC3">
            <w:pPr>
              <w:jc w:val="center"/>
              <w:rPr>
                <w:rFonts w:eastAsia="Calibri"/>
                <w:sz w:val="22"/>
                <w:szCs w:val="22"/>
              </w:rPr>
            </w:pPr>
            <w:r w:rsidRPr="00376BC3">
              <w:rPr>
                <w:rFonts w:eastAsia="Calibri"/>
                <w:sz w:val="22"/>
                <w:szCs w:val="22"/>
              </w:rPr>
              <w:t>0,453</w:t>
            </w:r>
          </w:p>
        </w:tc>
      </w:tr>
      <w:tr w:rsidR="00C9683C" w:rsidRPr="00C43CC6" w14:paraId="15C6670B" w14:textId="77777777" w:rsidTr="00376BC3">
        <w:trPr>
          <w:trHeight w:val="20"/>
          <w:jc w:val="center"/>
        </w:trPr>
        <w:tc>
          <w:tcPr>
            <w:tcW w:w="1526" w:type="dxa"/>
            <w:vMerge w:val="restart"/>
            <w:vAlign w:val="center"/>
          </w:tcPr>
          <w:p w14:paraId="06FFA9AF" w14:textId="77777777" w:rsidR="00C9683C" w:rsidRPr="00C43CC6" w:rsidRDefault="00C9683C" w:rsidP="00C9683C">
            <w:pPr>
              <w:rPr>
                <w:rFonts w:eastAsia="Calibri"/>
                <w:sz w:val="24"/>
                <w:szCs w:val="24"/>
              </w:rPr>
            </w:pPr>
            <w:r w:rsidRPr="00C43CC6">
              <w:rPr>
                <w:rFonts w:eastAsia="Calibri"/>
                <w:sz w:val="24"/>
                <w:szCs w:val="24"/>
              </w:rPr>
              <w:t>Нарушение осанки</w:t>
            </w:r>
          </w:p>
        </w:tc>
        <w:tc>
          <w:tcPr>
            <w:tcW w:w="1559" w:type="dxa"/>
            <w:vAlign w:val="center"/>
          </w:tcPr>
          <w:p w14:paraId="191D5247" w14:textId="77777777" w:rsidR="00C9683C" w:rsidRPr="00C43CC6" w:rsidRDefault="00C9683C" w:rsidP="00C9683C">
            <w:pPr>
              <w:rPr>
                <w:rFonts w:eastAsia="Calibri"/>
                <w:sz w:val="24"/>
                <w:szCs w:val="24"/>
              </w:rPr>
            </w:pPr>
            <w:r w:rsidRPr="00C43CC6">
              <w:rPr>
                <w:rFonts w:eastAsia="Calibri"/>
                <w:sz w:val="24"/>
                <w:szCs w:val="24"/>
              </w:rPr>
              <w:t>Дефицит МТ</w:t>
            </w:r>
          </w:p>
        </w:tc>
        <w:tc>
          <w:tcPr>
            <w:tcW w:w="709" w:type="dxa"/>
            <w:vAlign w:val="center"/>
          </w:tcPr>
          <w:p w14:paraId="14EA2E02" w14:textId="77777777" w:rsidR="00C9683C" w:rsidRPr="00376BC3" w:rsidRDefault="00C9683C" w:rsidP="00376BC3">
            <w:pPr>
              <w:jc w:val="center"/>
              <w:rPr>
                <w:rFonts w:eastAsia="Calibri"/>
                <w:sz w:val="22"/>
                <w:szCs w:val="22"/>
              </w:rPr>
            </w:pPr>
            <w:r w:rsidRPr="00376BC3">
              <w:rPr>
                <w:rFonts w:eastAsia="Calibri"/>
                <w:sz w:val="22"/>
                <w:szCs w:val="22"/>
              </w:rPr>
              <w:t>1,22</w:t>
            </w:r>
          </w:p>
        </w:tc>
        <w:tc>
          <w:tcPr>
            <w:tcW w:w="1276" w:type="dxa"/>
            <w:vAlign w:val="center"/>
          </w:tcPr>
          <w:p w14:paraId="76F3CFC0" w14:textId="77777777" w:rsidR="00C9683C" w:rsidRPr="00376BC3" w:rsidRDefault="00C9683C" w:rsidP="00376BC3">
            <w:pPr>
              <w:ind w:right="-116"/>
              <w:jc w:val="center"/>
              <w:rPr>
                <w:rFonts w:eastAsia="Calibri"/>
                <w:sz w:val="22"/>
                <w:szCs w:val="22"/>
                <w:lang w:val="en-US"/>
              </w:rPr>
            </w:pPr>
            <w:r w:rsidRPr="00376BC3">
              <w:rPr>
                <w:rFonts w:eastAsia="Calibri"/>
                <w:sz w:val="22"/>
                <w:szCs w:val="22"/>
                <w:lang w:val="en-US"/>
              </w:rPr>
              <w:t>[</w:t>
            </w:r>
            <w:r w:rsidRPr="00376BC3">
              <w:rPr>
                <w:rFonts w:eastAsia="Calibri"/>
                <w:sz w:val="22"/>
                <w:szCs w:val="22"/>
              </w:rPr>
              <w:t>0,32-4,59</w:t>
            </w:r>
            <w:r w:rsidRPr="00376BC3">
              <w:rPr>
                <w:rFonts w:eastAsia="Calibri"/>
                <w:sz w:val="22"/>
                <w:szCs w:val="22"/>
                <w:lang w:val="en-US"/>
              </w:rPr>
              <w:t>]</w:t>
            </w:r>
          </w:p>
        </w:tc>
        <w:tc>
          <w:tcPr>
            <w:tcW w:w="817" w:type="dxa"/>
            <w:vAlign w:val="center"/>
          </w:tcPr>
          <w:p w14:paraId="0275EE77" w14:textId="77777777" w:rsidR="00C9683C" w:rsidRPr="00376BC3" w:rsidRDefault="00C9683C" w:rsidP="00376BC3">
            <w:pPr>
              <w:jc w:val="center"/>
              <w:rPr>
                <w:rFonts w:eastAsia="Calibri"/>
                <w:sz w:val="22"/>
                <w:szCs w:val="22"/>
              </w:rPr>
            </w:pPr>
            <w:r w:rsidRPr="00376BC3">
              <w:rPr>
                <w:rFonts w:eastAsia="Calibri"/>
                <w:sz w:val="22"/>
                <w:szCs w:val="22"/>
              </w:rPr>
              <w:t>0,73</w:t>
            </w:r>
          </w:p>
        </w:tc>
        <w:tc>
          <w:tcPr>
            <w:tcW w:w="708" w:type="dxa"/>
            <w:vAlign w:val="center"/>
          </w:tcPr>
          <w:p w14:paraId="014A0C7F" w14:textId="77777777" w:rsidR="00C9683C" w:rsidRPr="00376BC3" w:rsidRDefault="00C9683C" w:rsidP="00376BC3">
            <w:pPr>
              <w:jc w:val="center"/>
              <w:rPr>
                <w:rFonts w:eastAsia="Calibri"/>
                <w:b/>
                <w:bCs/>
                <w:sz w:val="22"/>
                <w:szCs w:val="22"/>
              </w:rPr>
            </w:pPr>
            <w:r w:rsidRPr="00376BC3">
              <w:rPr>
                <w:rFonts w:eastAsia="Calibri"/>
                <w:b/>
                <w:bCs/>
                <w:sz w:val="22"/>
                <w:szCs w:val="22"/>
              </w:rPr>
              <w:t>3,18</w:t>
            </w:r>
          </w:p>
        </w:tc>
        <w:tc>
          <w:tcPr>
            <w:tcW w:w="1276" w:type="dxa"/>
            <w:vAlign w:val="center"/>
          </w:tcPr>
          <w:p w14:paraId="10CE1FA3" w14:textId="77777777" w:rsidR="00C9683C" w:rsidRPr="00376BC3" w:rsidRDefault="00C9683C" w:rsidP="00376BC3">
            <w:pPr>
              <w:jc w:val="center"/>
              <w:rPr>
                <w:rFonts w:eastAsia="Calibri"/>
                <w:b/>
                <w:bCs/>
                <w:sz w:val="22"/>
                <w:szCs w:val="22"/>
              </w:rPr>
            </w:pPr>
            <w:r w:rsidRPr="00376BC3">
              <w:rPr>
                <w:rFonts w:eastAsia="Calibri"/>
                <w:b/>
                <w:bCs/>
                <w:sz w:val="22"/>
                <w:szCs w:val="22"/>
                <w:lang w:val="en-US"/>
              </w:rPr>
              <w:t>[</w:t>
            </w:r>
            <w:r w:rsidRPr="00376BC3">
              <w:rPr>
                <w:rFonts w:eastAsia="Calibri"/>
                <w:b/>
                <w:bCs/>
                <w:sz w:val="22"/>
                <w:szCs w:val="22"/>
              </w:rPr>
              <w:t>1,07</w:t>
            </w:r>
            <w:r w:rsidRPr="00376BC3">
              <w:rPr>
                <w:rFonts w:eastAsia="Calibri"/>
                <w:b/>
                <w:bCs/>
                <w:sz w:val="22"/>
                <w:szCs w:val="22"/>
                <w:lang w:val="en-US"/>
              </w:rPr>
              <w:t>-</w:t>
            </w:r>
            <w:r w:rsidRPr="00376BC3">
              <w:rPr>
                <w:rFonts w:eastAsia="Calibri"/>
                <w:b/>
                <w:bCs/>
                <w:sz w:val="22"/>
                <w:szCs w:val="22"/>
              </w:rPr>
              <w:t>9,44</w:t>
            </w:r>
            <w:r w:rsidRPr="00376BC3">
              <w:rPr>
                <w:rFonts w:eastAsia="Calibri"/>
                <w:b/>
                <w:bCs/>
                <w:sz w:val="22"/>
                <w:szCs w:val="22"/>
                <w:lang w:val="en-US"/>
              </w:rPr>
              <w:t>]</w:t>
            </w:r>
          </w:p>
        </w:tc>
        <w:tc>
          <w:tcPr>
            <w:tcW w:w="851" w:type="dxa"/>
            <w:vAlign w:val="center"/>
          </w:tcPr>
          <w:p w14:paraId="4EA05CDE" w14:textId="77777777" w:rsidR="00C9683C" w:rsidRPr="00376BC3" w:rsidRDefault="00C9683C" w:rsidP="00376BC3">
            <w:pPr>
              <w:jc w:val="center"/>
              <w:rPr>
                <w:rFonts w:eastAsia="Calibri"/>
                <w:b/>
                <w:bCs/>
                <w:sz w:val="22"/>
                <w:szCs w:val="22"/>
              </w:rPr>
            </w:pPr>
            <w:r w:rsidRPr="00376BC3">
              <w:rPr>
                <w:rFonts w:eastAsia="Calibri"/>
                <w:b/>
                <w:bCs/>
                <w:sz w:val="22"/>
                <w:szCs w:val="22"/>
              </w:rPr>
              <w:t>0,046</w:t>
            </w:r>
          </w:p>
        </w:tc>
        <w:tc>
          <w:tcPr>
            <w:tcW w:w="912" w:type="dxa"/>
            <w:vAlign w:val="center"/>
          </w:tcPr>
          <w:p w14:paraId="79178140" w14:textId="77777777" w:rsidR="00C9683C" w:rsidRPr="00376BC3" w:rsidRDefault="00C9683C" w:rsidP="00376BC3">
            <w:pPr>
              <w:jc w:val="center"/>
              <w:rPr>
                <w:rFonts w:eastAsia="Calibri"/>
                <w:sz w:val="22"/>
                <w:szCs w:val="22"/>
              </w:rPr>
            </w:pPr>
            <w:r w:rsidRPr="00376BC3">
              <w:rPr>
                <w:rFonts w:eastAsia="Calibri"/>
                <w:sz w:val="22"/>
                <w:szCs w:val="22"/>
              </w:rPr>
              <w:t>0,273</w:t>
            </w:r>
          </w:p>
        </w:tc>
      </w:tr>
      <w:tr w:rsidR="00C9683C" w:rsidRPr="00C43CC6" w14:paraId="2D264B39" w14:textId="77777777" w:rsidTr="00376BC3">
        <w:trPr>
          <w:trHeight w:val="20"/>
          <w:jc w:val="center"/>
        </w:trPr>
        <w:tc>
          <w:tcPr>
            <w:tcW w:w="1526" w:type="dxa"/>
            <w:vMerge/>
            <w:vAlign w:val="center"/>
          </w:tcPr>
          <w:p w14:paraId="776BCEF5" w14:textId="77777777" w:rsidR="00C9683C" w:rsidRPr="00C43CC6" w:rsidRDefault="00C9683C" w:rsidP="00C9683C">
            <w:pPr>
              <w:rPr>
                <w:rFonts w:eastAsia="Calibri"/>
                <w:sz w:val="24"/>
                <w:szCs w:val="24"/>
              </w:rPr>
            </w:pPr>
          </w:p>
        </w:tc>
        <w:tc>
          <w:tcPr>
            <w:tcW w:w="1559" w:type="dxa"/>
            <w:vAlign w:val="center"/>
          </w:tcPr>
          <w:p w14:paraId="7DEF9585" w14:textId="77777777" w:rsidR="00C9683C" w:rsidRPr="00C43CC6" w:rsidRDefault="00C9683C" w:rsidP="00C9683C">
            <w:pPr>
              <w:rPr>
                <w:rFonts w:eastAsia="Calibri"/>
                <w:sz w:val="24"/>
                <w:szCs w:val="24"/>
              </w:rPr>
            </w:pPr>
            <w:proofErr w:type="spellStart"/>
            <w:r w:rsidRPr="00C43CC6">
              <w:rPr>
                <w:rFonts w:eastAsia="Calibri"/>
                <w:sz w:val="24"/>
                <w:szCs w:val="24"/>
              </w:rPr>
              <w:t>Недост</w:t>
            </w:r>
            <w:proofErr w:type="spellEnd"/>
            <w:r w:rsidRPr="00C43CC6">
              <w:rPr>
                <w:rFonts w:eastAsia="Calibri"/>
                <w:sz w:val="24"/>
                <w:szCs w:val="24"/>
              </w:rPr>
              <w:t>. МТ</w:t>
            </w:r>
          </w:p>
        </w:tc>
        <w:tc>
          <w:tcPr>
            <w:tcW w:w="709" w:type="dxa"/>
            <w:vAlign w:val="center"/>
          </w:tcPr>
          <w:p w14:paraId="6B480DB8" w14:textId="77777777" w:rsidR="00C9683C" w:rsidRPr="00376BC3" w:rsidRDefault="00C9683C" w:rsidP="00376BC3">
            <w:pPr>
              <w:jc w:val="center"/>
              <w:rPr>
                <w:rFonts w:eastAsia="Calibri"/>
                <w:sz w:val="22"/>
                <w:szCs w:val="22"/>
              </w:rPr>
            </w:pPr>
            <w:r w:rsidRPr="00376BC3">
              <w:rPr>
                <w:rFonts w:eastAsia="Calibri"/>
                <w:sz w:val="22"/>
                <w:szCs w:val="22"/>
              </w:rPr>
              <w:t>1,14</w:t>
            </w:r>
          </w:p>
        </w:tc>
        <w:tc>
          <w:tcPr>
            <w:tcW w:w="1276" w:type="dxa"/>
            <w:vAlign w:val="center"/>
          </w:tcPr>
          <w:p w14:paraId="4643362B" w14:textId="77777777" w:rsidR="00C9683C" w:rsidRPr="00376BC3" w:rsidRDefault="00C9683C" w:rsidP="00376BC3">
            <w:pPr>
              <w:ind w:right="-116"/>
              <w:jc w:val="center"/>
              <w:rPr>
                <w:rFonts w:eastAsia="Calibri"/>
                <w:sz w:val="22"/>
                <w:szCs w:val="22"/>
                <w:lang w:val="en-US"/>
              </w:rPr>
            </w:pPr>
            <w:r w:rsidRPr="00376BC3">
              <w:rPr>
                <w:rFonts w:eastAsia="Calibri"/>
                <w:sz w:val="22"/>
                <w:szCs w:val="22"/>
                <w:lang w:val="en-US"/>
              </w:rPr>
              <w:t>[</w:t>
            </w:r>
            <w:r w:rsidRPr="00376BC3">
              <w:rPr>
                <w:rFonts w:eastAsia="Calibri"/>
                <w:sz w:val="22"/>
                <w:szCs w:val="22"/>
              </w:rPr>
              <w:t>0,60-2,15</w:t>
            </w:r>
            <w:r w:rsidRPr="00376BC3">
              <w:rPr>
                <w:rFonts w:eastAsia="Calibri"/>
                <w:sz w:val="22"/>
                <w:szCs w:val="22"/>
                <w:lang w:val="en-US"/>
              </w:rPr>
              <w:t>]</w:t>
            </w:r>
          </w:p>
        </w:tc>
        <w:tc>
          <w:tcPr>
            <w:tcW w:w="817" w:type="dxa"/>
            <w:vAlign w:val="center"/>
          </w:tcPr>
          <w:p w14:paraId="1B81DFDF" w14:textId="77777777" w:rsidR="00C9683C" w:rsidRPr="00376BC3" w:rsidRDefault="00C9683C" w:rsidP="00376BC3">
            <w:pPr>
              <w:jc w:val="center"/>
              <w:rPr>
                <w:rFonts w:eastAsia="Calibri"/>
                <w:sz w:val="22"/>
                <w:szCs w:val="22"/>
              </w:rPr>
            </w:pPr>
            <w:r w:rsidRPr="00376BC3">
              <w:rPr>
                <w:rFonts w:eastAsia="Calibri"/>
                <w:sz w:val="22"/>
                <w:szCs w:val="22"/>
              </w:rPr>
              <w:t>0,74</w:t>
            </w:r>
          </w:p>
        </w:tc>
        <w:tc>
          <w:tcPr>
            <w:tcW w:w="708" w:type="dxa"/>
            <w:vAlign w:val="center"/>
          </w:tcPr>
          <w:p w14:paraId="60763617" w14:textId="77777777" w:rsidR="00C9683C" w:rsidRPr="00376BC3" w:rsidRDefault="00C9683C" w:rsidP="00376BC3">
            <w:pPr>
              <w:jc w:val="center"/>
              <w:rPr>
                <w:rFonts w:eastAsia="Calibri"/>
                <w:b/>
                <w:bCs/>
                <w:sz w:val="22"/>
                <w:szCs w:val="22"/>
              </w:rPr>
            </w:pPr>
            <w:r w:rsidRPr="00376BC3">
              <w:rPr>
                <w:rFonts w:eastAsia="Calibri"/>
                <w:b/>
                <w:bCs/>
                <w:sz w:val="22"/>
                <w:szCs w:val="22"/>
              </w:rPr>
              <w:t>2,89</w:t>
            </w:r>
          </w:p>
        </w:tc>
        <w:tc>
          <w:tcPr>
            <w:tcW w:w="1276" w:type="dxa"/>
            <w:vAlign w:val="center"/>
          </w:tcPr>
          <w:p w14:paraId="32060685" w14:textId="77777777" w:rsidR="00C9683C" w:rsidRPr="00376BC3" w:rsidRDefault="00C9683C" w:rsidP="00376BC3">
            <w:pPr>
              <w:jc w:val="center"/>
              <w:rPr>
                <w:rFonts w:eastAsia="Calibri"/>
                <w:b/>
                <w:bCs/>
                <w:sz w:val="22"/>
                <w:szCs w:val="22"/>
              </w:rPr>
            </w:pPr>
            <w:r w:rsidRPr="00376BC3">
              <w:rPr>
                <w:rFonts w:eastAsia="Calibri"/>
                <w:b/>
                <w:bCs/>
                <w:sz w:val="22"/>
                <w:szCs w:val="22"/>
                <w:lang w:val="en-US"/>
              </w:rPr>
              <w:t>[</w:t>
            </w:r>
            <w:r w:rsidRPr="00376BC3">
              <w:rPr>
                <w:rFonts w:eastAsia="Calibri"/>
                <w:b/>
                <w:bCs/>
                <w:sz w:val="22"/>
                <w:szCs w:val="22"/>
              </w:rPr>
              <w:t>1,39-6,01</w:t>
            </w:r>
            <w:r w:rsidRPr="00376BC3">
              <w:rPr>
                <w:rFonts w:eastAsia="Calibri"/>
                <w:b/>
                <w:bCs/>
                <w:sz w:val="22"/>
                <w:szCs w:val="22"/>
                <w:lang w:val="en-US"/>
              </w:rPr>
              <w:t>]</w:t>
            </w:r>
          </w:p>
        </w:tc>
        <w:tc>
          <w:tcPr>
            <w:tcW w:w="851" w:type="dxa"/>
            <w:vAlign w:val="center"/>
          </w:tcPr>
          <w:p w14:paraId="2C34E0F4" w14:textId="77777777" w:rsidR="00C9683C" w:rsidRPr="00376BC3" w:rsidRDefault="00C9683C" w:rsidP="00376BC3">
            <w:pPr>
              <w:jc w:val="center"/>
              <w:rPr>
                <w:rFonts w:eastAsia="Calibri"/>
                <w:b/>
                <w:bCs/>
                <w:sz w:val="22"/>
                <w:szCs w:val="22"/>
              </w:rPr>
            </w:pPr>
            <w:r w:rsidRPr="00376BC3">
              <w:rPr>
                <w:rFonts w:eastAsia="Calibri"/>
                <w:b/>
                <w:bCs/>
                <w:sz w:val="22"/>
                <w:szCs w:val="22"/>
              </w:rPr>
              <w:t>0,006</w:t>
            </w:r>
          </w:p>
        </w:tc>
        <w:tc>
          <w:tcPr>
            <w:tcW w:w="912" w:type="dxa"/>
            <w:vAlign w:val="center"/>
          </w:tcPr>
          <w:p w14:paraId="03A6B2CE" w14:textId="77777777" w:rsidR="00C9683C" w:rsidRPr="00376BC3" w:rsidRDefault="00C9683C" w:rsidP="00376BC3">
            <w:pPr>
              <w:jc w:val="center"/>
              <w:rPr>
                <w:rFonts w:eastAsia="Calibri"/>
                <w:sz w:val="22"/>
                <w:szCs w:val="22"/>
              </w:rPr>
            </w:pPr>
            <w:r w:rsidRPr="00376BC3">
              <w:rPr>
                <w:rFonts w:eastAsia="Calibri"/>
                <w:sz w:val="22"/>
                <w:szCs w:val="22"/>
              </w:rPr>
              <w:t>0,059</w:t>
            </w:r>
          </w:p>
        </w:tc>
      </w:tr>
      <w:tr w:rsidR="00C9683C" w:rsidRPr="00C43CC6" w14:paraId="24FC27E0" w14:textId="77777777" w:rsidTr="00376BC3">
        <w:trPr>
          <w:trHeight w:val="20"/>
          <w:jc w:val="center"/>
        </w:trPr>
        <w:tc>
          <w:tcPr>
            <w:tcW w:w="1526" w:type="dxa"/>
            <w:vMerge/>
          </w:tcPr>
          <w:p w14:paraId="3120A100" w14:textId="77777777" w:rsidR="00C9683C" w:rsidRPr="00C43CC6" w:rsidRDefault="00C9683C" w:rsidP="00C9683C">
            <w:pPr>
              <w:rPr>
                <w:rFonts w:eastAsia="Calibri"/>
                <w:sz w:val="24"/>
                <w:szCs w:val="24"/>
              </w:rPr>
            </w:pPr>
          </w:p>
        </w:tc>
        <w:tc>
          <w:tcPr>
            <w:tcW w:w="1559" w:type="dxa"/>
            <w:vAlign w:val="center"/>
          </w:tcPr>
          <w:p w14:paraId="4BCD47EE" w14:textId="77777777" w:rsidR="00C9683C" w:rsidRPr="00C43CC6" w:rsidRDefault="00C9683C" w:rsidP="00C9683C">
            <w:pPr>
              <w:rPr>
                <w:rFonts w:eastAsia="Calibri"/>
                <w:sz w:val="24"/>
                <w:szCs w:val="24"/>
              </w:rPr>
            </w:pPr>
            <w:r w:rsidRPr="00C43CC6">
              <w:rPr>
                <w:rFonts w:eastAsia="Calibri"/>
                <w:sz w:val="24"/>
                <w:szCs w:val="24"/>
              </w:rPr>
              <w:t>Избыт. МТ</w:t>
            </w:r>
          </w:p>
        </w:tc>
        <w:tc>
          <w:tcPr>
            <w:tcW w:w="709" w:type="dxa"/>
            <w:vAlign w:val="center"/>
          </w:tcPr>
          <w:p w14:paraId="1D4D4184" w14:textId="77777777" w:rsidR="00C9683C" w:rsidRPr="00376BC3" w:rsidRDefault="00C9683C" w:rsidP="00376BC3">
            <w:pPr>
              <w:jc w:val="center"/>
              <w:rPr>
                <w:rFonts w:eastAsia="Calibri"/>
                <w:b/>
                <w:bCs/>
                <w:sz w:val="22"/>
                <w:szCs w:val="22"/>
              </w:rPr>
            </w:pPr>
            <w:r w:rsidRPr="00376BC3">
              <w:rPr>
                <w:rFonts w:eastAsia="Calibri"/>
                <w:b/>
                <w:bCs/>
                <w:sz w:val="22"/>
                <w:szCs w:val="22"/>
              </w:rPr>
              <w:t>0,39</w:t>
            </w:r>
          </w:p>
        </w:tc>
        <w:tc>
          <w:tcPr>
            <w:tcW w:w="1276" w:type="dxa"/>
            <w:vAlign w:val="center"/>
          </w:tcPr>
          <w:p w14:paraId="37D72671" w14:textId="77777777" w:rsidR="00C9683C" w:rsidRPr="00376BC3" w:rsidRDefault="00C9683C" w:rsidP="00376BC3">
            <w:pPr>
              <w:ind w:right="-116"/>
              <w:jc w:val="center"/>
              <w:rPr>
                <w:rFonts w:eastAsia="Calibri"/>
                <w:b/>
                <w:bCs/>
                <w:sz w:val="22"/>
                <w:szCs w:val="22"/>
                <w:lang w:val="en-US"/>
              </w:rPr>
            </w:pPr>
            <w:r w:rsidRPr="00376BC3">
              <w:rPr>
                <w:rFonts w:eastAsia="Calibri"/>
                <w:b/>
                <w:bCs/>
                <w:sz w:val="22"/>
                <w:szCs w:val="22"/>
                <w:lang w:val="en-US"/>
              </w:rPr>
              <w:t>[</w:t>
            </w:r>
            <w:r w:rsidRPr="00376BC3">
              <w:rPr>
                <w:rFonts w:eastAsia="Calibri"/>
                <w:b/>
                <w:bCs/>
                <w:sz w:val="22"/>
                <w:szCs w:val="22"/>
              </w:rPr>
              <w:t>0,16-0,96</w:t>
            </w:r>
            <w:r w:rsidRPr="00376BC3">
              <w:rPr>
                <w:rFonts w:eastAsia="Calibri"/>
                <w:b/>
                <w:bCs/>
                <w:sz w:val="22"/>
                <w:szCs w:val="22"/>
                <w:lang w:val="en-US"/>
              </w:rPr>
              <w:t>]</w:t>
            </w:r>
          </w:p>
        </w:tc>
        <w:tc>
          <w:tcPr>
            <w:tcW w:w="817" w:type="dxa"/>
            <w:vAlign w:val="center"/>
          </w:tcPr>
          <w:p w14:paraId="53EA8D73" w14:textId="77777777" w:rsidR="00C9683C" w:rsidRPr="00376BC3" w:rsidRDefault="00C9683C" w:rsidP="00376BC3">
            <w:pPr>
              <w:jc w:val="center"/>
              <w:rPr>
                <w:rFonts w:eastAsia="Calibri"/>
                <w:b/>
                <w:bCs/>
                <w:sz w:val="22"/>
                <w:szCs w:val="22"/>
              </w:rPr>
            </w:pPr>
            <w:r w:rsidRPr="00376BC3">
              <w:rPr>
                <w:rFonts w:eastAsia="Calibri"/>
                <w:b/>
                <w:bCs/>
                <w:sz w:val="22"/>
                <w:szCs w:val="22"/>
              </w:rPr>
              <w:t>0,047</w:t>
            </w:r>
          </w:p>
        </w:tc>
        <w:tc>
          <w:tcPr>
            <w:tcW w:w="708" w:type="dxa"/>
            <w:vAlign w:val="center"/>
          </w:tcPr>
          <w:p w14:paraId="68414ACB" w14:textId="77777777" w:rsidR="00C9683C" w:rsidRPr="00376BC3" w:rsidRDefault="00C9683C" w:rsidP="00376BC3">
            <w:pPr>
              <w:jc w:val="center"/>
              <w:rPr>
                <w:rFonts w:eastAsia="Calibri"/>
                <w:sz w:val="22"/>
                <w:szCs w:val="22"/>
              </w:rPr>
            </w:pPr>
            <w:r w:rsidRPr="00376BC3">
              <w:rPr>
                <w:rFonts w:eastAsia="Calibri"/>
                <w:sz w:val="22"/>
                <w:szCs w:val="22"/>
              </w:rPr>
              <w:t>1,42</w:t>
            </w:r>
          </w:p>
        </w:tc>
        <w:tc>
          <w:tcPr>
            <w:tcW w:w="1276" w:type="dxa"/>
            <w:vAlign w:val="center"/>
          </w:tcPr>
          <w:p w14:paraId="2BDF3BAB" w14:textId="77777777" w:rsidR="00C9683C" w:rsidRPr="00376BC3" w:rsidRDefault="00C9683C" w:rsidP="00376BC3">
            <w:pPr>
              <w:jc w:val="center"/>
              <w:rPr>
                <w:rFonts w:eastAsia="Calibri"/>
                <w:sz w:val="22"/>
                <w:szCs w:val="22"/>
              </w:rPr>
            </w:pPr>
            <w:r w:rsidRPr="00376BC3">
              <w:rPr>
                <w:rFonts w:eastAsia="Calibri"/>
                <w:sz w:val="22"/>
                <w:szCs w:val="22"/>
                <w:lang w:val="en-US"/>
              </w:rPr>
              <w:t>[</w:t>
            </w:r>
            <w:r w:rsidRPr="00376BC3">
              <w:rPr>
                <w:rFonts w:eastAsia="Calibri"/>
                <w:sz w:val="22"/>
                <w:szCs w:val="22"/>
              </w:rPr>
              <w:t>0,62-3,29</w:t>
            </w:r>
            <w:r w:rsidRPr="00376BC3">
              <w:rPr>
                <w:rFonts w:eastAsia="Calibri"/>
                <w:sz w:val="22"/>
                <w:szCs w:val="22"/>
                <w:lang w:val="en-US"/>
              </w:rPr>
              <w:t>]</w:t>
            </w:r>
          </w:p>
        </w:tc>
        <w:tc>
          <w:tcPr>
            <w:tcW w:w="851" w:type="dxa"/>
            <w:vAlign w:val="center"/>
          </w:tcPr>
          <w:p w14:paraId="2E00D482" w14:textId="77777777" w:rsidR="00C9683C" w:rsidRPr="00376BC3" w:rsidRDefault="00C9683C" w:rsidP="00376BC3">
            <w:pPr>
              <w:jc w:val="center"/>
              <w:rPr>
                <w:rFonts w:eastAsia="Calibri"/>
                <w:sz w:val="22"/>
                <w:szCs w:val="22"/>
              </w:rPr>
            </w:pPr>
            <w:r w:rsidRPr="00376BC3">
              <w:rPr>
                <w:rFonts w:eastAsia="Calibri"/>
                <w:sz w:val="22"/>
                <w:szCs w:val="22"/>
              </w:rPr>
              <w:t>0,48</w:t>
            </w:r>
          </w:p>
        </w:tc>
        <w:tc>
          <w:tcPr>
            <w:tcW w:w="912" w:type="dxa"/>
            <w:vAlign w:val="center"/>
          </w:tcPr>
          <w:p w14:paraId="70E53A58" w14:textId="77777777" w:rsidR="00C9683C" w:rsidRPr="00376BC3" w:rsidRDefault="00C9683C" w:rsidP="00376BC3">
            <w:pPr>
              <w:jc w:val="center"/>
              <w:rPr>
                <w:rFonts w:eastAsia="Calibri"/>
                <w:b/>
                <w:bCs/>
                <w:sz w:val="22"/>
                <w:szCs w:val="22"/>
              </w:rPr>
            </w:pPr>
            <w:r w:rsidRPr="00376BC3">
              <w:rPr>
                <w:rFonts w:eastAsia="Calibri"/>
                <w:b/>
                <w:bCs/>
                <w:sz w:val="22"/>
                <w:szCs w:val="22"/>
              </w:rPr>
              <w:t>0,039</w:t>
            </w:r>
          </w:p>
        </w:tc>
      </w:tr>
      <w:tr w:rsidR="00C9683C" w:rsidRPr="00C43CC6" w14:paraId="7E0BCD55" w14:textId="77777777" w:rsidTr="00376BC3">
        <w:trPr>
          <w:trHeight w:val="20"/>
          <w:jc w:val="center"/>
        </w:trPr>
        <w:tc>
          <w:tcPr>
            <w:tcW w:w="1526" w:type="dxa"/>
            <w:vMerge/>
          </w:tcPr>
          <w:p w14:paraId="7892710C" w14:textId="77777777" w:rsidR="00C9683C" w:rsidRPr="00C43CC6" w:rsidRDefault="00C9683C" w:rsidP="00C9683C">
            <w:pPr>
              <w:rPr>
                <w:rFonts w:eastAsia="Calibri"/>
                <w:sz w:val="24"/>
                <w:szCs w:val="24"/>
              </w:rPr>
            </w:pPr>
          </w:p>
        </w:tc>
        <w:tc>
          <w:tcPr>
            <w:tcW w:w="1559" w:type="dxa"/>
            <w:vAlign w:val="center"/>
          </w:tcPr>
          <w:p w14:paraId="2507CDCD" w14:textId="77777777" w:rsidR="00C9683C" w:rsidRPr="00C43CC6" w:rsidRDefault="00C9683C" w:rsidP="00C9683C">
            <w:pPr>
              <w:rPr>
                <w:rFonts w:eastAsia="Calibri"/>
                <w:sz w:val="24"/>
                <w:szCs w:val="24"/>
              </w:rPr>
            </w:pPr>
            <w:r w:rsidRPr="00C43CC6">
              <w:rPr>
                <w:rFonts w:eastAsia="Calibri"/>
                <w:sz w:val="24"/>
                <w:szCs w:val="24"/>
              </w:rPr>
              <w:t>Ожирение</w:t>
            </w:r>
          </w:p>
        </w:tc>
        <w:tc>
          <w:tcPr>
            <w:tcW w:w="709" w:type="dxa"/>
            <w:vAlign w:val="center"/>
          </w:tcPr>
          <w:p w14:paraId="376EEF70" w14:textId="77777777" w:rsidR="00C9683C" w:rsidRPr="00376BC3" w:rsidRDefault="00C9683C" w:rsidP="00376BC3">
            <w:pPr>
              <w:jc w:val="center"/>
              <w:rPr>
                <w:rFonts w:eastAsia="Calibri"/>
                <w:sz w:val="22"/>
                <w:szCs w:val="22"/>
              </w:rPr>
            </w:pPr>
            <w:r w:rsidRPr="00376BC3">
              <w:rPr>
                <w:rFonts w:eastAsia="Calibri"/>
                <w:sz w:val="22"/>
                <w:szCs w:val="22"/>
              </w:rPr>
              <w:t>1,52</w:t>
            </w:r>
          </w:p>
        </w:tc>
        <w:tc>
          <w:tcPr>
            <w:tcW w:w="1276" w:type="dxa"/>
            <w:vAlign w:val="center"/>
          </w:tcPr>
          <w:p w14:paraId="35E47DD8" w14:textId="77777777" w:rsidR="00C9683C" w:rsidRPr="00376BC3" w:rsidRDefault="00C9683C" w:rsidP="00376BC3">
            <w:pPr>
              <w:ind w:right="-116"/>
              <w:jc w:val="center"/>
              <w:rPr>
                <w:rFonts w:eastAsia="Calibri"/>
                <w:sz w:val="22"/>
                <w:szCs w:val="22"/>
                <w:lang w:val="en-US"/>
              </w:rPr>
            </w:pPr>
            <w:r w:rsidRPr="00376BC3">
              <w:rPr>
                <w:rFonts w:eastAsia="Calibri"/>
                <w:sz w:val="22"/>
                <w:szCs w:val="22"/>
                <w:lang w:val="en-US"/>
              </w:rPr>
              <w:t>[</w:t>
            </w:r>
            <w:r w:rsidRPr="00376BC3">
              <w:rPr>
                <w:rFonts w:eastAsia="Calibri"/>
                <w:sz w:val="22"/>
                <w:szCs w:val="22"/>
              </w:rPr>
              <w:t>0,57-4,08</w:t>
            </w:r>
            <w:r w:rsidRPr="00376BC3">
              <w:rPr>
                <w:rFonts w:eastAsia="Calibri"/>
                <w:sz w:val="22"/>
                <w:szCs w:val="22"/>
                <w:lang w:val="en-US"/>
              </w:rPr>
              <w:t>]</w:t>
            </w:r>
          </w:p>
        </w:tc>
        <w:tc>
          <w:tcPr>
            <w:tcW w:w="817" w:type="dxa"/>
            <w:vAlign w:val="center"/>
          </w:tcPr>
          <w:p w14:paraId="19BC9F5D" w14:textId="77777777" w:rsidR="00C9683C" w:rsidRPr="00376BC3" w:rsidRDefault="00C9683C" w:rsidP="00376BC3">
            <w:pPr>
              <w:jc w:val="center"/>
              <w:rPr>
                <w:rFonts w:eastAsia="Calibri"/>
                <w:sz w:val="22"/>
                <w:szCs w:val="22"/>
              </w:rPr>
            </w:pPr>
            <w:r w:rsidRPr="00376BC3">
              <w:rPr>
                <w:rFonts w:eastAsia="Calibri"/>
                <w:sz w:val="22"/>
                <w:szCs w:val="22"/>
              </w:rPr>
              <w:t>0,18</w:t>
            </w:r>
          </w:p>
        </w:tc>
        <w:tc>
          <w:tcPr>
            <w:tcW w:w="708" w:type="dxa"/>
            <w:vAlign w:val="center"/>
          </w:tcPr>
          <w:p w14:paraId="743A68BB" w14:textId="77777777" w:rsidR="00C9683C" w:rsidRPr="00376BC3" w:rsidRDefault="00C9683C" w:rsidP="00376BC3">
            <w:pPr>
              <w:jc w:val="center"/>
              <w:rPr>
                <w:rFonts w:eastAsia="Calibri"/>
                <w:b/>
                <w:bCs/>
                <w:sz w:val="22"/>
                <w:szCs w:val="22"/>
              </w:rPr>
            </w:pPr>
            <w:r w:rsidRPr="00376BC3">
              <w:rPr>
                <w:rFonts w:eastAsia="Calibri"/>
                <w:b/>
                <w:bCs/>
                <w:sz w:val="22"/>
                <w:szCs w:val="22"/>
              </w:rPr>
              <w:t>3,34</w:t>
            </w:r>
          </w:p>
        </w:tc>
        <w:tc>
          <w:tcPr>
            <w:tcW w:w="1276" w:type="dxa"/>
            <w:vAlign w:val="center"/>
          </w:tcPr>
          <w:p w14:paraId="7FD0C5BE" w14:textId="77777777" w:rsidR="00C9683C" w:rsidRPr="00376BC3" w:rsidRDefault="00C9683C" w:rsidP="00376BC3">
            <w:pPr>
              <w:jc w:val="center"/>
              <w:rPr>
                <w:rFonts w:eastAsia="Calibri"/>
                <w:b/>
                <w:bCs/>
                <w:sz w:val="22"/>
                <w:szCs w:val="22"/>
              </w:rPr>
            </w:pPr>
            <w:r w:rsidRPr="00376BC3">
              <w:rPr>
                <w:rFonts w:eastAsia="Calibri"/>
                <w:b/>
                <w:bCs/>
                <w:sz w:val="22"/>
                <w:szCs w:val="22"/>
                <w:lang w:val="en-US"/>
              </w:rPr>
              <w:t>[</w:t>
            </w:r>
            <w:r w:rsidRPr="00376BC3">
              <w:rPr>
                <w:rFonts w:eastAsia="Calibri"/>
                <w:b/>
                <w:bCs/>
                <w:sz w:val="22"/>
                <w:szCs w:val="22"/>
              </w:rPr>
              <w:t>1,21-9,18</w:t>
            </w:r>
            <w:r w:rsidRPr="00376BC3">
              <w:rPr>
                <w:rFonts w:eastAsia="Calibri"/>
                <w:b/>
                <w:bCs/>
                <w:sz w:val="22"/>
                <w:szCs w:val="22"/>
                <w:lang w:val="en-US"/>
              </w:rPr>
              <w:t>]</w:t>
            </w:r>
          </w:p>
        </w:tc>
        <w:tc>
          <w:tcPr>
            <w:tcW w:w="851" w:type="dxa"/>
            <w:vAlign w:val="center"/>
          </w:tcPr>
          <w:p w14:paraId="073EF4F3" w14:textId="77777777" w:rsidR="00C9683C" w:rsidRPr="00376BC3" w:rsidRDefault="00C9683C" w:rsidP="00376BC3">
            <w:pPr>
              <w:jc w:val="center"/>
              <w:rPr>
                <w:rFonts w:eastAsia="Calibri"/>
                <w:b/>
                <w:bCs/>
                <w:sz w:val="22"/>
                <w:szCs w:val="22"/>
              </w:rPr>
            </w:pPr>
            <w:r w:rsidRPr="00376BC3">
              <w:rPr>
                <w:rFonts w:eastAsia="Calibri"/>
                <w:b/>
                <w:bCs/>
                <w:sz w:val="22"/>
                <w:szCs w:val="22"/>
              </w:rPr>
              <w:t>0,026</w:t>
            </w:r>
          </w:p>
        </w:tc>
        <w:tc>
          <w:tcPr>
            <w:tcW w:w="912" w:type="dxa"/>
            <w:vAlign w:val="center"/>
          </w:tcPr>
          <w:p w14:paraId="1547C98C" w14:textId="77777777" w:rsidR="00C9683C" w:rsidRPr="00376BC3" w:rsidRDefault="00C9683C" w:rsidP="00376BC3">
            <w:pPr>
              <w:jc w:val="center"/>
              <w:rPr>
                <w:rFonts w:eastAsia="Calibri"/>
                <w:b/>
                <w:bCs/>
                <w:sz w:val="22"/>
                <w:szCs w:val="22"/>
              </w:rPr>
            </w:pPr>
            <w:r w:rsidRPr="00376BC3">
              <w:rPr>
                <w:rFonts w:eastAsia="Calibri"/>
                <w:b/>
                <w:bCs/>
                <w:sz w:val="22"/>
                <w:szCs w:val="22"/>
              </w:rPr>
              <w:t>0,010</w:t>
            </w:r>
          </w:p>
        </w:tc>
      </w:tr>
      <w:tr w:rsidR="00C9683C" w:rsidRPr="00C43CC6" w14:paraId="5AB1060A" w14:textId="77777777" w:rsidTr="00376BC3">
        <w:trPr>
          <w:trHeight w:val="20"/>
          <w:jc w:val="center"/>
        </w:trPr>
        <w:tc>
          <w:tcPr>
            <w:tcW w:w="1526" w:type="dxa"/>
            <w:vMerge w:val="restart"/>
            <w:vAlign w:val="center"/>
          </w:tcPr>
          <w:p w14:paraId="25D12F0A" w14:textId="77777777" w:rsidR="00C9683C" w:rsidRPr="00C43CC6" w:rsidRDefault="00C9683C" w:rsidP="00C9683C">
            <w:pPr>
              <w:ind w:right="-104"/>
              <w:rPr>
                <w:rFonts w:eastAsia="Calibri"/>
                <w:sz w:val="24"/>
                <w:szCs w:val="24"/>
              </w:rPr>
            </w:pPr>
            <w:r w:rsidRPr="00376BC3">
              <w:rPr>
                <w:rFonts w:eastAsia="Calibri"/>
                <w:sz w:val="22"/>
                <w:szCs w:val="22"/>
              </w:rPr>
              <w:lastRenderedPageBreak/>
              <w:t>Плоскостопие</w:t>
            </w:r>
          </w:p>
        </w:tc>
        <w:tc>
          <w:tcPr>
            <w:tcW w:w="1559" w:type="dxa"/>
            <w:vAlign w:val="center"/>
          </w:tcPr>
          <w:p w14:paraId="65066188" w14:textId="77777777" w:rsidR="00C9683C" w:rsidRPr="00C43CC6" w:rsidRDefault="00C9683C" w:rsidP="00C9683C">
            <w:pPr>
              <w:rPr>
                <w:rFonts w:eastAsia="Calibri"/>
                <w:sz w:val="24"/>
                <w:szCs w:val="24"/>
              </w:rPr>
            </w:pPr>
            <w:r w:rsidRPr="00C43CC6">
              <w:rPr>
                <w:rFonts w:eastAsia="Calibri"/>
                <w:sz w:val="24"/>
                <w:szCs w:val="24"/>
              </w:rPr>
              <w:t>ДМТ</w:t>
            </w:r>
          </w:p>
        </w:tc>
        <w:tc>
          <w:tcPr>
            <w:tcW w:w="709" w:type="dxa"/>
            <w:vAlign w:val="center"/>
          </w:tcPr>
          <w:p w14:paraId="40D88283" w14:textId="77777777" w:rsidR="00C9683C" w:rsidRPr="00376BC3" w:rsidRDefault="00C9683C" w:rsidP="00376BC3">
            <w:pPr>
              <w:jc w:val="center"/>
              <w:rPr>
                <w:rFonts w:eastAsia="Calibri"/>
                <w:sz w:val="22"/>
                <w:szCs w:val="22"/>
              </w:rPr>
            </w:pPr>
            <w:r w:rsidRPr="00376BC3">
              <w:rPr>
                <w:rFonts w:eastAsia="Calibri"/>
                <w:sz w:val="22"/>
                <w:szCs w:val="22"/>
              </w:rPr>
              <w:t>1,95</w:t>
            </w:r>
          </w:p>
        </w:tc>
        <w:tc>
          <w:tcPr>
            <w:tcW w:w="1276" w:type="dxa"/>
            <w:vAlign w:val="center"/>
          </w:tcPr>
          <w:p w14:paraId="4D13A8D7" w14:textId="77777777" w:rsidR="00C9683C" w:rsidRPr="00376BC3" w:rsidRDefault="00C9683C" w:rsidP="00376BC3">
            <w:pPr>
              <w:ind w:right="-116"/>
              <w:jc w:val="center"/>
              <w:rPr>
                <w:rFonts w:eastAsia="Calibri"/>
                <w:sz w:val="22"/>
                <w:szCs w:val="22"/>
                <w:lang w:val="en-US"/>
              </w:rPr>
            </w:pPr>
            <w:r w:rsidRPr="00376BC3">
              <w:rPr>
                <w:rFonts w:eastAsia="Calibri"/>
                <w:color w:val="000000"/>
                <w:sz w:val="22"/>
                <w:szCs w:val="22"/>
                <w:lang w:val="en-US"/>
              </w:rPr>
              <w:t>[</w:t>
            </w:r>
            <w:r w:rsidRPr="00376BC3">
              <w:rPr>
                <w:rFonts w:eastAsia="Calibri"/>
                <w:color w:val="000000"/>
                <w:sz w:val="22"/>
                <w:szCs w:val="22"/>
              </w:rPr>
              <w:t>0,41</w:t>
            </w:r>
            <w:r w:rsidRPr="00376BC3">
              <w:rPr>
                <w:rFonts w:eastAsia="Calibri"/>
                <w:color w:val="000000"/>
                <w:sz w:val="22"/>
                <w:szCs w:val="22"/>
                <w:lang w:val="en-US"/>
              </w:rPr>
              <w:t>-9</w:t>
            </w:r>
            <w:r w:rsidRPr="00376BC3">
              <w:rPr>
                <w:rFonts w:eastAsia="Calibri"/>
                <w:color w:val="000000"/>
                <w:sz w:val="22"/>
                <w:szCs w:val="22"/>
              </w:rPr>
              <w:t>,36</w:t>
            </w:r>
            <w:r w:rsidRPr="00376BC3">
              <w:rPr>
                <w:rFonts w:eastAsia="Calibri"/>
                <w:color w:val="000000"/>
                <w:sz w:val="22"/>
                <w:szCs w:val="22"/>
                <w:lang w:val="en-US"/>
              </w:rPr>
              <w:t>]</w:t>
            </w:r>
          </w:p>
        </w:tc>
        <w:tc>
          <w:tcPr>
            <w:tcW w:w="817" w:type="dxa"/>
            <w:vAlign w:val="center"/>
          </w:tcPr>
          <w:p w14:paraId="0641245D" w14:textId="77777777" w:rsidR="00C9683C" w:rsidRPr="00376BC3" w:rsidRDefault="00C9683C" w:rsidP="00376BC3">
            <w:pPr>
              <w:jc w:val="center"/>
              <w:rPr>
                <w:rFonts w:eastAsia="Calibri"/>
                <w:sz w:val="22"/>
                <w:szCs w:val="22"/>
              </w:rPr>
            </w:pPr>
            <w:r w:rsidRPr="00376BC3">
              <w:rPr>
                <w:rFonts w:eastAsia="Calibri"/>
                <w:sz w:val="22"/>
                <w:szCs w:val="22"/>
              </w:rPr>
              <w:t>0,32</w:t>
            </w:r>
          </w:p>
        </w:tc>
        <w:tc>
          <w:tcPr>
            <w:tcW w:w="708" w:type="dxa"/>
            <w:vAlign w:val="center"/>
          </w:tcPr>
          <w:p w14:paraId="0C1CB89D" w14:textId="77777777" w:rsidR="00C9683C" w:rsidRPr="00376BC3" w:rsidRDefault="00C9683C" w:rsidP="00376BC3">
            <w:pPr>
              <w:jc w:val="center"/>
              <w:rPr>
                <w:rFonts w:eastAsia="Calibri"/>
                <w:sz w:val="22"/>
                <w:szCs w:val="22"/>
              </w:rPr>
            </w:pPr>
            <w:r w:rsidRPr="00376BC3">
              <w:rPr>
                <w:rFonts w:eastAsia="Calibri"/>
                <w:sz w:val="22"/>
                <w:szCs w:val="22"/>
              </w:rPr>
              <w:t>2,60</w:t>
            </w:r>
          </w:p>
        </w:tc>
        <w:tc>
          <w:tcPr>
            <w:tcW w:w="1276" w:type="dxa"/>
            <w:vAlign w:val="center"/>
          </w:tcPr>
          <w:p w14:paraId="44E314AF" w14:textId="77777777" w:rsidR="00C9683C" w:rsidRPr="00376BC3" w:rsidRDefault="00C9683C" w:rsidP="00376BC3">
            <w:pPr>
              <w:jc w:val="center"/>
              <w:rPr>
                <w:rFonts w:eastAsia="Calibri"/>
                <w:sz w:val="22"/>
                <w:szCs w:val="22"/>
              </w:rPr>
            </w:pPr>
            <w:r w:rsidRPr="00376BC3">
              <w:rPr>
                <w:rFonts w:eastAsia="Calibri"/>
                <w:sz w:val="22"/>
                <w:szCs w:val="22"/>
                <w:lang w:val="en-US"/>
              </w:rPr>
              <w:t>[</w:t>
            </w:r>
            <w:r w:rsidRPr="00376BC3">
              <w:rPr>
                <w:rFonts w:eastAsia="Calibri"/>
                <w:sz w:val="22"/>
                <w:szCs w:val="22"/>
              </w:rPr>
              <w:t>0,69</w:t>
            </w:r>
            <w:r w:rsidRPr="00376BC3">
              <w:rPr>
                <w:rFonts w:eastAsia="Calibri"/>
                <w:sz w:val="22"/>
                <w:szCs w:val="22"/>
                <w:lang w:val="en-US"/>
              </w:rPr>
              <w:t>-9</w:t>
            </w:r>
            <w:r w:rsidRPr="00376BC3">
              <w:rPr>
                <w:rFonts w:eastAsia="Calibri"/>
                <w:sz w:val="22"/>
                <w:szCs w:val="22"/>
              </w:rPr>
              <w:t>,66</w:t>
            </w:r>
            <w:r w:rsidRPr="00376BC3">
              <w:rPr>
                <w:rFonts w:eastAsia="Calibri"/>
                <w:sz w:val="22"/>
                <w:szCs w:val="22"/>
                <w:lang w:val="en-US"/>
              </w:rPr>
              <w:t>]</w:t>
            </w:r>
          </w:p>
        </w:tc>
        <w:tc>
          <w:tcPr>
            <w:tcW w:w="851" w:type="dxa"/>
            <w:vAlign w:val="center"/>
          </w:tcPr>
          <w:p w14:paraId="569D5983" w14:textId="77777777" w:rsidR="00C9683C" w:rsidRPr="00376BC3" w:rsidRDefault="00C9683C" w:rsidP="00376BC3">
            <w:pPr>
              <w:jc w:val="center"/>
              <w:rPr>
                <w:rFonts w:eastAsia="Calibri"/>
                <w:sz w:val="22"/>
                <w:szCs w:val="22"/>
              </w:rPr>
            </w:pPr>
            <w:r w:rsidRPr="00376BC3">
              <w:rPr>
                <w:rFonts w:eastAsia="Calibri"/>
                <w:sz w:val="22"/>
                <w:szCs w:val="22"/>
              </w:rPr>
              <w:t>0,15</w:t>
            </w:r>
          </w:p>
        </w:tc>
        <w:tc>
          <w:tcPr>
            <w:tcW w:w="912" w:type="dxa"/>
            <w:vAlign w:val="center"/>
          </w:tcPr>
          <w:p w14:paraId="6D7FCB8E" w14:textId="77777777" w:rsidR="00C9683C" w:rsidRPr="00376BC3" w:rsidRDefault="00C9683C" w:rsidP="00376BC3">
            <w:pPr>
              <w:jc w:val="center"/>
              <w:rPr>
                <w:rFonts w:eastAsia="Calibri"/>
                <w:sz w:val="22"/>
                <w:szCs w:val="22"/>
              </w:rPr>
            </w:pPr>
            <w:r w:rsidRPr="00376BC3">
              <w:rPr>
                <w:rFonts w:eastAsia="Calibri"/>
                <w:sz w:val="22"/>
                <w:szCs w:val="22"/>
              </w:rPr>
              <w:t>0,784</w:t>
            </w:r>
          </w:p>
        </w:tc>
      </w:tr>
      <w:tr w:rsidR="00C9683C" w:rsidRPr="00C43CC6" w14:paraId="20DC3476" w14:textId="77777777" w:rsidTr="00376BC3">
        <w:trPr>
          <w:trHeight w:val="20"/>
          <w:jc w:val="center"/>
        </w:trPr>
        <w:tc>
          <w:tcPr>
            <w:tcW w:w="1526" w:type="dxa"/>
            <w:vMerge/>
          </w:tcPr>
          <w:p w14:paraId="5441866C" w14:textId="77777777" w:rsidR="00C9683C" w:rsidRPr="00C43CC6" w:rsidRDefault="00C9683C" w:rsidP="00C9683C">
            <w:pPr>
              <w:rPr>
                <w:rFonts w:eastAsia="Calibri"/>
                <w:sz w:val="24"/>
                <w:szCs w:val="24"/>
              </w:rPr>
            </w:pPr>
          </w:p>
        </w:tc>
        <w:tc>
          <w:tcPr>
            <w:tcW w:w="1559" w:type="dxa"/>
            <w:vAlign w:val="center"/>
          </w:tcPr>
          <w:p w14:paraId="70CEC070" w14:textId="77777777" w:rsidR="00C9683C" w:rsidRPr="00C43CC6" w:rsidRDefault="00C9683C" w:rsidP="00C9683C">
            <w:pPr>
              <w:rPr>
                <w:rFonts w:eastAsia="Calibri"/>
                <w:sz w:val="24"/>
                <w:szCs w:val="24"/>
              </w:rPr>
            </w:pPr>
            <w:proofErr w:type="spellStart"/>
            <w:r w:rsidRPr="00C43CC6">
              <w:rPr>
                <w:rFonts w:eastAsia="Calibri"/>
                <w:sz w:val="24"/>
                <w:szCs w:val="24"/>
              </w:rPr>
              <w:t>Недост</w:t>
            </w:r>
            <w:proofErr w:type="spellEnd"/>
            <w:r w:rsidRPr="00C43CC6">
              <w:rPr>
                <w:rFonts w:eastAsia="Calibri"/>
                <w:sz w:val="24"/>
                <w:szCs w:val="24"/>
              </w:rPr>
              <w:t>. МТ</w:t>
            </w:r>
          </w:p>
        </w:tc>
        <w:tc>
          <w:tcPr>
            <w:tcW w:w="709" w:type="dxa"/>
            <w:vAlign w:val="center"/>
          </w:tcPr>
          <w:p w14:paraId="46B97569" w14:textId="77777777" w:rsidR="00C9683C" w:rsidRPr="00376BC3" w:rsidRDefault="00C9683C" w:rsidP="00376BC3">
            <w:pPr>
              <w:jc w:val="center"/>
              <w:rPr>
                <w:rFonts w:eastAsia="Calibri"/>
                <w:sz w:val="22"/>
                <w:szCs w:val="22"/>
              </w:rPr>
            </w:pPr>
            <w:r w:rsidRPr="00376BC3">
              <w:rPr>
                <w:rFonts w:eastAsia="Calibri"/>
                <w:sz w:val="22"/>
                <w:szCs w:val="22"/>
              </w:rPr>
              <w:t>1,51</w:t>
            </w:r>
          </w:p>
        </w:tc>
        <w:tc>
          <w:tcPr>
            <w:tcW w:w="1276" w:type="dxa"/>
            <w:vAlign w:val="center"/>
          </w:tcPr>
          <w:p w14:paraId="53DA0633" w14:textId="77777777" w:rsidR="00C9683C" w:rsidRPr="00376BC3" w:rsidRDefault="00C9683C" w:rsidP="00376BC3">
            <w:pPr>
              <w:ind w:right="-116"/>
              <w:jc w:val="center"/>
              <w:rPr>
                <w:rFonts w:eastAsia="Calibri"/>
                <w:sz w:val="22"/>
                <w:szCs w:val="22"/>
                <w:lang w:val="en-US"/>
              </w:rPr>
            </w:pPr>
            <w:r w:rsidRPr="00376BC3">
              <w:rPr>
                <w:rFonts w:eastAsia="Calibri"/>
                <w:color w:val="000000"/>
                <w:sz w:val="22"/>
                <w:szCs w:val="22"/>
                <w:lang w:val="en-US"/>
              </w:rPr>
              <w:t>[</w:t>
            </w:r>
            <w:r w:rsidRPr="00376BC3">
              <w:rPr>
                <w:rFonts w:eastAsia="Calibri"/>
                <w:color w:val="000000"/>
                <w:sz w:val="22"/>
                <w:szCs w:val="22"/>
              </w:rPr>
              <w:t>0,66-3,44</w:t>
            </w:r>
            <w:r w:rsidRPr="00376BC3">
              <w:rPr>
                <w:rFonts w:eastAsia="Calibri"/>
                <w:color w:val="000000"/>
                <w:sz w:val="22"/>
                <w:szCs w:val="22"/>
                <w:lang w:val="en-US"/>
              </w:rPr>
              <w:t>]</w:t>
            </w:r>
          </w:p>
        </w:tc>
        <w:tc>
          <w:tcPr>
            <w:tcW w:w="817" w:type="dxa"/>
            <w:vAlign w:val="center"/>
          </w:tcPr>
          <w:p w14:paraId="6E2CB02F" w14:textId="77777777" w:rsidR="00C9683C" w:rsidRPr="00376BC3" w:rsidRDefault="00C9683C" w:rsidP="00376BC3">
            <w:pPr>
              <w:jc w:val="center"/>
              <w:rPr>
                <w:rFonts w:eastAsia="Calibri"/>
                <w:sz w:val="22"/>
                <w:szCs w:val="22"/>
              </w:rPr>
            </w:pPr>
            <w:r w:rsidRPr="00376BC3">
              <w:rPr>
                <w:rFonts w:eastAsia="Calibri"/>
                <w:sz w:val="22"/>
                <w:szCs w:val="22"/>
              </w:rPr>
              <w:t>0,36</w:t>
            </w:r>
          </w:p>
        </w:tc>
        <w:tc>
          <w:tcPr>
            <w:tcW w:w="708" w:type="dxa"/>
            <w:vAlign w:val="center"/>
          </w:tcPr>
          <w:p w14:paraId="436FFD3A" w14:textId="77777777" w:rsidR="00C9683C" w:rsidRPr="00376BC3" w:rsidRDefault="00C9683C" w:rsidP="00376BC3">
            <w:pPr>
              <w:jc w:val="center"/>
              <w:rPr>
                <w:rFonts w:eastAsia="Calibri"/>
                <w:sz w:val="22"/>
                <w:szCs w:val="22"/>
              </w:rPr>
            </w:pPr>
            <w:r w:rsidRPr="00376BC3">
              <w:rPr>
                <w:rFonts w:eastAsia="Calibri"/>
                <w:sz w:val="22"/>
                <w:szCs w:val="22"/>
              </w:rPr>
              <w:t>1,44</w:t>
            </w:r>
          </w:p>
        </w:tc>
        <w:tc>
          <w:tcPr>
            <w:tcW w:w="1276" w:type="dxa"/>
            <w:vAlign w:val="center"/>
          </w:tcPr>
          <w:p w14:paraId="3A52612E" w14:textId="77777777" w:rsidR="00C9683C" w:rsidRPr="00376BC3" w:rsidRDefault="00C9683C" w:rsidP="00376BC3">
            <w:pPr>
              <w:jc w:val="center"/>
              <w:rPr>
                <w:rFonts w:eastAsia="Calibri"/>
                <w:sz w:val="22"/>
                <w:szCs w:val="22"/>
              </w:rPr>
            </w:pPr>
            <w:r w:rsidRPr="00376BC3">
              <w:rPr>
                <w:rFonts w:eastAsia="Calibri"/>
                <w:sz w:val="22"/>
                <w:szCs w:val="22"/>
                <w:lang w:val="en-US"/>
              </w:rPr>
              <w:t>[</w:t>
            </w:r>
            <w:r w:rsidRPr="00376BC3">
              <w:rPr>
                <w:rFonts w:eastAsia="Calibri"/>
                <w:sz w:val="22"/>
                <w:szCs w:val="22"/>
              </w:rPr>
              <w:t>0,52-4,03</w:t>
            </w:r>
            <w:r w:rsidRPr="00376BC3">
              <w:rPr>
                <w:rFonts w:eastAsia="Calibri"/>
                <w:sz w:val="22"/>
                <w:szCs w:val="22"/>
                <w:lang w:val="en-US"/>
              </w:rPr>
              <w:t>]</w:t>
            </w:r>
          </w:p>
        </w:tc>
        <w:tc>
          <w:tcPr>
            <w:tcW w:w="851" w:type="dxa"/>
            <w:vAlign w:val="center"/>
          </w:tcPr>
          <w:p w14:paraId="0566E3A7" w14:textId="77777777" w:rsidR="00C9683C" w:rsidRPr="00376BC3" w:rsidRDefault="00C9683C" w:rsidP="00376BC3">
            <w:pPr>
              <w:jc w:val="center"/>
              <w:rPr>
                <w:rFonts w:eastAsia="Calibri"/>
                <w:sz w:val="22"/>
                <w:szCs w:val="22"/>
              </w:rPr>
            </w:pPr>
            <w:r w:rsidRPr="00376BC3">
              <w:rPr>
                <w:rFonts w:eastAsia="Calibri"/>
                <w:sz w:val="22"/>
                <w:szCs w:val="22"/>
              </w:rPr>
              <w:t>0,56</w:t>
            </w:r>
          </w:p>
        </w:tc>
        <w:tc>
          <w:tcPr>
            <w:tcW w:w="912" w:type="dxa"/>
            <w:vAlign w:val="center"/>
          </w:tcPr>
          <w:p w14:paraId="57382B26" w14:textId="77777777" w:rsidR="00C9683C" w:rsidRPr="00376BC3" w:rsidRDefault="00C9683C" w:rsidP="00376BC3">
            <w:pPr>
              <w:jc w:val="center"/>
              <w:rPr>
                <w:rFonts w:eastAsia="Calibri"/>
                <w:sz w:val="22"/>
                <w:szCs w:val="22"/>
              </w:rPr>
            </w:pPr>
            <w:r w:rsidRPr="00376BC3">
              <w:rPr>
                <w:rFonts w:eastAsia="Calibri"/>
                <w:sz w:val="22"/>
                <w:szCs w:val="22"/>
              </w:rPr>
              <w:t>0,947</w:t>
            </w:r>
          </w:p>
        </w:tc>
      </w:tr>
      <w:tr w:rsidR="00C9683C" w:rsidRPr="00C43CC6" w14:paraId="27A9F352" w14:textId="77777777" w:rsidTr="00376BC3">
        <w:trPr>
          <w:trHeight w:val="20"/>
          <w:jc w:val="center"/>
        </w:trPr>
        <w:tc>
          <w:tcPr>
            <w:tcW w:w="1526" w:type="dxa"/>
            <w:vMerge/>
          </w:tcPr>
          <w:p w14:paraId="3AD55CAC" w14:textId="77777777" w:rsidR="00C9683C" w:rsidRPr="00C43CC6" w:rsidRDefault="00C9683C" w:rsidP="00C9683C">
            <w:pPr>
              <w:rPr>
                <w:rFonts w:eastAsia="Calibri"/>
                <w:sz w:val="24"/>
                <w:szCs w:val="24"/>
              </w:rPr>
            </w:pPr>
          </w:p>
        </w:tc>
        <w:tc>
          <w:tcPr>
            <w:tcW w:w="1559" w:type="dxa"/>
            <w:vAlign w:val="center"/>
          </w:tcPr>
          <w:p w14:paraId="2651091A" w14:textId="77777777" w:rsidR="00C9683C" w:rsidRPr="00C43CC6" w:rsidRDefault="00C9683C" w:rsidP="00C9683C">
            <w:pPr>
              <w:rPr>
                <w:rFonts w:eastAsia="Calibri"/>
                <w:sz w:val="24"/>
                <w:szCs w:val="24"/>
              </w:rPr>
            </w:pPr>
            <w:r w:rsidRPr="00C43CC6">
              <w:rPr>
                <w:rFonts w:eastAsia="Calibri"/>
                <w:sz w:val="24"/>
                <w:szCs w:val="24"/>
              </w:rPr>
              <w:t>Избыт. МТ</w:t>
            </w:r>
          </w:p>
        </w:tc>
        <w:tc>
          <w:tcPr>
            <w:tcW w:w="709" w:type="dxa"/>
            <w:vAlign w:val="center"/>
          </w:tcPr>
          <w:p w14:paraId="0DD70363" w14:textId="77777777" w:rsidR="00C9683C" w:rsidRPr="00376BC3" w:rsidRDefault="00C9683C" w:rsidP="00376BC3">
            <w:pPr>
              <w:jc w:val="center"/>
              <w:rPr>
                <w:rFonts w:eastAsia="Calibri"/>
                <w:sz w:val="22"/>
                <w:szCs w:val="22"/>
              </w:rPr>
            </w:pPr>
            <w:r w:rsidRPr="00376BC3">
              <w:rPr>
                <w:rFonts w:eastAsia="Calibri"/>
                <w:sz w:val="22"/>
                <w:szCs w:val="22"/>
              </w:rPr>
              <w:t>2,07</w:t>
            </w:r>
          </w:p>
        </w:tc>
        <w:tc>
          <w:tcPr>
            <w:tcW w:w="1276" w:type="dxa"/>
            <w:vAlign w:val="center"/>
          </w:tcPr>
          <w:p w14:paraId="0CA9B7BF" w14:textId="77777777" w:rsidR="00C9683C" w:rsidRPr="00376BC3" w:rsidRDefault="00C9683C" w:rsidP="00376BC3">
            <w:pPr>
              <w:ind w:right="-116"/>
              <w:jc w:val="center"/>
              <w:rPr>
                <w:rFonts w:eastAsia="Calibri"/>
                <w:sz w:val="22"/>
                <w:szCs w:val="22"/>
                <w:lang w:val="en-US"/>
              </w:rPr>
            </w:pPr>
            <w:r w:rsidRPr="00376BC3">
              <w:rPr>
                <w:rFonts w:eastAsia="Calibri"/>
                <w:color w:val="000000"/>
                <w:sz w:val="22"/>
                <w:szCs w:val="22"/>
                <w:lang w:val="en-US"/>
              </w:rPr>
              <w:t>[</w:t>
            </w:r>
            <w:r w:rsidRPr="00376BC3">
              <w:rPr>
                <w:rFonts w:eastAsia="Calibri"/>
                <w:color w:val="000000"/>
                <w:sz w:val="22"/>
                <w:szCs w:val="22"/>
              </w:rPr>
              <w:t>0,95-4,51</w:t>
            </w:r>
            <w:r w:rsidRPr="00376BC3">
              <w:rPr>
                <w:rFonts w:eastAsia="Calibri"/>
                <w:color w:val="000000"/>
                <w:sz w:val="22"/>
                <w:szCs w:val="22"/>
                <w:lang w:val="en-US"/>
              </w:rPr>
              <w:t>]</w:t>
            </w:r>
          </w:p>
        </w:tc>
        <w:tc>
          <w:tcPr>
            <w:tcW w:w="817" w:type="dxa"/>
            <w:vAlign w:val="center"/>
          </w:tcPr>
          <w:p w14:paraId="65FAD880" w14:textId="77777777" w:rsidR="00C9683C" w:rsidRPr="00376BC3" w:rsidRDefault="00C9683C" w:rsidP="00376BC3">
            <w:pPr>
              <w:jc w:val="center"/>
              <w:rPr>
                <w:rFonts w:eastAsia="Calibri"/>
                <w:sz w:val="22"/>
                <w:szCs w:val="22"/>
              </w:rPr>
            </w:pPr>
            <w:r w:rsidRPr="00376BC3">
              <w:rPr>
                <w:rFonts w:eastAsia="Calibri"/>
                <w:sz w:val="22"/>
                <w:szCs w:val="22"/>
              </w:rPr>
              <w:t>0,07</w:t>
            </w:r>
          </w:p>
        </w:tc>
        <w:tc>
          <w:tcPr>
            <w:tcW w:w="708" w:type="dxa"/>
            <w:vAlign w:val="center"/>
          </w:tcPr>
          <w:p w14:paraId="63509697" w14:textId="77777777" w:rsidR="00C9683C" w:rsidRPr="00376BC3" w:rsidRDefault="00C9683C" w:rsidP="00376BC3">
            <w:pPr>
              <w:jc w:val="center"/>
              <w:rPr>
                <w:rFonts w:eastAsia="Calibri"/>
                <w:sz w:val="22"/>
                <w:szCs w:val="22"/>
              </w:rPr>
            </w:pPr>
            <w:r w:rsidRPr="00376BC3">
              <w:rPr>
                <w:rFonts w:eastAsia="Calibri"/>
                <w:sz w:val="22"/>
                <w:szCs w:val="22"/>
              </w:rPr>
              <w:t>0,49</w:t>
            </w:r>
          </w:p>
        </w:tc>
        <w:tc>
          <w:tcPr>
            <w:tcW w:w="1276" w:type="dxa"/>
            <w:vAlign w:val="center"/>
          </w:tcPr>
          <w:p w14:paraId="25AE14DF" w14:textId="77777777" w:rsidR="00C9683C" w:rsidRPr="00376BC3" w:rsidRDefault="00C9683C" w:rsidP="00376BC3">
            <w:pPr>
              <w:jc w:val="center"/>
              <w:rPr>
                <w:rFonts w:eastAsia="Calibri"/>
                <w:sz w:val="22"/>
                <w:szCs w:val="22"/>
              </w:rPr>
            </w:pPr>
            <w:r w:rsidRPr="00376BC3">
              <w:rPr>
                <w:rFonts w:eastAsia="Calibri"/>
                <w:sz w:val="22"/>
                <w:szCs w:val="22"/>
                <w:lang w:val="en-US"/>
              </w:rPr>
              <w:t>[</w:t>
            </w:r>
            <w:r w:rsidRPr="00376BC3">
              <w:rPr>
                <w:rFonts w:eastAsia="Calibri"/>
                <w:sz w:val="22"/>
                <w:szCs w:val="22"/>
              </w:rPr>
              <w:t>0,11-2,18</w:t>
            </w:r>
            <w:r w:rsidRPr="00376BC3">
              <w:rPr>
                <w:rFonts w:eastAsia="Calibri"/>
                <w:sz w:val="22"/>
                <w:szCs w:val="22"/>
                <w:lang w:val="en-US"/>
              </w:rPr>
              <w:t>]</w:t>
            </w:r>
          </w:p>
        </w:tc>
        <w:tc>
          <w:tcPr>
            <w:tcW w:w="851" w:type="dxa"/>
            <w:vAlign w:val="center"/>
          </w:tcPr>
          <w:p w14:paraId="226365B6" w14:textId="77777777" w:rsidR="00C9683C" w:rsidRPr="00376BC3" w:rsidRDefault="00C9683C" w:rsidP="00376BC3">
            <w:pPr>
              <w:jc w:val="center"/>
              <w:rPr>
                <w:rFonts w:eastAsia="Calibri"/>
                <w:sz w:val="22"/>
                <w:szCs w:val="22"/>
              </w:rPr>
            </w:pPr>
            <w:r w:rsidRPr="00376BC3">
              <w:rPr>
                <w:rFonts w:eastAsia="Calibri"/>
                <w:sz w:val="22"/>
                <w:szCs w:val="22"/>
              </w:rPr>
              <w:t>0,55</w:t>
            </w:r>
          </w:p>
        </w:tc>
        <w:tc>
          <w:tcPr>
            <w:tcW w:w="912" w:type="dxa"/>
            <w:vAlign w:val="center"/>
          </w:tcPr>
          <w:p w14:paraId="5A41C185" w14:textId="77777777" w:rsidR="00C9683C" w:rsidRPr="00376BC3" w:rsidRDefault="00C9683C" w:rsidP="00376BC3">
            <w:pPr>
              <w:jc w:val="center"/>
              <w:rPr>
                <w:rFonts w:eastAsia="Calibri"/>
                <w:sz w:val="22"/>
                <w:szCs w:val="22"/>
              </w:rPr>
            </w:pPr>
            <w:r w:rsidRPr="00376BC3">
              <w:rPr>
                <w:rFonts w:eastAsia="Calibri"/>
                <w:sz w:val="22"/>
                <w:szCs w:val="22"/>
              </w:rPr>
              <w:t>0,094</w:t>
            </w:r>
          </w:p>
        </w:tc>
      </w:tr>
      <w:tr w:rsidR="00C9683C" w:rsidRPr="00C43CC6" w14:paraId="7E7FF666" w14:textId="77777777" w:rsidTr="00376BC3">
        <w:trPr>
          <w:trHeight w:val="20"/>
          <w:jc w:val="center"/>
        </w:trPr>
        <w:tc>
          <w:tcPr>
            <w:tcW w:w="1526" w:type="dxa"/>
            <w:vMerge/>
          </w:tcPr>
          <w:p w14:paraId="3DE848C3" w14:textId="77777777" w:rsidR="00C9683C" w:rsidRPr="00C43CC6" w:rsidRDefault="00C9683C" w:rsidP="00C9683C">
            <w:pPr>
              <w:rPr>
                <w:rFonts w:eastAsia="Calibri"/>
                <w:sz w:val="24"/>
                <w:szCs w:val="24"/>
              </w:rPr>
            </w:pPr>
          </w:p>
        </w:tc>
        <w:tc>
          <w:tcPr>
            <w:tcW w:w="1559" w:type="dxa"/>
            <w:vAlign w:val="center"/>
          </w:tcPr>
          <w:p w14:paraId="133C2E9E" w14:textId="77777777" w:rsidR="00C9683C" w:rsidRPr="00C43CC6" w:rsidRDefault="00C9683C" w:rsidP="00C9683C">
            <w:pPr>
              <w:rPr>
                <w:rFonts w:eastAsia="Calibri"/>
                <w:sz w:val="24"/>
                <w:szCs w:val="24"/>
              </w:rPr>
            </w:pPr>
            <w:r w:rsidRPr="00C43CC6">
              <w:rPr>
                <w:rFonts w:eastAsia="Calibri"/>
                <w:sz w:val="24"/>
                <w:szCs w:val="24"/>
              </w:rPr>
              <w:t>Ожирение</w:t>
            </w:r>
          </w:p>
        </w:tc>
        <w:tc>
          <w:tcPr>
            <w:tcW w:w="709" w:type="dxa"/>
            <w:vAlign w:val="center"/>
          </w:tcPr>
          <w:p w14:paraId="06D52BB5" w14:textId="77777777" w:rsidR="00C9683C" w:rsidRPr="00376BC3" w:rsidRDefault="00C9683C" w:rsidP="00376BC3">
            <w:pPr>
              <w:jc w:val="center"/>
              <w:rPr>
                <w:rFonts w:eastAsia="Calibri"/>
                <w:sz w:val="22"/>
                <w:szCs w:val="22"/>
              </w:rPr>
            </w:pPr>
            <w:r w:rsidRPr="00376BC3">
              <w:rPr>
                <w:rFonts w:eastAsia="Calibri"/>
                <w:sz w:val="22"/>
                <w:szCs w:val="22"/>
              </w:rPr>
              <w:t>1,38</w:t>
            </w:r>
          </w:p>
        </w:tc>
        <w:tc>
          <w:tcPr>
            <w:tcW w:w="1276" w:type="dxa"/>
            <w:vAlign w:val="center"/>
          </w:tcPr>
          <w:p w14:paraId="3AFA7D18" w14:textId="77777777" w:rsidR="00C9683C" w:rsidRPr="00376BC3" w:rsidRDefault="00C9683C" w:rsidP="00376BC3">
            <w:pPr>
              <w:ind w:right="-116"/>
              <w:jc w:val="center"/>
              <w:rPr>
                <w:rFonts w:eastAsia="Calibri"/>
                <w:sz w:val="22"/>
                <w:szCs w:val="22"/>
                <w:lang w:val="en-US"/>
              </w:rPr>
            </w:pPr>
            <w:r w:rsidRPr="00376BC3">
              <w:rPr>
                <w:rFonts w:eastAsia="Calibri"/>
                <w:color w:val="000000"/>
                <w:sz w:val="22"/>
                <w:szCs w:val="22"/>
                <w:lang w:val="en-US"/>
              </w:rPr>
              <w:t>[</w:t>
            </w:r>
            <w:r w:rsidRPr="00376BC3">
              <w:rPr>
                <w:rFonts w:eastAsia="Calibri"/>
                <w:color w:val="000000"/>
                <w:sz w:val="22"/>
                <w:szCs w:val="22"/>
              </w:rPr>
              <w:t>0,49-3,85</w:t>
            </w:r>
            <w:r w:rsidRPr="00376BC3">
              <w:rPr>
                <w:rFonts w:eastAsia="Calibri"/>
                <w:color w:val="000000"/>
                <w:sz w:val="22"/>
                <w:szCs w:val="22"/>
                <w:lang w:val="en-US"/>
              </w:rPr>
              <w:t>]</w:t>
            </w:r>
          </w:p>
        </w:tc>
        <w:tc>
          <w:tcPr>
            <w:tcW w:w="817" w:type="dxa"/>
            <w:vAlign w:val="center"/>
          </w:tcPr>
          <w:p w14:paraId="369DE05B" w14:textId="77777777" w:rsidR="00C9683C" w:rsidRPr="00376BC3" w:rsidRDefault="00C9683C" w:rsidP="00376BC3">
            <w:pPr>
              <w:jc w:val="center"/>
              <w:rPr>
                <w:rFonts w:eastAsia="Calibri"/>
                <w:sz w:val="22"/>
                <w:szCs w:val="22"/>
              </w:rPr>
            </w:pPr>
            <w:r w:rsidRPr="00376BC3">
              <w:rPr>
                <w:rFonts w:eastAsia="Calibri"/>
                <w:sz w:val="22"/>
                <w:szCs w:val="22"/>
              </w:rPr>
              <w:t>0,58</w:t>
            </w:r>
          </w:p>
        </w:tc>
        <w:tc>
          <w:tcPr>
            <w:tcW w:w="708" w:type="dxa"/>
            <w:vAlign w:val="center"/>
          </w:tcPr>
          <w:p w14:paraId="61B4C658" w14:textId="77777777" w:rsidR="00C9683C" w:rsidRPr="00376BC3" w:rsidRDefault="00C9683C" w:rsidP="00376BC3">
            <w:pPr>
              <w:jc w:val="center"/>
              <w:rPr>
                <w:rFonts w:eastAsia="Calibri"/>
                <w:sz w:val="22"/>
                <w:szCs w:val="22"/>
              </w:rPr>
            </w:pPr>
            <w:r w:rsidRPr="00376BC3">
              <w:rPr>
                <w:rFonts w:eastAsia="Calibri"/>
                <w:sz w:val="22"/>
                <w:szCs w:val="22"/>
              </w:rPr>
              <w:t>1,39</w:t>
            </w:r>
          </w:p>
        </w:tc>
        <w:tc>
          <w:tcPr>
            <w:tcW w:w="1276" w:type="dxa"/>
            <w:vAlign w:val="center"/>
          </w:tcPr>
          <w:p w14:paraId="6F29FC27" w14:textId="77777777" w:rsidR="00C9683C" w:rsidRPr="00376BC3" w:rsidRDefault="00C9683C" w:rsidP="00376BC3">
            <w:pPr>
              <w:jc w:val="center"/>
              <w:rPr>
                <w:rFonts w:eastAsia="Calibri"/>
                <w:sz w:val="22"/>
                <w:szCs w:val="22"/>
              </w:rPr>
            </w:pPr>
            <w:r w:rsidRPr="00376BC3">
              <w:rPr>
                <w:rFonts w:eastAsia="Calibri"/>
                <w:sz w:val="22"/>
                <w:szCs w:val="22"/>
                <w:lang w:val="en-US"/>
              </w:rPr>
              <w:t>[</w:t>
            </w:r>
            <w:r w:rsidRPr="00376BC3">
              <w:rPr>
                <w:rFonts w:eastAsia="Calibri"/>
                <w:sz w:val="22"/>
                <w:szCs w:val="22"/>
              </w:rPr>
              <w:t>0,30-6,35</w:t>
            </w:r>
            <w:r w:rsidRPr="00376BC3">
              <w:rPr>
                <w:rFonts w:eastAsia="Calibri"/>
                <w:sz w:val="22"/>
                <w:szCs w:val="22"/>
                <w:lang w:val="en-US"/>
              </w:rPr>
              <w:t>]</w:t>
            </w:r>
          </w:p>
        </w:tc>
        <w:tc>
          <w:tcPr>
            <w:tcW w:w="851" w:type="dxa"/>
            <w:vAlign w:val="center"/>
          </w:tcPr>
          <w:p w14:paraId="38BB4A5F" w14:textId="77777777" w:rsidR="00C9683C" w:rsidRPr="00376BC3" w:rsidRDefault="00C9683C" w:rsidP="00376BC3">
            <w:pPr>
              <w:jc w:val="center"/>
              <w:rPr>
                <w:rFonts w:eastAsia="Calibri"/>
                <w:sz w:val="22"/>
                <w:szCs w:val="22"/>
              </w:rPr>
            </w:pPr>
            <w:r w:rsidRPr="00376BC3">
              <w:rPr>
                <w:rFonts w:eastAsia="Calibri"/>
                <w:sz w:val="22"/>
                <w:szCs w:val="22"/>
              </w:rPr>
              <w:t>0,66</w:t>
            </w:r>
          </w:p>
        </w:tc>
        <w:tc>
          <w:tcPr>
            <w:tcW w:w="912" w:type="dxa"/>
            <w:vAlign w:val="center"/>
          </w:tcPr>
          <w:p w14:paraId="0420EF10" w14:textId="77777777" w:rsidR="00C9683C" w:rsidRPr="00376BC3" w:rsidRDefault="00C9683C" w:rsidP="00376BC3">
            <w:pPr>
              <w:jc w:val="center"/>
              <w:rPr>
                <w:rFonts w:eastAsia="Calibri"/>
                <w:sz w:val="22"/>
                <w:szCs w:val="22"/>
              </w:rPr>
            </w:pPr>
            <w:r w:rsidRPr="00376BC3">
              <w:rPr>
                <w:rFonts w:eastAsia="Calibri"/>
                <w:sz w:val="22"/>
                <w:szCs w:val="22"/>
              </w:rPr>
              <w:t>0,994</w:t>
            </w:r>
          </w:p>
        </w:tc>
      </w:tr>
      <w:bookmarkEnd w:id="19"/>
    </w:tbl>
    <w:p w14:paraId="0E1CB319" w14:textId="77777777" w:rsidR="00C9683C" w:rsidRPr="00C43CC6" w:rsidRDefault="00C9683C" w:rsidP="00C9683C">
      <w:pPr>
        <w:widowControl/>
        <w:autoSpaceDE/>
        <w:autoSpaceDN/>
        <w:ind w:firstLine="709"/>
        <w:jc w:val="both"/>
        <w:rPr>
          <w:rFonts w:eastAsia="Calibri"/>
          <w:sz w:val="24"/>
          <w:szCs w:val="24"/>
        </w:rPr>
      </w:pPr>
    </w:p>
    <w:p w14:paraId="7E0F8C49" w14:textId="09B7FD45" w:rsidR="00C9683C" w:rsidRPr="00C43CC6" w:rsidRDefault="00C9683C" w:rsidP="00C9683C">
      <w:pPr>
        <w:widowControl/>
        <w:autoSpaceDE/>
        <w:autoSpaceDN/>
        <w:ind w:firstLine="709"/>
        <w:jc w:val="both"/>
        <w:rPr>
          <w:rFonts w:eastAsia="Calibri"/>
          <w:sz w:val="24"/>
          <w:szCs w:val="24"/>
        </w:rPr>
      </w:pPr>
      <w:r w:rsidRPr="00C43CC6">
        <w:rPr>
          <w:rFonts w:eastAsia="Calibri"/>
          <w:b/>
          <w:bCs/>
          <w:sz w:val="24"/>
          <w:szCs w:val="24"/>
        </w:rPr>
        <w:t xml:space="preserve">Заключение. </w:t>
      </w:r>
      <w:r w:rsidRPr="00C43CC6">
        <w:rPr>
          <w:rFonts w:eastAsia="Calibri"/>
          <w:sz w:val="24"/>
          <w:szCs w:val="24"/>
        </w:rPr>
        <w:t>Провед</w:t>
      </w:r>
      <w:r w:rsidR="00993E64">
        <w:rPr>
          <w:rFonts w:eastAsia="Calibri"/>
          <w:sz w:val="24"/>
          <w:szCs w:val="24"/>
        </w:rPr>
        <w:t>е</w:t>
      </w:r>
      <w:r w:rsidRPr="00C43CC6">
        <w:rPr>
          <w:rFonts w:eastAsia="Calibri"/>
          <w:sz w:val="24"/>
          <w:szCs w:val="24"/>
        </w:rPr>
        <w:t>нное исследование показало, что отклонения индекса массы тела у школьников встречаются достаточно часто и имеют половые особенности распределения. У большинства детей наблюдалась нормальная масса тела, но почти 40% обследованных школьников имеют отклонения в физическом развитии. Среди отклонений ИМТ чаще регистрировались недостаточная и избыточная масса тела. Наиболее распростран</w:t>
      </w:r>
      <w:r w:rsidR="00993E64">
        <w:rPr>
          <w:rFonts w:eastAsia="Calibri"/>
          <w:sz w:val="24"/>
          <w:szCs w:val="24"/>
        </w:rPr>
        <w:t>е</w:t>
      </w:r>
      <w:r w:rsidRPr="00C43CC6">
        <w:rPr>
          <w:rFonts w:eastAsia="Calibri"/>
          <w:sz w:val="24"/>
          <w:szCs w:val="24"/>
        </w:rPr>
        <w:t xml:space="preserve">нным нарушением было расстройство зрения, однако статистически значимых ассоциаций между нарушениями зрения </w:t>
      </w:r>
      <w:r w:rsidR="005C068D">
        <w:rPr>
          <w:rFonts w:eastAsia="Calibri"/>
          <w:sz w:val="24"/>
          <w:szCs w:val="24"/>
        </w:rPr>
        <w:t>и</w:t>
      </w:r>
      <w:r w:rsidRPr="00C43CC6">
        <w:rPr>
          <w:rFonts w:eastAsia="Calibri"/>
          <w:sz w:val="24"/>
          <w:szCs w:val="24"/>
        </w:rPr>
        <w:t xml:space="preserve"> массой тела не установлено, как и для плоскостопия. Выраженная связь между категорией ИМТ и функциональными нарушениями выявлена для нарушений осанки.</w:t>
      </w:r>
    </w:p>
    <w:p w14:paraId="3585D44A" w14:textId="77777777"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 xml:space="preserve">Полученные результаты свидетельствуют о том, что позвоночник может быть наиболее чувствительным к отклонениям массы тела, а характер этой взаимосвязи различается у мальчиков и девочек. У девочек выявлена </w:t>
      </w:r>
      <w:r w:rsidRPr="00C43CC6">
        <w:rPr>
          <w:rFonts w:eastAsia="Calibri"/>
          <w:sz w:val="24"/>
          <w:szCs w:val="24"/>
          <w:lang w:val="en-US"/>
        </w:rPr>
        <w:t>U</w:t>
      </w:r>
      <w:r w:rsidRPr="00C43CC6">
        <w:rPr>
          <w:rFonts w:eastAsia="Calibri"/>
          <w:sz w:val="24"/>
          <w:szCs w:val="24"/>
        </w:rPr>
        <w:t>-образная зависимость между ИМТ и нарушениями осанки: при дефиците, недостаточной массе тела и ожирении шансы формирования патологии увеличивались. У мальчиков избыток массы тела ассоциирован с меньшей вероятностью развития нарушений осанки. Выявленное значимое взаимодействие «Пол × Группа ИМТ» подтверждает, что характер связи между массой тела и нарушениями осанки у мальчиков и девочек различается.</w:t>
      </w:r>
    </w:p>
    <w:p w14:paraId="6A2DF9D1" w14:textId="59BF48A8" w:rsidR="00C9683C" w:rsidRPr="00C43CC6" w:rsidRDefault="00C9683C" w:rsidP="00C9683C">
      <w:pPr>
        <w:widowControl/>
        <w:autoSpaceDE/>
        <w:autoSpaceDN/>
        <w:ind w:firstLine="709"/>
        <w:jc w:val="both"/>
        <w:rPr>
          <w:rFonts w:eastAsia="Calibri"/>
          <w:sz w:val="24"/>
          <w:szCs w:val="24"/>
        </w:rPr>
      </w:pPr>
      <w:r w:rsidRPr="00C43CC6">
        <w:rPr>
          <w:rFonts w:eastAsia="Calibri"/>
          <w:sz w:val="24"/>
          <w:szCs w:val="24"/>
        </w:rPr>
        <w:t>Таким образом, полученные результаты подтверждают необходимость уч</w:t>
      </w:r>
      <w:r w:rsidR="00993E64">
        <w:rPr>
          <w:rFonts w:eastAsia="Calibri"/>
          <w:sz w:val="24"/>
          <w:szCs w:val="24"/>
        </w:rPr>
        <w:t>е</w:t>
      </w:r>
      <w:r w:rsidRPr="00C43CC6">
        <w:rPr>
          <w:rFonts w:eastAsia="Calibri"/>
          <w:sz w:val="24"/>
          <w:szCs w:val="24"/>
        </w:rPr>
        <w:t>та не только избыточной, но и недостаточной массы тела при профилактике школьно-обусловленных заболеваний. Особое значение имеет мониторинг осанки у детей и подростков, а также включение всего спектра отклонений массы тела в программы школьной профилактики.</w:t>
      </w:r>
    </w:p>
    <w:p w14:paraId="6488B999" w14:textId="77777777" w:rsidR="00005097" w:rsidRDefault="00005097" w:rsidP="00C05C37">
      <w:pPr>
        <w:widowControl/>
        <w:autoSpaceDE/>
        <w:autoSpaceDN/>
        <w:ind w:firstLine="709"/>
        <w:jc w:val="both"/>
        <w:rPr>
          <w:rFonts w:eastAsia="Calibri"/>
          <w:b/>
          <w:bCs/>
          <w:sz w:val="24"/>
          <w:szCs w:val="24"/>
        </w:rPr>
      </w:pPr>
    </w:p>
    <w:p w14:paraId="1103D902" w14:textId="09BAF654" w:rsidR="00C9683C" w:rsidRPr="00C43CC6" w:rsidRDefault="00C9683C" w:rsidP="00C05C37">
      <w:pPr>
        <w:widowControl/>
        <w:autoSpaceDE/>
        <w:autoSpaceDN/>
        <w:ind w:firstLine="709"/>
        <w:jc w:val="both"/>
        <w:rPr>
          <w:rFonts w:eastAsia="Calibri"/>
          <w:sz w:val="24"/>
          <w:szCs w:val="24"/>
        </w:rPr>
      </w:pPr>
      <w:r w:rsidRPr="00C43CC6">
        <w:rPr>
          <w:rFonts w:eastAsia="Calibri"/>
          <w:b/>
          <w:bCs/>
          <w:sz w:val="24"/>
          <w:szCs w:val="24"/>
        </w:rPr>
        <w:t>Список литературы</w:t>
      </w:r>
    </w:p>
    <w:p w14:paraId="5BA8C953" w14:textId="77777777" w:rsidR="00C9683C" w:rsidRPr="00C43CC6" w:rsidRDefault="00C9683C">
      <w:pPr>
        <w:widowControl/>
        <w:numPr>
          <w:ilvl w:val="0"/>
          <w:numId w:val="11"/>
        </w:numPr>
        <w:autoSpaceDE/>
        <w:autoSpaceDN/>
        <w:spacing w:after="160" w:line="259" w:lineRule="auto"/>
        <w:ind w:left="0" w:firstLine="709"/>
        <w:contextualSpacing/>
        <w:jc w:val="both"/>
        <w:rPr>
          <w:rFonts w:eastAsia="Calibri"/>
          <w:sz w:val="24"/>
          <w:szCs w:val="24"/>
        </w:rPr>
      </w:pPr>
      <w:r w:rsidRPr="00C43CC6">
        <w:rPr>
          <w:rFonts w:eastAsia="Calibri"/>
          <w:sz w:val="24"/>
          <w:szCs w:val="24"/>
        </w:rPr>
        <w:t xml:space="preserve">Ильющенко Н.А. Влияние индекса массы тела на </w:t>
      </w:r>
      <w:proofErr w:type="spellStart"/>
      <w:r w:rsidRPr="00C43CC6">
        <w:rPr>
          <w:rFonts w:eastAsia="Calibri"/>
          <w:sz w:val="24"/>
          <w:szCs w:val="24"/>
        </w:rPr>
        <w:t>соматометрические</w:t>
      </w:r>
      <w:proofErr w:type="spellEnd"/>
      <w:r w:rsidRPr="00C43CC6">
        <w:rPr>
          <w:rFonts w:eastAsia="Calibri"/>
          <w:sz w:val="24"/>
          <w:szCs w:val="24"/>
        </w:rPr>
        <w:t xml:space="preserve"> показатели, распространенность и виды нарушений осанки у юношей и девушек ХМАО-Югры / Н.А. Ильющенко, В.Д. Зинченко, Е.Е. </w:t>
      </w:r>
      <w:proofErr w:type="spellStart"/>
      <w:r w:rsidRPr="00C43CC6">
        <w:rPr>
          <w:rFonts w:eastAsia="Calibri"/>
          <w:sz w:val="24"/>
          <w:szCs w:val="24"/>
        </w:rPr>
        <w:t>Мышленникова</w:t>
      </w:r>
      <w:proofErr w:type="spellEnd"/>
      <w:r w:rsidRPr="00C43CC6">
        <w:rPr>
          <w:rFonts w:eastAsia="Calibri"/>
          <w:sz w:val="24"/>
          <w:szCs w:val="24"/>
        </w:rPr>
        <w:t xml:space="preserve">, Б.З. Джафарова, И.А. </w:t>
      </w:r>
      <w:proofErr w:type="spellStart"/>
      <w:r w:rsidRPr="00C43CC6">
        <w:rPr>
          <w:rFonts w:eastAsia="Calibri"/>
          <w:sz w:val="24"/>
          <w:szCs w:val="24"/>
        </w:rPr>
        <w:t>Шевнин</w:t>
      </w:r>
      <w:proofErr w:type="spellEnd"/>
      <w:r w:rsidRPr="00C43CC6">
        <w:rPr>
          <w:rFonts w:eastAsia="Calibri"/>
          <w:sz w:val="24"/>
          <w:szCs w:val="24"/>
        </w:rPr>
        <w:t>, О.В. Рагозина // Научный Медицинский Вестник Югры. – 2024. – Т. 41, № 3. – С. 17–24.</w:t>
      </w:r>
    </w:p>
    <w:p w14:paraId="7540620F" w14:textId="77777777" w:rsidR="00C9683C" w:rsidRPr="00C43CC6" w:rsidRDefault="00C9683C">
      <w:pPr>
        <w:widowControl/>
        <w:numPr>
          <w:ilvl w:val="0"/>
          <w:numId w:val="11"/>
        </w:numPr>
        <w:autoSpaceDE/>
        <w:autoSpaceDN/>
        <w:spacing w:after="160" w:line="259" w:lineRule="auto"/>
        <w:ind w:left="0" w:firstLine="709"/>
        <w:contextualSpacing/>
        <w:jc w:val="both"/>
        <w:rPr>
          <w:rFonts w:eastAsia="Calibri"/>
          <w:sz w:val="24"/>
          <w:szCs w:val="24"/>
        </w:rPr>
      </w:pPr>
      <w:r w:rsidRPr="00C43CC6">
        <w:rPr>
          <w:rFonts w:eastAsia="Calibri"/>
          <w:sz w:val="24"/>
          <w:szCs w:val="24"/>
        </w:rPr>
        <w:t xml:space="preserve">Кучма В.Р. Здоровье детей и подростков в школьном онтогенезе как основа совершенствования системы медицинского обеспечения и санитарно-эпидемиологического благополучия обучающихся / В.Р. Кучма, И.К. Рапопорт, Л.М. Сухарева, Н.А. Скоблина, А.С. Седова, В.В. </w:t>
      </w:r>
      <w:proofErr w:type="spellStart"/>
      <w:r w:rsidRPr="00C43CC6">
        <w:rPr>
          <w:rFonts w:eastAsia="Calibri"/>
          <w:sz w:val="24"/>
          <w:szCs w:val="24"/>
        </w:rPr>
        <w:t>Чубаровский</w:t>
      </w:r>
      <w:proofErr w:type="spellEnd"/>
      <w:r w:rsidRPr="00C43CC6">
        <w:rPr>
          <w:rFonts w:eastAsia="Calibri"/>
          <w:sz w:val="24"/>
          <w:szCs w:val="24"/>
        </w:rPr>
        <w:t>, С.Б. Соколова // Здравоохранение Российской Федерации. – 2021. – Т. 65, № 4. – С. 325–333.</w:t>
      </w:r>
    </w:p>
    <w:p w14:paraId="41FEC6FF" w14:textId="04B58D20" w:rsidR="00C9683C" w:rsidRPr="00C43CC6" w:rsidRDefault="00C9683C">
      <w:pPr>
        <w:widowControl/>
        <w:numPr>
          <w:ilvl w:val="0"/>
          <w:numId w:val="11"/>
        </w:numPr>
        <w:autoSpaceDE/>
        <w:autoSpaceDN/>
        <w:spacing w:after="160" w:line="259" w:lineRule="auto"/>
        <w:ind w:left="0" w:firstLine="709"/>
        <w:contextualSpacing/>
        <w:jc w:val="both"/>
        <w:rPr>
          <w:rFonts w:eastAsia="Calibri"/>
          <w:sz w:val="24"/>
          <w:szCs w:val="24"/>
        </w:rPr>
      </w:pPr>
      <w:r w:rsidRPr="00C43CC6">
        <w:rPr>
          <w:rFonts w:eastAsia="Calibri"/>
          <w:sz w:val="24"/>
          <w:szCs w:val="24"/>
        </w:rPr>
        <w:t>Марченко Б.И. Оценка состояния здоровья детей и подростков-школьников по результатам профилактических медицинских осмотров / Б.И. Марченко, П.В. Журавл</w:t>
      </w:r>
      <w:r w:rsidR="00993E64">
        <w:rPr>
          <w:rFonts w:eastAsia="Calibri"/>
          <w:sz w:val="24"/>
          <w:szCs w:val="24"/>
        </w:rPr>
        <w:t>е</w:t>
      </w:r>
      <w:r w:rsidRPr="00C43CC6">
        <w:rPr>
          <w:rFonts w:eastAsia="Calibri"/>
          <w:sz w:val="24"/>
          <w:szCs w:val="24"/>
        </w:rPr>
        <w:t>в, Г.Т. Айдинов // Гигиена и санитария. – 2022. – Т. 101, № 1. – С. 62–76.</w:t>
      </w:r>
    </w:p>
    <w:p w14:paraId="6624EDB1" w14:textId="77777777" w:rsidR="00C9683C" w:rsidRPr="00C43CC6" w:rsidRDefault="00C9683C">
      <w:pPr>
        <w:widowControl/>
        <w:numPr>
          <w:ilvl w:val="0"/>
          <w:numId w:val="11"/>
        </w:numPr>
        <w:autoSpaceDE/>
        <w:autoSpaceDN/>
        <w:spacing w:after="160" w:line="259" w:lineRule="auto"/>
        <w:ind w:left="0" w:firstLine="709"/>
        <w:contextualSpacing/>
        <w:jc w:val="both"/>
        <w:rPr>
          <w:rFonts w:eastAsia="Calibri"/>
          <w:sz w:val="24"/>
          <w:szCs w:val="24"/>
        </w:rPr>
      </w:pPr>
      <w:r w:rsidRPr="00C43CC6">
        <w:rPr>
          <w:rFonts w:eastAsia="Calibri"/>
          <w:sz w:val="24"/>
          <w:szCs w:val="24"/>
        </w:rPr>
        <w:t>Новикова И.И. Сравнительная характеристика распространенности нарушений здоровья у школьников с нормальной и избыточной массой тела, включая ожирение / И.И. Новикова, И.Г. Шевкун, С.М. Гавриш, М.В. Семенихина, Г.П. Ивлева, А.В. Сорокина, О.А. Шепелева // Санитарный Врач. – 2022. – № 9. – С. 650–661.</w:t>
      </w:r>
    </w:p>
    <w:p w14:paraId="31BF7CF6" w14:textId="77777777" w:rsidR="00C9683C" w:rsidRPr="00C43CC6" w:rsidRDefault="00C9683C">
      <w:pPr>
        <w:widowControl/>
        <w:numPr>
          <w:ilvl w:val="0"/>
          <w:numId w:val="11"/>
        </w:numPr>
        <w:autoSpaceDE/>
        <w:autoSpaceDN/>
        <w:spacing w:after="160" w:line="259" w:lineRule="auto"/>
        <w:ind w:left="0" w:firstLine="709"/>
        <w:contextualSpacing/>
        <w:jc w:val="both"/>
        <w:rPr>
          <w:rFonts w:eastAsia="Calibri"/>
          <w:sz w:val="24"/>
          <w:szCs w:val="24"/>
        </w:rPr>
      </w:pPr>
      <w:proofErr w:type="spellStart"/>
      <w:r w:rsidRPr="00C43CC6">
        <w:rPr>
          <w:rFonts w:eastAsia="Calibri"/>
          <w:sz w:val="24"/>
          <w:szCs w:val="24"/>
        </w:rPr>
        <w:t>Потапкина</w:t>
      </w:r>
      <w:proofErr w:type="spellEnd"/>
      <w:r w:rsidRPr="00C43CC6">
        <w:rPr>
          <w:rFonts w:eastAsia="Calibri"/>
          <w:sz w:val="24"/>
          <w:szCs w:val="24"/>
        </w:rPr>
        <w:t xml:space="preserve"> Е.П. Оценка пищевого поведения школьников Екатеринбурга и связанные с ним факторы риска для здоровья / Е.П. </w:t>
      </w:r>
      <w:proofErr w:type="spellStart"/>
      <w:r w:rsidRPr="00C43CC6">
        <w:rPr>
          <w:rFonts w:eastAsia="Calibri"/>
          <w:sz w:val="24"/>
          <w:szCs w:val="24"/>
        </w:rPr>
        <w:t>Потапкина</w:t>
      </w:r>
      <w:proofErr w:type="spellEnd"/>
      <w:r w:rsidRPr="00C43CC6">
        <w:rPr>
          <w:rFonts w:eastAsia="Calibri"/>
          <w:sz w:val="24"/>
          <w:szCs w:val="24"/>
        </w:rPr>
        <w:t xml:space="preserve">, Н.И. Кутергина, Т.В. </w:t>
      </w:r>
      <w:proofErr w:type="spellStart"/>
      <w:r w:rsidRPr="00C43CC6">
        <w:rPr>
          <w:rFonts w:eastAsia="Calibri"/>
          <w:sz w:val="24"/>
          <w:szCs w:val="24"/>
        </w:rPr>
        <w:t>Мажаева</w:t>
      </w:r>
      <w:proofErr w:type="spellEnd"/>
      <w:r w:rsidRPr="00C43CC6">
        <w:rPr>
          <w:rFonts w:eastAsia="Calibri"/>
          <w:sz w:val="24"/>
          <w:szCs w:val="24"/>
        </w:rPr>
        <w:t xml:space="preserve"> // Медицина труда и экология человека. – 2025. – № 4. – С. 193–210.</w:t>
      </w:r>
    </w:p>
    <w:p w14:paraId="1A29C528" w14:textId="77777777" w:rsidR="00C9683C" w:rsidRPr="00C43CC6" w:rsidRDefault="00C9683C">
      <w:pPr>
        <w:widowControl/>
        <w:numPr>
          <w:ilvl w:val="0"/>
          <w:numId w:val="11"/>
        </w:numPr>
        <w:autoSpaceDE/>
        <w:autoSpaceDN/>
        <w:spacing w:after="160" w:line="259" w:lineRule="auto"/>
        <w:ind w:left="0" w:firstLine="709"/>
        <w:contextualSpacing/>
        <w:jc w:val="both"/>
        <w:rPr>
          <w:rFonts w:eastAsia="Calibri"/>
          <w:sz w:val="24"/>
          <w:szCs w:val="24"/>
        </w:rPr>
      </w:pPr>
      <w:r w:rsidRPr="00C43CC6">
        <w:rPr>
          <w:rFonts w:eastAsia="Calibri"/>
          <w:sz w:val="24"/>
          <w:szCs w:val="24"/>
        </w:rPr>
        <w:t>Храмцов П.И. Нарушения осанки у школьников с плоскостопием / П.И. Храмцов, Н.О. Березина, Е.В. Разова, Е.В. Антонова, О.В. Комарова // Российский педиатрический журнал имени М. Я. Студеникина. – 2026. – Т. 28, № 6. – С. 462–469.</w:t>
      </w:r>
    </w:p>
    <w:p w14:paraId="4F7D5690" w14:textId="77777777" w:rsidR="00C9683C" w:rsidRPr="00C43CC6" w:rsidRDefault="00C9683C">
      <w:pPr>
        <w:widowControl/>
        <w:numPr>
          <w:ilvl w:val="0"/>
          <w:numId w:val="11"/>
        </w:numPr>
        <w:autoSpaceDE/>
        <w:autoSpaceDN/>
        <w:spacing w:after="160" w:line="259" w:lineRule="auto"/>
        <w:ind w:left="0" w:firstLine="709"/>
        <w:contextualSpacing/>
        <w:jc w:val="both"/>
        <w:rPr>
          <w:rFonts w:eastAsia="Calibri"/>
          <w:sz w:val="24"/>
          <w:szCs w:val="24"/>
          <w:lang w:val="en-US"/>
        </w:rPr>
      </w:pPr>
      <w:r w:rsidRPr="00C43CC6">
        <w:rPr>
          <w:rFonts w:eastAsia="Calibri"/>
          <w:sz w:val="24"/>
          <w:szCs w:val="24"/>
          <w:lang w:val="en-US"/>
        </w:rPr>
        <w:t xml:space="preserve">Phelps N.H. Worldwide trends in underweight and obesity from 1990 to 2022: a pooled analysis of 3663 population-representative studies with 222 million children, adolescents, and adults / </w:t>
      </w:r>
      <w:r w:rsidRPr="00C43CC6">
        <w:rPr>
          <w:rFonts w:eastAsia="Calibri"/>
          <w:sz w:val="24"/>
          <w:szCs w:val="24"/>
          <w:lang w:val="en-US"/>
        </w:rPr>
        <w:lastRenderedPageBreak/>
        <w:t>N.H. Phelps, R.K. Singleton, B. Zhou, R.A. Heap [et al.] // The Lancet. – 2024. – Vol. 403, No. 10431. – P. 1027–1050.</w:t>
      </w:r>
    </w:p>
    <w:p w14:paraId="166EB3A6" w14:textId="77777777" w:rsidR="00C9683C" w:rsidRPr="00C43CC6" w:rsidRDefault="00C9683C" w:rsidP="00C9683C">
      <w:pPr>
        <w:widowControl/>
        <w:autoSpaceDE/>
        <w:autoSpaceDN/>
        <w:jc w:val="both"/>
        <w:rPr>
          <w:rFonts w:eastAsia="Calibri"/>
          <w:sz w:val="24"/>
          <w:szCs w:val="24"/>
          <w:lang w:val="en-US"/>
        </w:rPr>
      </w:pPr>
    </w:p>
    <w:p w14:paraId="264E58EE" w14:textId="77777777" w:rsidR="00C9683C" w:rsidRPr="00993E64" w:rsidRDefault="00C9683C" w:rsidP="00BA4B71">
      <w:pPr>
        <w:widowControl/>
        <w:autoSpaceDE/>
        <w:autoSpaceDN/>
        <w:spacing w:line="276" w:lineRule="auto"/>
        <w:rPr>
          <w:rFonts w:eastAsia="Calibri"/>
          <w:sz w:val="24"/>
          <w:szCs w:val="24"/>
          <w:lang w:val="en-US"/>
        </w:rPr>
      </w:pPr>
    </w:p>
    <w:p w14:paraId="5619FB03" w14:textId="77777777" w:rsidR="00AA4B2D" w:rsidRPr="00993E64" w:rsidRDefault="00AA4B2D" w:rsidP="00BA4B71">
      <w:pPr>
        <w:widowControl/>
        <w:autoSpaceDE/>
        <w:autoSpaceDN/>
        <w:spacing w:line="276" w:lineRule="auto"/>
        <w:rPr>
          <w:rFonts w:eastAsia="Calibri"/>
          <w:sz w:val="24"/>
          <w:szCs w:val="24"/>
          <w:lang w:val="en-US"/>
        </w:rPr>
      </w:pPr>
    </w:p>
    <w:p w14:paraId="737C0C3C" w14:textId="77777777" w:rsidR="00C9683C" w:rsidRDefault="00C9683C" w:rsidP="007451AF">
      <w:pPr>
        <w:widowControl/>
        <w:autoSpaceDE/>
        <w:autoSpaceDN/>
        <w:jc w:val="both"/>
        <w:rPr>
          <w:bCs/>
          <w:caps/>
          <w:sz w:val="24"/>
          <w:szCs w:val="24"/>
          <w:lang w:eastAsia="ru-RU"/>
        </w:rPr>
      </w:pPr>
      <w:r w:rsidRPr="009F3056">
        <w:rPr>
          <w:bCs/>
          <w:caps/>
          <w:sz w:val="24"/>
          <w:szCs w:val="24"/>
          <w:lang w:eastAsia="ru-RU"/>
        </w:rPr>
        <w:t>УДК: 574.2:550.47</w:t>
      </w:r>
    </w:p>
    <w:p w14:paraId="78EE5640" w14:textId="77777777" w:rsidR="00C9683C" w:rsidRPr="00C43CC6" w:rsidRDefault="00C9683C" w:rsidP="00E20B89">
      <w:pPr>
        <w:widowControl/>
        <w:autoSpaceDE/>
        <w:autoSpaceDN/>
        <w:jc w:val="center"/>
        <w:rPr>
          <w:b/>
          <w:caps/>
          <w:sz w:val="24"/>
          <w:szCs w:val="24"/>
          <w:lang w:eastAsia="ru-RU"/>
        </w:rPr>
      </w:pPr>
      <w:r w:rsidRPr="00C43CC6">
        <w:rPr>
          <w:b/>
          <w:caps/>
          <w:sz w:val="24"/>
          <w:szCs w:val="24"/>
          <w:lang w:eastAsia="ru-RU"/>
        </w:rPr>
        <w:t>ЭЛЕМЕНТНЫЙ СОСТАВ ВОЛОС КАК маркер ГЕОХИМИЧЕСКИХ ОСОБЕННОСТЕЙ ТЕРРИТОРИИ ГОРНОРУДНОГО ПОСЕЛЕНИЯ</w:t>
      </w:r>
    </w:p>
    <w:p w14:paraId="6A6FCA36" w14:textId="740ED0C1" w:rsidR="00C9683C" w:rsidRPr="00A3290F" w:rsidRDefault="00C9683C" w:rsidP="00635FF0">
      <w:pPr>
        <w:widowControl/>
        <w:autoSpaceDE/>
        <w:autoSpaceDN/>
        <w:rPr>
          <w:b/>
          <w:bCs/>
          <w:iCs/>
          <w:sz w:val="24"/>
          <w:szCs w:val="24"/>
          <w:lang w:eastAsia="ru-RU"/>
        </w:rPr>
      </w:pPr>
      <w:r w:rsidRPr="00A3290F">
        <w:rPr>
          <w:b/>
          <w:bCs/>
          <w:iCs/>
          <w:sz w:val="24"/>
          <w:szCs w:val="24"/>
          <w:lang w:eastAsia="ru-RU"/>
        </w:rPr>
        <w:t>Михайлова Л.А.</w:t>
      </w:r>
      <w:r w:rsidRPr="00A3290F">
        <w:rPr>
          <w:b/>
          <w:bCs/>
          <w:iCs/>
          <w:sz w:val="24"/>
          <w:szCs w:val="24"/>
          <w:vertAlign w:val="superscript"/>
          <w:lang w:eastAsia="ru-RU"/>
        </w:rPr>
        <w:t>1</w:t>
      </w:r>
      <w:r w:rsidRPr="00A3290F">
        <w:rPr>
          <w:b/>
          <w:bCs/>
          <w:iCs/>
          <w:sz w:val="24"/>
          <w:szCs w:val="24"/>
          <w:lang w:eastAsia="ru-RU"/>
        </w:rPr>
        <w:t>, Барановская Н.В.</w:t>
      </w:r>
      <w:r w:rsidRPr="00A3290F">
        <w:rPr>
          <w:b/>
          <w:bCs/>
          <w:iCs/>
          <w:sz w:val="24"/>
          <w:szCs w:val="24"/>
          <w:vertAlign w:val="superscript"/>
          <w:lang w:eastAsia="ru-RU"/>
        </w:rPr>
        <w:t>2</w:t>
      </w:r>
      <w:r w:rsidRPr="00A3290F">
        <w:rPr>
          <w:b/>
          <w:bCs/>
          <w:iCs/>
          <w:sz w:val="24"/>
          <w:szCs w:val="24"/>
          <w:lang w:eastAsia="ru-RU"/>
        </w:rPr>
        <w:t xml:space="preserve">, </w:t>
      </w:r>
      <w:proofErr w:type="spellStart"/>
      <w:r w:rsidRPr="00A3290F">
        <w:rPr>
          <w:b/>
          <w:bCs/>
          <w:iCs/>
          <w:sz w:val="24"/>
          <w:szCs w:val="24"/>
          <w:lang w:eastAsia="ru-RU"/>
        </w:rPr>
        <w:t>Бондаревич</w:t>
      </w:r>
      <w:proofErr w:type="spellEnd"/>
      <w:r w:rsidRPr="00A3290F">
        <w:rPr>
          <w:b/>
          <w:bCs/>
          <w:iCs/>
          <w:sz w:val="24"/>
          <w:szCs w:val="24"/>
          <w:lang w:eastAsia="ru-RU"/>
        </w:rPr>
        <w:t xml:space="preserve"> Е.А.</w:t>
      </w:r>
      <w:r w:rsidRPr="00A3290F">
        <w:rPr>
          <w:b/>
          <w:bCs/>
          <w:iCs/>
          <w:sz w:val="24"/>
          <w:szCs w:val="24"/>
          <w:vertAlign w:val="superscript"/>
          <w:lang w:eastAsia="ru-RU"/>
        </w:rPr>
        <w:t xml:space="preserve"> 1</w:t>
      </w:r>
      <w:r w:rsidRPr="00A3290F">
        <w:rPr>
          <w:b/>
          <w:bCs/>
          <w:iCs/>
          <w:sz w:val="24"/>
          <w:szCs w:val="24"/>
          <w:lang w:eastAsia="ru-RU"/>
        </w:rPr>
        <w:t xml:space="preserve">, </w:t>
      </w:r>
      <w:proofErr w:type="spellStart"/>
      <w:r w:rsidRPr="00A3290F">
        <w:rPr>
          <w:b/>
          <w:bCs/>
          <w:iCs/>
          <w:sz w:val="24"/>
          <w:szCs w:val="24"/>
          <w:lang w:eastAsia="ru-RU"/>
        </w:rPr>
        <w:t>Нимаева</w:t>
      </w:r>
      <w:proofErr w:type="spellEnd"/>
      <w:r w:rsidRPr="00A3290F">
        <w:rPr>
          <w:b/>
          <w:bCs/>
          <w:iCs/>
          <w:sz w:val="24"/>
          <w:szCs w:val="24"/>
          <w:lang w:eastAsia="ru-RU"/>
        </w:rPr>
        <w:t xml:space="preserve"> Б.В.</w:t>
      </w:r>
      <w:r w:rsidRPr="00A3290F">
        <w:rPr>
          <w:b/>
          <w:bCs/>
          <w:iCs/>
          <w:sz w:val="24"/>
          <w:szCs w:val="24"/>
          <w:vertAlign w:val="superscript"/>
          <w:lang w:eastAsia="ru-RU"/>
        </w:rPr>
        <w:t xml:space="preserve"> 1</w:t>
      </w:r>
      <w:r w:rsidRPr="00A3290F">
        <w:rPr>
          <w:b/>
          <w:bCs/>
          <w:iCs/>
          <w:sz w:val="24"/>
          <w:szCs w:val="24"/>
          <w:lang w:eastAsia="ru-RU"/>
        </w:rPr>
        <w:t>, Власова А.Н.</w:t>
      </w:r>
      <w:r w:rsidRPr="00A3290F">
        <w:rPr>
          <w:b/>
          <w:bCs/>
          <w:iCs/>
          <w:sz w:val="24"/>
          <w:szCs w:val="24"/>
          <w:vertAlign w:val="superscript"/>
          <w:lang w:eastAsia="ru-RU"/>
        </w:rPr>
        <w:t xml:space="preserve"> 1</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46ED389A" w14:textId="77777777" w:rsidTr="00635FF0">
        <w:trPr>
          <w:jc w:val="right"/>
        </w:trPr>
        <w:tc>
          <w:tcPr>
            <w:tcW w:w="7401" w:type="dxa"/>
          </w:tcPr>
          <w:p w14:paraId="626AE0A1" w14:textId="77777777" w:rsidR="00635FF0" w:rsidRDefault="00A3290F" w:rsidP="00A3290F">
            <w:pPr>
              <w:widowControl/>
              <w:adjustRightInd w:val="0"/>
              <w:rPr>
                <w:sz w:val="24"/>
                <w:szCs w:val="24"/>
                <w:lang w:eastAsia="ru-RU"/>
              </w:rPr>
            </w:pPr>
            <w:r w:rsidRPr="00635FF0">
              <w:rPr>
                <w:sz w:val="24"/>
                <w:szCs w:val="24"/>
                <w:vertAlign w:val="superscript"/>
                <w:lang w:eastAsia="ru-RU"/>
              </w:rPr>
              <w:t>1</w:t>
            </w:r>
            <w:r w:rsidR="00635FF0" w:rsidRPr="00635FF0">
              <w:rPr>
                <w:sz w:val="24"/>
                <w:szCs w:val="24"/>
                <w:lang w:eastAsia="ru-RU"/>
              </w:rPr>
              <w:t>ФГБОУ ВО «Читинская государственная медицинская академия» МЗ РФ</w:t>
            </w:r>
          </w:p>
          <w:p w14:paraId="391071DF" w14:textId="0CD241F1" w:rsidR="000168FD" w:rsidRPr="00145DA5" w:rsidRDefault="00A3290F" w:rsidP="00A3290F">
            <w:pPr>
              <w:widowControl/>
              <w:adjustRightInd w:val="0"/>
              <w:rPr>
                <w:color w:val="000000" w:themeColor="text1"/>
                <w:sz w:val="20"/>
                <w:szCs w:val="20"/>
              </w:rPr>
            </w:pPr>
            <w:r w:rsidRPr="00635FF0">
              <w:rPr>
                <w:sz w:val="24"/>
                <w:szCs w:val="24"/>
                <w:vertAlign w:val="superscript"/>
                <w:lang w:eastAsia="ru-RU"/>
              </w:rPr>
              <w:t>2</w:t>
            </w:r>
            <w:r w:rsidR="006D79B2" w:rsidRPr="00B86FA3">
              <w:rPr>
                <w:sz w:val="24"/>
                <w:szCs w:val="24"/>
                <w:lang w:eastAsia="ru-RU"/>
              </w:rPr>
              <w:t>ФГА</w:t>
            </w:r>
            <w:r w:rsidR="00B86FA3" w:rsidRPr="00B86FA3">
              <w:rPr>
                <w:sz w:val="24"/>
                <w:szCs w:val="24"/>
                <w:lang w:eastAsia="ru-RU"/>
              </w:rPr>
              <w:t>О</w:t>
            </w:r>
            <w:r w:rsidR="006D79B2" w:rsidRPr="00B86FA3">
              <w:rPr>
                <w:sz w:val="24"/>
                <w:szCs w:val="24"/>
                <w:lang w:eastAsia="ru-RU"/>
              </w:rPr>
              <w:t>У ВО «Национальный исследовательский Томский политехнический университет»</w:t>
            </w:r>
          </w:p>
        </w:tc>
      </w:tr>
    </w:tbl>
    <w:p w14:paraId="274A7258" w14:textId="77777777" w:rsidR="00C9683C" w:rsidRDefault="00C9683C" w:rsidP="00C9683C">
      <w:pPr>
        <w:widowControl/>
        <w:autoSpaceDE/>
        <w:autoSpaceDN/>
        <w:ind w:firstLine="709"/>
        <w:jc w:val="center"/>
        <w:rPr>
          <w:sz w:val="24"/>
          <w:szCs w:val="24"/>
          <w:lang w:eastAsia="ru-RU"/>
        </w:rPr>
      </w:pPr>
    </w:p>
    <w:p w14:paraId="6E115D40" w14:textId="77777777" w:rsidR="00C9683C" w:rsidRPr="00C43CC6" w:rsidRDefault="00C9683C" w:rsidP="00C9683C">
      <w:pPr>
        <w:widowControl/>
        <w:autoSpaceDE/>
        <w:autoSpaceDN/>
        <w:ind w:firstLine="709"/>
        <w:jc w:val="both"/>
        <w:rPr>
          <w:sz w:val="24"/>
          <w:szCs w:val="24"/>
          <w:lang w:eastAsia="ru-RU"/>
        </w:rPr>
      </w:pPr>
      <w:r w:rsidRPr="00C43CC6">
        <w:rPr>
          <w:b/>
          <w:sz w:val="24"/>
          <w:szCs w:val="24"/>
          <w:lang w:eastAsia="ru-RU"/>
        </w:rPr>
        <w:t>Аннотация.</w:t>
      </w:r>
      <w:r w:rsidRPr="00C43CC6">
        <w:rPr>
          <w:sz w:val="24"/>
          <w:szCs w:val="24"/>
          <w:lang w:eastAsia="ru-RU"/>
        </w:rPr>
        <w:t xml:space="preserve"> Проведено исследование уровня загрязнения почвенного покрова горнорудного поселения, вблизи которого длительное время велось освоение золоторудного месторождения, что привело </w:t>
      </w:r>
      <w:r w:rsidRPr="00C43CC6">
        <w:rPr>
          <w:rFonts w:eastAsia="TimesNewRoman"/>
          <w:sz w:val="24"/>
          <w:szCs w:val="24"/>
          <w:lang w:eastAsia="ru-RU"/>
        </w:rPr>
        <w:t>к формированию техногенных ландшафтов.</w:t>
      </w:r>
      <w:r w:rsidRPr="00C43CC6">
        <w:rPr>
          <w:sz w:val="24"/>
          <w:szCs w:val="24"/>
          <w:lang w:eastAsia="ru-RU"/>
        </w:rPr>
        <w:t xml:space="preserve"> Установлено, что почва вблизи объектов горнопромышленного комплекса (хвостохранилища, отвалы, золотоизвлекательная фабрика, мышьяковистый завод) интенсивно загрязнена мышьяком. Методом инструментального нейтронно-активационного анализа изучен элементный состав волос детского населения. Выявлены особенности химического состава </w:t>
      </w:r>
      <w:proofErr w:type="spellStart"/>
      <w:r w:rsidRPr="00C43CC6">
        <w:rPr>
          <w:sz w:val="24"/>
          <w:szCs w:val="24"/>
          <w:lang w:eastAsia="ru-RU"/>
        </w:rPr>
        <w:t>биосубстрата</w:t>
      </w:r>
      <w:proofErr w:type="spellEnd"/>
      <w:r w:rsidRPr="00C43CC6">
        <w:rPr>
          <w:sz w:val="24"/>
          <w:szCs w:val="24"/>
          <w:lang w:eastAsia="ru-RU"/>
        </w:rPr>
        <w:t>, которые выражаются в накоплении следующих элементов: Ag (54,2), Au (32,9), As (23,2), что связано с геохимической спецификой изучаемой территории. Полученные результаты свидетельствуют о необходимости проведения природоохранных и медико-профилактических мероприятий, направленных на минимизацию риска для здоровья населения.</w:t>
      </w:r>
    </w:p>
    <w:p w14:paraId="2B3364CD" w14:textId="727BE574" w:rsidR="00C9683C" w:rsidRPr="00C43CC6" w:rsidRDefault="00C9683C" w:rsidP="00C9683C">
      <w:pPr>
        <w:widowControl/>
        <w:autoSpaceDE/>
        <w:autoSpaceDN/>
        <w:ind w:firstLine="709"/>
        <w:jc w:val="both"/>
        <w:rPr>
          <w:b/>
          <w:sz w:val="24"/>
          <w:szCs w:val="24"/>
          <w:lang w:eastAsia="ru-RU"/>
        </w:rPr>
      </w:pPr>
      <w:r w:rsidRPr="00C43CC6">
        <w:rPr>
          <w:b/>
          <w:sz w:val="24"/>
          <w:szCs w:val="24"/>
          <w:lang w:eastAsia="ru-RU"/>
        </w:rPr>
        <w:t xml:space="preserve">Ключевые слова: </w:t>
      </w:r>
      <w:r w:rsidRPr="00C43CC6">
        <w:rPr>
          <w:sz w:val="24"/>
          <w:szCs w:val="24"/>
          <w:lang w:eastAsia="ru-RU"/>
        </w:rPr>
        <w:t>хвостохранилища, элементный статус, мышьяк</w:t>
      </w:r>
    </w:p>
    <w:p w14:paraId="19C298E2" w14:textId="77777777" w:rsidR="00DB11C0" w:rsidRDefault="00DB11C0" w:rsidP="00C9683C">
      <w:pPr>
        <w:widowControl/>
        <w:autoSpaceDE/>
        <w:autoSpaceDN/>
        <w:ind w:firstLine="709"/>
        <w:jc w:val="both"/>
        <w:rPr>
          <w:b/>
          <w:sz w:val="24"/>
          <w:szCs w:val="24"/>
          <w:lang w:eastAsia="ru-RU"/>
        </w:rPr>
      </w:pPr>
    </w:p>
    <w:p w14:paraId="6DAECC62" w14:textId="38C5DD2B" w:rsidR="00C9683C" w:rsidRPr="00C43CC6" w:rsidRDefault="00C9683C" w:rsidP="00C9683C">
      <w:pPr>
        <w:widowControl/>
        <w:autoSpaceDE/>
        <w:autoSpaceDN/>
        <w:ind w:firstLine="709"/>
        <w:jc w:val="both"/>
        <w:rPr>
          <w:sz w:val="24"/>
          <w:szCs w:val="24"/>
          <w:lang w:eastAsia="ru-RU"/>
        </w:rPr>
      </w:pPr>
      <w:r w:rsidRPr="00C43CC6">
        <w:rPr>
          <w:b/>
          <w:sz w:val="24"/>
          <w:szCs w:val="24"/>
          <w:lang w:eastAsia="ru-RU"/>
        </w:rPr>
        <w:t>Актуальность</w:t>
      </w:r>
      <w:r w:rsidRPr="00C43CC6">
        <w:rPr>
          <w:sz w:val="24"/>
          <w:szCs w:val="24"/>
          <w:lang w:eastAsia="ru-RU"/>
        </w:rPr>
        <w:t xml:space="preserve">. 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в рамках национального проекта «Экология» был разработан федеральный проект «Генеральная уборка», предусматривающий реализацию мероприятий по ликвидации объектов накопленного вреда окружающей среде на территории России. Продолжение действия федерального проекта предусмотрено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в рамках национального проекта «Экологическое благополучие» </w:t>
      </w:r>
      <w:r w:rsidRPr="00C43CC6">
        <w:rPr>
          <w:bCs/>
          <w:sz w:val="24"/>
          <w:szCs w:val="24"/>
          <w:lang w:eastAsia="ru-RU"/>
        </w:rPr>
        <w:t>[3]</w:t>
      </w:r>
      <w:r w:rsidRPr="00C43CC6">
        <w:rPr>
          <w:sz w:val="24"/>
          <w:szCs w:val="24"/>
          <w:lang w:eastAsia="ru-RU"/>
        </w:rPr>
        <w:t xml:space="preserve">. </w:t>
      </w:r>
    </w:p>
    <w:p w14:paraId="65E3C97B" w14:textId="72949801" w:rsidR="00C9683C" w:rsidRPr="00C43CC6" w:rsidRDefault="00C9683C" w:rsidP="00C9683C">
      <w:pPr>
        <w:widowControl/>
        <w:autoSpaceDE/>
        <w:autoSpaceDN/>
        <w:ind w:firstLine="709"/>
        <w:jc w:val="both"/>
        <w:rPr>
          <w:bCs/>
          <w:sz w:val="24"/>
          <w:szCs w:val="24"/>
          <w:lang w:eastAsia="ru-RU"/>
        </w:rPr>
      </w:pPr>
      <w:r w:rsidRPr="00C43CC6">
        <w:rPr>
          <w:bCs/>
          <w:sz w:val="24"/>
          <w:szCs w:val="24"/>
          <w:lang w:eastAsia="ru-RU"/>
        </w:rPr>
        <w:t>Территория Забайкальского края характеризуется значительным техногенным воздействием, обусловленным освоением минерально-сырьевых ресурсов, регион занимает одно из первых мест в России по объемам забалансовых запасов полезных ископаемых. В крае обнаружено и исследовано более тысячи месторождений и проявлений как коренного, так и россыпного золота, по объ</w:t>
      </w:r>
      <w:r w:rsidR="00993E64">
        <w:rPr>
          <w:bCs/>
          <w:sz w:val="24"/>
          <w:szCs w:val="24"/>
          <w:lang w:eastAsia="ru-RU"/>
        </w:rPr>
        <w:t>е</w:t>
      </w:r>
      <w:r w:rsidRPr="00C43CC6">
        <w:rPr>
          <w:bCs/>
          <w:sz w:val="24"/>
          <w:szCs w:val="24"/>
          <w:lang w:eastAsia="ru-RU"/>
        </w:rPr>
        <w:t xml:space="preserve">мам добычи золота он входит в число десяти ведущих золотодобывающих субъектов России. Преобладающая часть относительно крупных промышленных объектов сосредоточена в </w:t>
      </w:r>
      <w:proofErr w:type="spellStart"/>
      <w:r w:rsidRPr="00C43CC6">
        <w:rPr>
          <w:bCs/>
          <w:sz w:val="24"/>
          <w:szCs w:val="24"/>
          <w:lang w:eastAsia="ru-RU"/>
        </w:rPr>
        <w:t>Балейско</w:t>
      </w:r>
      <w:proofErr w:type="spellEnd"/>
      <w:r w:rsidRPr="00C43CC6">
        <w:rPr>
          <w:bCs/>
          <w:sz w:val="24"/>
          <w:szCs w:val="24"/>
          <w:lang w:eastAsia="ru-RU"/>
        </w:rPr>
        <w:t xml:space="preserve">-Дарасунской золоторудной зоне. Месторождения относятся к золотокварцевой (Воскресенское, </w:t>
      </w:r>
      <w:proofErr w:type="spellStart"/>
      <w:r w:rsidRPr="00C43CC6">
        <w:rPr>
          <w:bCs/>
          <w:sz w:val="24"/>
          <w:szCs w:val="24"/>
          <w:lang w:eastAsia="ru-RU"/>
        </w:rPr>
        <w:t>Шундуинское</w:t>
      </w:r>
      <w:proofErr w:type="spellEnd"/>
      <w:r w:rsidRPr="00C43CC6">
        <w:rPr>
          <w:bCs/>
          <w:sz w:val="24"/>
          <w:szCs w:val="24"/>
          <w:lang w:eastAsia="ru-RU"/>
        </w:rPr>
        <w:t xml:space="preserve">, Казаковское, </w:t>
      </w:r>
      <w:proofErr w:type="spellStart"/>
      <w:r w:rsidRPr="00C43CC6">
        <w:rPr>
          <w:bCs/>
          <w:sz w:val="24"/>
          <w:szCs w:val="24"/>
          <w:lang w:eastAsia="ru-RU"/>
        </w:rPr>
        <w:t>Любавинск</w:t>
      </w:r>
      <w:r w:rsidR="005C068D">
        <w:rPr>
          <w:bCs/>
          <w:sz w:val="24"/>
          <w:szCs w:val="24"/>
          <w:lang w:eastAsia="ru-RU"/>
        </w:rPr>
        <w:t>ий</w:t>
      </w:r>
      <w:proofErr w:type="spellEnd"/>
      <w:r w:rsidRPr="00C43CC6">
        <w:rPr>
          <w:bCs/>
          <w:sz w:val="24"/>
          <w:szCs w:val="24"/>
          <w:lang w:eastAsia="ru-RU"/>
        </w:rPr>
        <w:t xml:space="preserve">, </w:t>
      </w:r>
      <w:proofErr w:type="spellStart"/>
      <w:r w:rsidRPr="00C43CC6">
        <w:rPr>
          <w:bCs/>
          <w:sz w:val="24"/>
          <w:szCs w:val="24"/>
          <w:lang w:eastAsia="ru-RU"/>
        </w:rPr>
        <w:t>Апрелковско</w:t>
      </w:r>
      <w:proofErr w:type="spellEnd"/>
      <w:r w:rsidRPr="00C43CC6">
        <w:rPr>
          <w:bCs/>
          <w:sz w:val="24"/>
          <w:szCs w:val="24"/>
          <w:lang w:eastAsia="ru-RU"/>
        </w:rPr>
        <w:t>-Пешковск</w:t>
      </w:r>
      <w:r w:rsidR="005C068D">
        <w:rPr>
          <w:bCs/>
          <w:sz w:val="24"/>
          <w:szCs w:val="24"/>
          <w:lang w:eastAsia="ru-RU"/>
        </w:rPr>
        <w:t>ий</w:t>
      </w:r>
      <w:r w:rsidRPr="00C43CC6">
        <w:rPr>
          <w:bCs/>
          <w:sz w:val="24"/>
          <w:szCs w:val="24"/>
          <w:lang w:eastAsia="ru-RU"/>
        </w:rPr>
        <w:t xml:space="preserve"> рудны</w:t>
      </w:r>
      <w:r w:rsidR="005C068D">
        <w:rPr>
          <w:bCs/>
          <w:sz w:val="24"/>
          <w:szCs w:val="24"/>
          <w:lang w:eastAsia="ru-RU"/>
        </w:rPr>
        <w:t>е</w:t>
      </w:r>
      <w:r w:rsidRPr="00C43CC6">
        <w:rPr>
          <w:bCs/>
          <w:sz w:val="24"/>
          <w:szCs w:val="24"/>
          <w:lang w:eastAsia="ru-RU"/>
        </w:rPr>
        <w:t xml:space="preserve"> узл</w:t>
      </w:r>
      <w:r w:rsidR="005C068D">
        <w:rPr>
          <w:bCs/>
          <w:sz w:val="24"/>
          <w:szCs w:val="24"/>
          <w:lang w:eastAsia="ru-RU"/>
        </w:rPr>
        <w:t>ы</w:t>
      </w:r>
      <w:r w:rsidRPr="00C43CC6">
        <w:rPr>
          <w:bCs/>
          <w:sz w:val="24"/>
          <w:szCs w:val="24"/>
          <w:lang w:eastAsia="ru-RU"/>
        </w:rPr>
        <w:t xml:space="preserve"> и др.); золотосульфидно-кварцевой (Средне-</w:t>
      </w:r>
      <w:proofErr w:type="spellStart"/>
      <w:r w:rsidRPr="00C43CC6">
        <w:rPr>
          <w:bCs/>
          <w:sz w:val="24"/>
          <w:szCs w:val="24"/>
          <w:lang w:eastAsia="ru-RU"/>
        </w:rPr>
        <w:t>Голготайское</w:t>
      </w:r>
      <w:proofErr w:type="spellEnd"/>
      <w:r w:rsidRPr="00C43CC6">
        <w:rPr>
          <w:bCs/>
          <w:sz w:val="24"/>
          <w:szCs w:val="24"/>
          <w:lang w:eastAsia="ru-RU"/>
        </w:rPr>
        <w:t xml:space="preserve">, </w:t>
      </w:r>
      <w:proofErr w:type="spellStart"/>
      <w:r w:rsidRPr="00C43CC6">
        <w:rPr>
          <w:bCs/>
          <w:sz w:val="24"/>
          <w:szCs w:val="24"/>
          <w:lang w:eastAsia="ru-RU"/>
        </w:rPr>
        <w:t>Теремкинское</w:t>
      </w:r>
      <w:proofErr w:type="spellEnd"/>
      <w:r w:rsidRPr="00C43CC6">
        <w:rPr>
          <w:bCs/>
          <w:sz w:val="24"/>
          <w:szCs w:val="24"/>
          <w:lang w:eastAsia="ru-RU"/>
        </w:rPr>
        <w:t xml:space="preserve">, </w:t>
      </w:r>
      <w:proofErr w:type="spellStart"/>
      <w:r w:rsidRPr="00C43CC6">
        <w:rPr>
          <w:bCs/>
          <w:sz w:val="24"/>
          <w:szCs w:val="24"/>
          <w:lang w:eastAsia="ru-RU"/>
        </w:rPr>
        <w:t>Итакинское</w:t>
      </w:r>
      <w:proofErr w:type="spellEnd"/>
      <w:r w:rsidRPr="00C43CC6">
        <w:rPr>
          <w:bCs/>
          <w:sz w:val="24"/>
          <w:szCs w:val="24"/>
          <w:lang w:eastAsia="ru-RU"/>
        </w:rPr>
        <w:t xml:space="preserve">, </w:t>
      </w:r>
      <w:proofErr w:type="spellStart"/>
      <w:r w:rsidRPr="00C43CC6">
        <w:rPr>
          <w:bCs/>
          <w:sz w:val="24"/>
          <w:szCs w:val="24"/>
          <w:lang w:eastAsia="ru-RU"/>
        </w:rPr>
        <w:t>Алиинское</w:t>
      </w:r>
      <w:proofErr w:type="spellEnd"/>
      <w:r w:rsidRPr="00C43CC6">
        <w:rPr>
          <w:bCs/>
          <w:sz w:val="24"/>
          <w:szCs w:val="24"/>
          <w:lang w:eastAsia="ru-RU"/>
        </w:rPr>
        <w:t xml:space="preserve">, Карийское поле и др.); </w:t>
      </w:r>
      <w:proofErr w:type="spellStart"/>
      <w:r w:rsidRPr="00C43CC6">
        <w:rPr>
          <w:bCs/>
          <w:sz w:val="24"/>
          <w:szCs w:val="24"/>
          <w:lang w:eastAsia="ru-RU"/>
        </w:rPr>
        <w:t>золотокварцево</w:t>
      </w:r>
      <w:proofErr w:type="spellEnd"/>
      <w:r w:rsidRPr="00C43CC6">
        <w:rPr>
          <w:bCs/>
          <w:sz w:val="24"/>
          <w:szCs w:val="24"/>
          <w:lang w:eastAsia="ru-RU"/>
        </w:rPr>
        <w:t xml:space="preserve">-сульфидной (Дарасунское, Ключевское, </w:t>
      </w:r>
      <w:proofErr w:type="spellStart"/>
      <w:r w:rsidRPr="00C43CC6">
        <w:rPr>
          <w:bCs/>
          <w:sz w:val="24"/>
          <w:szCs w:val="24"/>
          <w:lang w:eastAsia="ru-RU"/>
        </w:rPr>
        <w:t>Уконикское</w:t>
      </w:r>
      <w:proofErr w:type="spellEnd"/>
      <w:r w:rsidRPr="00C43CC6">
        <w:rPr>
          <w:bCs/>
          <w:sz w:val="24"/>
          <w:szCs w:val="24"/>
          <w:lang w:eastAsia="ru-RU"/>
        </w:rPr>
        <w:t>, Ново-</w:t>
      </w:r>
      <w:proofErr w:type="spellStart"/>
      <w:r w:rsidRPr="00C43CC6">
        <w:rPr>
          <w:bCs/>
          <w:sz w:val="24"/>
          <w:szCs w:val="24"/>
          <w:lang w:eastAsia="ru-RU"/>
        </w:rPr>
        <w:t>Широкинское</w:t>
      </w:r>
      <w:proofErr w:type="spellEnd"/>
      <w:r w:rsidRPr="00C43CC6">
        <w:rPr>
          <w:bCs/>
          <w:sz w:val="24"/>
          <w:szCs w:val="24"/>
          <w:lang w:eastAsia="ru-RU"/>
        </w:rPr>
        <w:t xml:space="preserve">); малоглубинной золотосеребряной (Балейское рудное поле) формациям. Оценочные запасы руды с высоким содержанием металла значительно превышают уже известные и составляют несколько сотен миллионов тонн. При этом более половины их приходится на Дарасунский, Могочинский, Балейский и </w:t>
      </w:r>
      <w:proofErr w:type="spellStart"/>
      <w:r w:rsidRPr="00C43CC6">
        <w:rPr>
          <w:bCs/>
          <w:sz w:val="24"/>
          <w:szCs w:val="24"/>
          <w:lang w:eastAsia="ru-RU"/>
        </w:rPr>
        <w:t>Будюмкано-Култуминский</w:t>
      </w:r>
      <w:proofErr w:type="spellEnd"/>
      <w:r w:rsidRPr="00C43CC6">
        <w:rPr>
          <w:bCs/>
          <w:sz w:val="24"/>
          <w:szCs w:val="24"/>
          <w:lang w:eastAsia="ru-RU"/>
        </w:rPr>
        <w:t xml:space="preserve"> рудные районы [2]. </w:t>
      </w:r>
    </w:p>
    <w:p w14:paraId="6EB55384" w14:textId="77777777" w:rsidR="00C9683C" w:rsidRPr="00C43CC6" w:rsidRDefault="00C9683C" w:rsidP="00C9683C">
      <w:pPr>
        <w:widowControl/>
        <w:autoSpaceDE/>
        <w:autoSpaceDN/>
        <w:ind w:firstLine="709"/>
        <w:jc w:val="both"/>
        <w:rPr>
          <w:sz w:val="24"/>
          <w:szCs w:val="24"/>
          <w:lang w:eastAsia="ru-RU"/>
        </w:rPr>
      </w:pPr>
      <w:r w:rsidRPr="00C43CC6">
        <w:rPr>
          <w:bCs/>
          <w:sz w:val="24"/>
          <w:szCs w:val="24"/>
          <w:lang w:eastAsia="ru-RU"/>
        </w:rPr>
        <w:t xml:space="preserve">Интенсивная добыча и переработка </w:t>
      </w:r>
      <w:r w:rsidRPr="00C43CC6">
        <w:rPr>
          <w:spacing w:val="-2"/>
          <w:sz w:val="24"/>
          <w:szCs w:val="24"/>
          <w:lang w:eastAsia="ru-RU"/>
        </w:rPr>
        <w:t xml:space="preserve">руд традиционными гравитационно-флотационными методами привели к образованию огромных отвалов обогащения, складированных в </w:t>
      </w:r>
      <w:r w:rsidRPr="00C43CC6">
        <w:rPr>
          <w:spacing w:val="-2"/>
          <w:sz w:val="24"/>
          <w:szCs w:val="24"/>
          <w:lang w:eastAsia="ru-RU"/>
        </w:rPr>
        <w:lastRenderedPageBreak/>
        <w:t xml:space="preserve">хвостохранилищах. </w:t>
      </w:r>
      <w:r w:rsidRPr="00C43CC6">
        <w:rPr>
          <w:color w:val="000000"/>
          <w:sz w:val="24"/>
          <w:szCs w:val="24"/>
          <w:lang w:eastAsia="ru-RU"/>
        </w:rPr>
        <w:t xml:space="preserve">Вследствие почти трехсотлетней добычи минерального сырья на территории края сформировались геохимические аномалии, </w:t>
      </w:r>
      <w:r w:rsidRPr="00C43CC6">
        <w:rPr>
          <w:bCs/>
          <w:sz w:val="24"/>
          <w:szCs w:val="24"/>
          <w:shd w:val="clear" w:color="auto" w:fill="FFFFFF"/>
          <w:lang w:eastAsia="ru-RU"/>
        </w:rPr>
        <w:t xml:space="preserve">характеризующиеся значительным содержанием в объектах окружающей среды широкого спектра химических элементов, среди которых ведущая роль принадлежит тяжелым металлам и мышьяку </w:t>
      </w:r>
      <w:r w:rsidRPr="00C43CC6">
        <w:rPr>
          <w:bCs/>
          <w:sz w:val="24"/>
          <w:szCs w:val="24"/>
          <w:lang w:eastAsia="ru-RU"/>
        </w:rPr>
        <w:t>[6]</w:t>
      </w:r>
      <w:r w:rsidRPr="00C43CC6">
        <w:rPr>
          <w:bCs/>
          <w:sz w:val="24"/>
          <w:szCs w:val="24"/>
          <w:shd w:val="clear" w:color="auto" w:fill="FFFFFF"/>
          <w:lang w:eastAsia="ru-RU"/>
        </w:rPr>
        <w:t xml:space="preserve">. </w:t>
      </w:r>
    </w:p>
    <w:p w14:paraId="3D51D502" w14:textId="77777777" w:rsidR="00C9683C" w:rsidRPr="00C43CC6" w:rsidRDefault="00C9683C" w:rsidP="00C9683C">
      <w:pPr>
        <w:widowControl/>
        <w:autoSpaceDE/>
        <w:autoSpaceDN/>
        <w:ind w:firstLine="709"/>
        <w:jc w:val="both"/>
        <w:rPr>
          <w:sz w:val="24"/>
          <w:szCs w:val="24"/>
          <w:lang w:eastAsia="ru-RU"/>
        </w:rPr>
      </w:pPr>
      <w:r w:rsidRPr="00C43CC6">
        <w:rPr>
          <w:sz w:val="24"/>
          <w:szCs w:val="24"/>
          <w:lang w:eastAsia="ru-RU"/>
        </w:rPr>
        <w:t xml:space="preserve">Изучение влияния геохимических особенностей территорий на состояние здоровья населения в настоящее время является одной из наиболее актуальных проблем, поскольку качество и продолжительность жизни человека непосредственно связаны с уровнем обеспеченности организма эссенциальными элементами и содержанием токсичных веществ. С целью оценки элементного гомеостаза широко применяются биологические маркеры, которые благодаря способности концентрировать химические элементы, находящиеся в различных компонентах окружающей среды, являются наиболее удобным индикатором при изучении элементного гомеостаза и перспективным методом интегральной оценки состояния среды обитания и ее влияния на организм человека. </w:t>
      </w:r>
    </w:p>
    <w:p w14:paraId="0765707E" w14:textId="77777777" w:rsidR="00C9683C" w:rsidRPr="00C43CC6" w:rsidRDefault="00C9683C" w:rsidP="00C9683C">
      <w:pPr>
        <w:widowControl/>
        <w:autoSpaceDE/>
        <w:autoSpaceDN/>
        <w:ind w:firstLine="709"/>
        <w:jc w:val="both"/>
        <w:rPr>
          <w:sz w:val="24"/>
          <w:szCs w:val="24"/>
          <w:lang w:eastAsia="ru-RU"/>
        </w:rPr>
      </w:pPr>
      <w:r w:rsidRPr="00C43CC6">
        <w:rPr>
          <w:bCs/>
          <w:sz w:val="24"/>
          <w:szCs w:val="24"/>
          <w:shd w:val="clear" w:color="auto" w:fill="FFFFFF"/>
          <w:lang w:eastAsia="ru-RU"/>
        </w:rPr>
        <w:t xml:space="preserve">Поселок городского типа Вершино-Дарасунский, расположенный в Тунгокоченском районе, </w:t>
      </w:r>
      <w:r w:rsidRPr="00C43CC6">
        <w:rPr>
          <w:sz w:val="24"/>
          <w:szCs w:val="24"/>
          <w:lang w:eastAsia="ru-RU"/>
        </w:rPr>
        <w:t xml:space="preserve">является одним из старейших золотодобывающих поселений региона, где в 1861 году было открыто богатейшее россыпное месторождение золота. Руды месторождения относятся к сложному в обогащении </w:t>
      </w:r>
      <w:proofErr w:type="spellStart"/>
      <w:r w:rsidRPr="00C43CC6">
        <w:rPr>
          <w:sz w:val="24"/>
          <w:szCs w:val="24"/>
          <w:lang w:eastAsia="ru-RU"/>
        </w:rPr>
        <w:t>сульфидносульфосольному</w:t>
      </w:r>
      <w:proofErr w:type="spellEnd"/>
      <w:r w:rsidRPr="00C43CC6">
        <w:rPr>
          <w:sz w:val="24"/>
          <w:szCs w:val="24"/>
          <w:lang w:eastAsia="ru-RU"/>
        </w:rPr>
        <w:t xml:space="preserve"> минералогическому типу, получившему название «дарасунский». Отличительной чертой является высокое (15–60 %) содержание сульфидов (пирит, арсенопирит, халькопирит, галенит, сфалерит, пирротин и др.) и </w:t>
      </w:r>
      <w:proofErr w:type="spellStart"/>
      <w:r w:rsidRPr="00C43CC6">
        <w:rPr>
          <w:sz w:val="24"/>
          <w:szCs w:val="24"/>
          <w:lang w:eastAsia="ru-RU"/>
        </w:rPr>
        <w:t>сульфосолей</w:t>
      </w:r>
      <w:proofErr w:type="spellEnd"/>
      <w:r w:rsidRPr="00C43CC6">
        <w:rPr>
          <w:sz w:val="24"/>
          <w:szCs w:val="24"/>
          <w:lang w:eastAsia="ru-RU"/>
        </w:rPr>
        <w:t xml:space="preserve"> (бурнонит, тетраэдрит, </w:t>
      </w:r>
      <w:proofErr w:type="spellStart"/>
      <w:r w:rsidRPr="00C43CC6">
        <w:rPr>
          <w:sz w:val="24"/>
          <w:szCs w:val="24"/>
          <w:lang w:eastAsia="ru-RU"/>
        </w:rPr>
        <w:t>фрейбергит</w:t>
      </w:r>
      <w:proofErr w:type="spellEnd"/>
      <w:r w:rsidRPr="00C43CC6">
        <w:rPr>
          <w:sz w:val="24"/>
          <w:szCs w:val="24"/>
          <w:lang w:eastAsia="ru-RU"/>
        </w:rPr>
        <w:t xml:space="preserve">, тетрадимит и др.). Промышленное освоение Дарасунского золоторудного месторождения началось в 1916 году, до настоящего времени добыто более 120 тонн золота. Кроме золота, компонентами добываемой руды являются серебро, свинец, медь, цинк и мышьяк </w:t>
      </w:r>
      <w:r w:rsidRPr="00C43CC6">
        <w:rPr>
          <w:bCs/>
          <w:sz w:val="24"/>
          <w:szCs w:val="24"/>
          <w:lang w:eastAsia="ru-RU"/>
        </w:rPr>
        <w:t>[1, 4, 5]</w:t>
      </w:r>
      <w:r w:rsidRPr="00C43CC6">
        <w:rPr>
          <w:sz w:val="24"/>
          <w:szCs w:val="24"/>
          <w:lang w:eastAsia="ru-RU"/>
        </w:rPr>
        <w:t xml:space="preserve">. </w:t>
      </w:r>
    </w:p>
    <w:p w14:paraId="59993F2E" w14:textId="77777777" w:rsidR="00C9683C" w:rsidRPr="00C43CC6" w:rsidRDefault="00C9683C" w:rsidP="00C9683C">
      <w:pPr>
        <w:widowControl/>
        <w:autoSpaceDE/>
        <w:autoSpaceDN/>
        <w:ind w:firstLine="709"/>
        <w:jc w:val="both"/>
        <w:rPr>
          <w:bCs/>
          <w:sz w:val="24"/>
          <w:szCs w:val="24"/>
          <w:lang w:eastAsia="ru-RU"/>
        </w:rPr>
      </w:pPr>
      <w:r w:rsidRPr="00C43CC6">
        <w:rPr>
          <w:spacing w:val="-2"/>
          <w:sz w:val="24"/>
          <w:szCs w:val="24"/>
          <w:lang w:eastAsia="ru-RU"/>
        </w:rPr>
        <w:t xml:space="preserve">В селитебной зоне населенного пункта расположены </w:t>
      </w:r>
      <w:r w:rsidRPr="00C43CC6">
        <w:rPr>
          <w:sz w:val="24"/>
          <w:szCs w:val="24"/>
          <w:lang w:eastAsia="ru-RU"/>
        </w:rPr>
        <w:t>хвостохранилища</w:t>
      </w:r>
      <w:r w:rsidRPr="00C43CC6">
        <w:rPr>
          <w:spacing w:val="-2"/>
          <w:sz w:val="24"/>
          <w:szCs w:val="24"/>
          <w:lang w:eastAsia="ru-RU"/>
        </w:rPr>
        <w:t xml:space="preserve"> </w:t>
      </w:r>
      <w:r w:rsidRPr="00C43CC6">
        <w:rPr>
          <w:sz w:val="24"/>
          <w:szCs w:val="24"/>
          <w:lang w:eastAsia="ru-RU"/>
        </w:rPr>
        <w:t xml:space="preserve">Дарасунской золотоизвлекательной фабрики (1-я и 2-я очередь) </w:t>
      </w:r>
      <w:r w:rsidRPr="00C43CC6">
        <w:rPr>
          <w:spacing w:val="-2"/>
          <w:sz w:val="24"/>
          <w:szCs w:val="24"/>
          <w:lang w:eastAsia="ru-RU"/>
        </w:rPr>
        <w:t xml:space="preserve">площадью 80,0 га, где складировано 6,45 млн т </w:t>
      </w:r>
      <w:r w:rsidRPr="00C43CC6">
        <w:rPr>
          <w:sz w:val="24"/>
          <w:szCs w:val="24"/>
          <w:lang w:eastAsia="ru-RU"/>
        </w:rPr>
        <w:t xml:space="preserve">отвалов продуктов обжига </w:t>
      </w:r>
      <w:proofErr w:type="spellStart"/>
      <w:r w:rsidRPr="00C43CC6">
        <w:rPr>
          <w:sz w:val="24"/>
          <w:szCs w:val="24"/>
          <w:lang w:eastAsia="ru-RU"/>
        </w:rPr>
        <w:t>мышьяксодержащих</w:t>
      </w:r>
      <w:proofErr w:type="spellEnd"/>
      <w:r w:rsidRPr="00C43CC6">
        <w:rPr>
          <w:sz w:val="24"/>
          <w:szCs w:val="24"/>
          <w:lang w:eastAsia="ru-RU"/>
        </w:rPr>
        <w:t xml:space="preserve"> концентратов (огарков) и </w:t>
      </w:r>
      <w:proofErr w:type="spellStart"/>
      <w:r w:rsidRPr="00C43CC6">
        <w:rPr>
          <w:sz w:val="24"/>
          <w:szCs w:val="24"/>
          <w:lang w:eastAsia="ru-RU"/>
        </w:rPr>
        <w:t>кеков</w:t>
      </w:r>
      <w:proofErr w:type="spellEnd"/>
      <w:r w:rsidRPr="00C43CC6">
        <w:rPr>
          <w:sz w:val="24"/>
          <w:szCs w:val="24"/>
          <w:lang w:eastAsia="ru-RU"/>
        </w:rPr>
        <w:t xml:space="preserve"> цианирования</w:t>
      </w:r>
      <w:r w:rsidRPr="00C43CC6">
        <w:rPr>
          <w:spacing w:val="-2"/>
          <w:sz w:val="24"/>
          <w:szCs w:val="24"/>
          <w:lang w:eastAsia="ru-RU"/>
        </w:rPr>
        <w:t>,</w:t>
      </w:r>
      <w:r w:rsidRPr="00C43CC6">
        <w:rPr>
          <w:sz w:val="24"/>
          <w:szCs w:val="24"/>
          <w:lang w:eastAsia="ru-RU"/>
        </w:rPr>
        <w:t xml:space="preserve"> </w:t>
      </w:r>
      <w:r w:rsidRPr="00C43CC6">
        <w:rPr>
          <w:spacing w:val="-2"/>
          <w:sz w:val="24"/>
          <w:szCs w:val="24"/>
          <w:lang w:eastAsia="ru-RU"/>
        </w:rPr>
        <w:t>содержание мышьяка в которых составляет от 0,95% до 3,90%</w:t>
      </w:r>
      <w:r w:rsidRPr="00C43CC6">
        <w:rPr>
          <w:sz w:val="24"/>
          <w:szCs w:val="24"/>
          <w:lang w:eastAsia="ru-RU"/>
        </w:rPr>
        <w:t>.</w:t>
      </w:r>
      <w:r w:rsidRPr="00C43CC6">
        <w:rPr>
          <w:spacing w:val="-2"/>
          <w:sz w:val="24"/>
          <w:szCs w:val="24"/>
          <w:lang w:eastAsia="ru-RU"/>
        </w:rPr>
        <w:t xml:space="preserve"> </w:t>
      </w:r>
      <w:r w:rsidRPr="00C43CC6">
        <w:rPr>
          <w:sz w:val="24"/>
          <w:szCs w:val="24"/>
          <w:lang w:eastAsia="ru-RU"/>
        </w:rPr>
        <w:t>В центре поселка находится промплощадка бывшего мышьяковистого завода площадью 0,3 га</w:t>
      </w:r>
      <w:r w:rsidRPr="00C43CC6">
        <w:rPr>
          <w:bCs/>
          <w:sz w:val="24"/>
          <w:szCs w:val="24"/>
          <w:lang w:eastAsia="ru-RU"/>
        </w:rPr>
        <w:t xml:space="preserve">, функционировавшего с 1930-х гг. до 1973 г., где </w:t>
      </w:r>
      <w:r w:rsidRPr="00C43CC6">
        <w:rPr>
          <w:sz w:val="24"/>
          <w:szCs w:val="24"/>
          <w:lang w:eastAsia="ru-RU"/>
        </w:rPr>
        <w:t>складировано 890 т отходов производства.</w:t>
      </w:r>
      <w:r w:rsidRPr="00C43CC6">
        <w:rPr>
          <w:bCs/>
          <w:sz w:val="24"/>
          <w:szCs w:val="24"/>
          <w:lang w:eastAsia="ru-RU"/>
        </w:rPr>
        <w:t xml:space="preserve"> Предприятие было закрыто без проведения мероприятий по рекультивации, </w:t>
      </w:r>
      <w:r w:rsidRPr="00C43CC6">
        <w:rPr>
          <w:sz w:val="24"/>
          <w:szCs w:val="24"/>
          <w:lang w:eastAsia="ru-RU"/>
        </w:rPr>
        <w:t xml:space="preserve">загрязняющие вещества переносятся ветром и поверхностными водами за пределы промышленной площадки, </w:t>
      </w:r>
      <w:r w:rsidRPr="00C43CC6">
        <w:rPr>
          <w:bCs/>
          <w:sz w:val="24"/>
          <w:szCs w:val="24"/>
          <w:lang w:eastAsia="ru-RU"/>
        </w:rPr>
        <w:t>что привело к интенсивному загрязнению территории населенного пункта.</w:t>
      </w:r>
    </w:p>
    <w:p w14:paraId="6719A465" w14:textId="76895A6E" w:rsidR="00C9683C" w:rsidRPr="00C43CC6" w:rsidRDefault="00C9683C" w:rsidP="00C9683C">
      <w:pPr>
        <w:widowControl/>
        <w:autoSpaceDE/>
        <w:autoSpaceDN/>
        <w:ind w:firstLine="709"/>
        <w:jc w:val="both"/>
        <w:rPr>
          <w:sz w:val="24"/>
          <w:szCs w:val="24"/>
          <w:lang w:eastAsia="ru-RU"/>
        </w:rPr>
      </w:pPr>
      <w:r w:rsidRPr="00C43CC6">
        <w:rPr>
          <w:b/>
          <w:sz w:val="24"/>
          <w:szCs w:val="24"/>
          <w:lang w:eastAsia="ru-RU"/>
        </w:rPr>
        <w:t>Цель и задачи исследования.</w:t>
      </w:r>
      <w:r w:rsidRPr="00C43CC6">
        <w:rPr>
          <w:rFonts w:eastAsia="TimesNewRoman"/>
          <w:sz w:val="24"/>
          <w:szCs w:val="24"/>
          <w:lang w:eastAsia="ru-RU"/>
        </w:rPr>
        <w:t xml:space="preserve"> Оценка влияния геохимических особенностей горнопромышленной территории на элементный состав волос детского населения. В соответствии с поставленной целью были определены следующие задачи: установить различия в уровне загрязнения терри</w:t>
      </w:r>
      <w:r w:rsidRPr="00C43CC6">
        <w:rPr>
          <w:rFonts w:eastAsia="TimesNewRoman"/>
          <w:sz w:val="24"/>
          <w:szCs w:val="24"/>
          <w:lang w:eastAsia="ru-RU"/>
        </w:rPr>
        <w:softHyphen/>
        <w:t>тории мышьяком с уч</w:t>
      </w:r>
      <w:r w:rsidR="00993E64">
        <w:rPr>
          <w:rFonts w:eastAsia="TimesNewRoman"/>
          <w:sz w:val="24"/>
          <w:szCs w:val="24"/>
          <w:lang w:eastAsia="ru-RU"/>
        </w:rPr>
        <w:t>е</w:t>
      </w:r>
      <w:r w:rsidRPr="00C43CC6">
        <w:rPr>
          <w:rFonts w:eastAsia="TimesNewRoman"/>
          <w:sz w:val="24"/>
          <w:szCs w:val="24"/>
          <w:lang w:eastAsia="ru-RU"/>
        </w:rPr>
        <w:t>том близости расположения объектов накопленного вреда окружающей среде; выявить</w:t>
      </w:r>
      <w:r w:rsidRPr="00C43CC6">
        <w:rPr>
          <w:sz w:val="24"/>
          <w:szCs w:val="24"/>
          <w:lang w:eastAsia="ru-RU"/>
        </w:rPr>
        <w:t xml:space="preserve"> особенности элементного состава волос детского населения с определением маркерных показателей, отражающих специфику территории.</w:t>
      </w:r>
    </w:p>
    <w:p w14:paraId="5DC4AAFB" w14:textId="24CCC684" w:rsidR="00C9683C" w:rsidRPr="00C43CC6" w:rsidRDefault="00C9683C" w:rsidP="00C9683C">
      <w:pPr>
        <w:widowControl/>
        <w:autoSpaceDE/>
        <w:autoSpaceDN/>
        <w:ind w:firstLine="709"/>
        <w:jc w:val="both"/>
        <w:rPr>
          <w:sz w:val="24"/>
          <w:szCs w:val="24"/>
          <w:lang w:eastAsia="ru-RU"/>
        </w:rPr>
      </w:pPr>
      <w:r w:rsidRPr="00C43CC6">
        <w:rPr>
          <w:b/>
          <w:sz w:val="24"/>
          <w:szCs w:val="24"/>
          <w:lang w:eastAsia="ru-RU"/>
        </w:rPr>
        <w:t xml:space="preserve">Материалы и методы. </w:t>
      </w:r>
      <w:r w:rsidRPr="00C43CC6">
        <w:rPr>
          <w:sz w:val="24"/>
          <w:szCs w:val="24"/>
          <w:lang w:eastAsia="ru-RU"/>
        </w:rPr>
        <w:t>Отбор проб проводился в мониторинговых точках, расположенных на территориях селитебной (дошкольные, школьные учреждения, жилые здания, медицинские организации и т.д.), техногенной и фоновой зон (рис</w:t>
      </w:r>
      <w:r w:rsidR="007C4F98">
        <w:rPr>
          <w:sz w:val="24"/>
          <w:szCs w:val="24"/>
          <w:lang w:eastAsia="ru-RU"/>
        </w:rPr>
        <w:t>унок</w:t>
      </w:r>
      <w:r w:rsidRPr="00C43CC6">
        <w:rPr>
          <w:sz w:val="24"/>
          <w:szCs w:val="24"/>
          <w:lang w:eastAsia="ru-RU"/>
        </w:rPr>
        <w:t xml:space="preserve"> 1). </w:t>
      </w:r>
    </w:p>
    <w:p w14:paraId="5CE0356D" w14:textId="4DE81714" w:rsidR="00C9683C" w:rsidRPr="00C43CC6" w:rsidRDefault="00C9683C" w:rsidP="00005097">
      <w:pPr>
        <w:widowControl/>
        <w:autoSpaceDE/>
        <w:autoSpaceDN/>
        <w:jc w:val="center"/>
        <w:rPr>
          <w:sz w:val="24"/>
          <w:szCs w:val="24"/>
          <w:lang w:eastAsia="ru-RU"/>
        </w:rPr>
      </w:pPr>
      <w:r w:rsidRPr="00C43CC6">
        <w:rPr>
          <w:noProof/>
          <w:sz w:val="24"/>
          <w:szCs w:val="24"/>
          <w:lang w:eastAsia="ru-RU"/>
        </w:rPr>
        <w:lastRenderedPageBreak/>
        <w:drawing>
          <wp:inline distT="0" distB="0" distL="0" distR="0" wp14:anchorId="193DD0B2" wp14:editId="13E5DE1C">
            <wp:extent cx="6197755" cy="4193177"/>
            <wp:effectExtent l="0" t="0" r="0" b="0"/>
            <wp:docPr id="140330594"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cstate="print">
                      <a:extLst>
                        <a:ext uri="{28A0092B-C50C-407E-A947-70E740481C1C}">
                          <a14:useLocalDpi xmlns:a14="http://schemas.microsoft.com/office/drawing/2010/main" val="0"/>
                        </a:ext>
                      </a:extLst>
                    </a:blip>
                    <a:srcRect l="-96" b="4768"/>
                    <a:stretch>
                      <a:fillRect/>
                    </a:stretch>
                  </pic:blipFill>
                  <pic:spPr bwMode="auto">
                    <a:xfrm>
                      <a:off x="0" y="0"/>
                      <a:ext cx="6228211" cy="4213782"/>
                    </a:xfrm>
                    <a:prstGeom prst="rect">
                      <a:avLst/>
                    </a:prstGeom>
                    <a:noFill/>
                    <a:ln>
                      <a:noFill/>
                    </a:ln>
                  </pic:spPr>
                </pic:pic>
              </a:graphicData>
            </a:graphic>
          </wp:inline>
        </w:drawing>
      </w:r>
    </w:p>
    <w:p w14:paraId="304C2D9C" w14:textId="77777777" w:rsidR="00005097" w:rsidRDefault="00005097" w:rsidP="00C9683C">
      <w:pPr>
        <w:widowControl/>
        <w:autoSpaceDE/>
        <w:autoSpaceDN/>
        <w:ind w:firstLine="709"/>
        <w:jc w:val="both"/>
        <w:rPr>
          <w:b/>
          <w:bCs/>
          <w:sz w:val="24"/>
          <w:szCs w:val="24"/>
          <w:lang w:eastAsia="ru-RU"/>
        </w:rPr>
      </w:pPr>
    </w:p>
    <w:p w14:paraId="206E7310" w14:textId="5EE88826" w:rsidR="00C9683C" w:rsidRPr="00C43CC6" w:rsidRDefault="00C9683C" w:rsidP="00C9683C">
      <w:pPr>
        <w:widowControl/>
        <w:autoSpaceDE/>
        <w:autoSpaceDN/>
        <w:ind w:firstLine="709"/>
        <w:jc w:val="both"/>
        <w:rPr>
          <w:sz w:val="24"/>
          <w:szCs w:val="24"/>
          <w:lang w:eastAsia="ru-RU"/>
        </w:rPr>
      </w:pPr>
      <w:r w:rsidRPr="008A2A39">
        <w:rPr>
          <w:sz w:val="24"/>
          <w:szCs w:val="24"/>
          <w:lang w:eastAsia="ru-RU"/>
        </w:rPr>
        <w:t>Рис</w:t>
      </w:r>
      <w:r w:rsidR="007C4F98" w:rsidRPr="008A2A39">
        <w:rPr>
          <w:sz w:val="24"/>
          <w:szCs w:val="24"/>
          <w:lang w:eastAsia="ru-RU"/>
        </w:rPr>
        <w:t>унок</w:t>
      </w:r>
      <w:r w:rsidRPr="008A2A39">
        <w:rPr>
          <w:sz w:val="24"/>
          <w:szCs w:val="24"/>
          <w:lang w:eastAsia="ru-RU"/>
        </w:rPr>
        <w:t xml:space="preserve"> 1.</w:t>
      </w:r>
      <w:r w:rsidRPr="00C43CC6">
        <w:rPr>
          <w:sz w:val="24"/>
          <w:szCs w:val="24"/>
          <w:lang w:eastAsia="ru-RU"/>
        </w:rPr>
        <w:t xml:space="preserve"> </w:t>
      </w:r>
      <w:r w:rsidRPr="008A2A39">
        <w:rPr>
          <w:b/>
          <w:bCs/>
          <w:sz w:val="24"/>
          <w:szCs w:val="24"/>
          <w:lang w:eastAsia="ru-RU"/>
        </w:rPr>
        <w:t xml:space="preserve">Схема функциональных зон и точки отбора проб почв и </w:t>
      </w:r>
      <w:proofErr w:type="spellStart"/>
      <w:r w:rsidRPr="008A2A39">
        <w:rPr>
          <w:b/>
          <w:bCs/>
          <w:sz w:val="24"/>
          <w:szCs w:val="24"/>
          <w:lang w:eastAsia="ru-RU"/>
        </w:rPr>
        <w:t>техноземов</w:t>
      </w:r>
      <w:proofErr w:type="spellEnd"/>
      <w:r w:rsidRPr="008A2A39">
        <w:rPr>
          <w:b/>
          <w:bCs/>
          <w:sz w:val="24"/>
          <w:szCs w:val="24"/>
          <w:lang w:eastAsia="ru-RU"/>
        </w:rPr>
        <w:t xml:space="preserve"> в пределах пгт Вершино-Дарасунский.</w:t>
      </w:r>
      <w:r w:rsidRPr="00C43CC6">
        <w:rPr>
          <w:sz w:val="24"/>
          <w:szCs w:val="24"/>
          <w:lang w:eastAsia="ru-RU"/>
        </w:rPr>
        <w:t xml:space="preserve"> Цифрами обозначены: 1 – шахтные отвалы, 2 – хвостохранилище обогатительной фабрики, 3 – полигон добычи россыпного золота</w:t>
      </w:r>
    </w:p>
    <w:p w14:paraId="4840E5D5" w14:textId="77777777" w:rsidR="00C9683C" w:rsidRPr="00C43CC6" w:rsidRDefault="00C9683C" w:rsidP="00C9683C">
      <w:pPr>
        <w:widowControl/>
        <w:autoSpaceDE/>
        <w:autoSpaceDN/>
        <w:ind w:firstLine="709"/>
        <w:jc w:val="both"/>
        <w:rPr>
          <w:bCs/>
          <w:sz w:val="24"/>
          <w:szCs w:val="24"/>
          <w:lang w:eastAsia="ru-RU"/>
        </w:rPr>
      </w:pPr>
    </w:p>
    <w:p w14:paraId="7CBDFEFB" w14:textId="6CE2CFAC" w:rsidR="00C9683C" w:rsidRPr="00C43CC6" w:rsidRDefault="00C9683C" w:rsidP="00C9683C">
      <w:pPr>
        <w:widowControl/>
        <w:autoSpaceDE/>
        <w:autoSpaceDN/>
        <w:ind w:firstLine="709"/>
        <w:jc w:val="both"/>
        <w:rPr>
          <w:bCs/>
          <w:sz w:val="24"/>
          <w:szCs w:val="24"/>
          <w:lang w:eastAsia="ru-RU"/>
        </w:rPr>
      </w:pPr>
      <w:r w:rsidRPr="00C43CC6">
        <w:rPr>
          <w:sz w:val="24"/>
          <w:szCs w:val="24"/>
          <w:lang w:eastAsia="ru-RU"/>
        </w:rPr>
        <w:t>Гигиенический анализ содержания химических элементов осуществлялся путем соотношения фактических концентраций к величине предельно</w:t>
      </w:r>
      <w:r w:rsidR="005C068D">
        <w:rPr>
          <w:sz w:val="24"/>
          <w:szCs w:val="24"/>
          <w:lang w:eastAsia="ru-RU"/>
        </w:rPr>
        <w:t xml:space="preserve"> </w:t>
      </w:r>
      <w:r w:rsidRPr="00C43CC6">
        <w:rPr>
          <w:sz w:val="24"/>
          <w:szCs w:val="24"/>
          <w:lang w:eastAsia="ru-RU"/>
        </w:rPr>
        <w:t>допустимой концентрации (ПДК). Оценка степени загрязнения почвенного покрова была проведена на основе коэффициента концентрации (</w:t>
      </w:r>
      <w:proofErr w:type="spellStart"/>
      <w:r w:rsidRPr="00C43CC6">
        <w:rPr>
          <w:sz w:val="24"/>
          <w:szCs w:val="24"/>
          <w:lang w:eastAsia="ru-RU"/>
        </w:rPr>
        <w:t>К</w:t>
      </w:r>
      <w:r w:rsidRPr="00C43CC6">
        <w:rPr>
          <w:sz w:val="24"/>
          <w:szCs w:val="24"/>
          <w:vertAlign w:val="subscript"/>
          <w:lang w:eastAsia="ru-RU"/>
        </w:rPr>
        <w:t>к</w:t>
      </w:r>
      <w:proofErr w:type="spellEnd"/>
      <w:r w:rsidRPr="00C43CC6">
        <w:rPr>
          <w:sz w:val="24"/>
          <w:szCs w:val="24"/>
          <w:lang w:eastAsia="ru-RU"/>
        </w:rPr>
        <w:t>), который рассчитывали как отношение содержания химического элемента в почве к фоновой концентрации. Степень опасности загрязнения почв определялась</w:t>
      </w:r>
      <w:r w:rsidRPr="00C43CC6">
        <w:rPr>
          <w:color w:val="0F1115"/>
          <w:kern w:val="24"/>
          <w:sz w:val="24"/>
          <w:szCs w:val="24"/>
          <w:lang w:eastAsia="ru-RU"/>
        </w:rPr>
        <w:t xml:space="preserve"> </w:t>
      </w:r>
      <w:r w:rsidRPr="00C43CC6">
        <w:rPr>
          <w:sz w:val="24"/>
          <w:szCs w:val="24"/>
          <w:lang w:eastAsia="ru-RU"/>
        </w:rPr>
        <w:t xml:space="preserve">в соответствии с СанПиН </w:t>
      </w:r>
      <w:r w:rsidR="0081696C" w:rsidRPr="00C43CC6">
        <w:rPr>
          <w:sz w:val="24"/>
          <w:szCs w:val="24"/>
          <w:lang w:eastAsia="ru-RU"/>
        </w:rPr>
        <w:t>1.2.3685–21</w:t>
      </w:r>
      <w:r w:rsidRPr="00C43CC6">
        <w:rPr>
          <w:sz w:val="24"/>
          <w:szCs w:val="24"/>
          <w:lang w:eastAsia="ru-RU"/>
        </w:rPr>
        <w:t xml:space="preserve"> </w:t>
      </w:r>
      <w:r w:rsidR="005C068D">
        <w:rPr>
          <w:sz w:val="24"/>
          <w:szCs w:val="24"/>
          <w:lang w:eastAsia="ru-RU"/>
        </w:rPr>
        <w:t>«</w:t>
      </w:r>
      <w:r w:rsidRPr="00C43CC6">
        <w:rPr>
          <w:sz w:val="24"/>
          <w:szCs w:val="24"/>
          <w:lang w:eastAsia="ru-RU"/>
        </w:rPr>
        <w:t>Гигиенические нормативы и требования к обеспечению безопасности и (или) безвредности для человека факторов среды обитания</w:t>
      </w:r>
      <w:r w:rsidR="005C068D">
        <w:rPr>
          <w:sz w:val="24"/>
          <w:szCs w:val="24"/>
          <w:lang w:eastAsia="ru-RU"/>
        </w:rPr>
        <w:t>»</w:t>
      </w:r>
      <w:r w:rsidRPr="00C43CC6">
        <w:rPr>
          <w:sz w:val="24"/>
          <w:szCs w:val="24"/>
          <w:lang w:eastAsia="ru-RU"/>
        </w:rPr>
        <w:t>.</w:t>
      </w:r>
    </w:p>
    <w:p w14:paraId="1FEBE4E3" w14:textId="03ABFE86" w:rsidR="00C9683C" w:rsidRPr="00C43CC6" w:rsidRDefault="00C9683C" w:rsidP="00C9683C">
      <w:pPr>
        <w:widowControl/>
        <w:autoSpaceDE/>
        <w:autoSpaceDN/>
        <w:ind w:firstLine="709"/>
        <w:jc w:val="both"/>
        <w:rPr>
          <w:bCs/>
          <w:sz w:val="24"/>
          <w:szCs w:val="24"/>
          <w:lang w:eastAsia="ru-RU"/>
        </w:rPr>
      </w:pPr>
      <w:r w:rsidRPr="00C43CC6">
        <w:rPr>
          <w:sz w:val="24"/>
          <w:szCs w:val="24"/>
          <w:lang w:eastAsia="ru-RU"/>
        </w:rPr>
        <w:t>Для изучения особенностей накопления химических элементов в организме были отобраны пробы волос у 29 детей, постоянно проживающих в пгт Вершино-Дарасунский.</w:t>
      </w:r>
      <w:r w:rsidRPr="00C43CC6">
        <w:rPr>
          <w:bCs/>
          <w:sz w:val="24"/>
          <w:szCs w:val="24"/>
          <w:lang w:eastAsia="ru-RU"/>
        </w:rPr>
        <w:t xml:space="preserve"> Отбор проб осуществлялся по следующей методике: волосы длиной не менее 3–5 см выстригали на затылочной части головы (</w:t>
      </w:r>
      <w:r w:rsidR="005C068D">
        <w:rPr>
          <w:bCs/>
          <w:sz w:val="24"/>
          <w:szCs w:val="24"/>
          <w:lang w:eastAsia="ru-RU"/>
        </w:rPr>
        <w:t>3-5</w:t>
      </w:r>
      <w:r w:rsidRPr="00C43CC6">
        <w:rPr>
          <w:bCs/>
          <w:sz w:val="24"/>
          <w:szCs w:val="24"/>
          <w:lang w:eastAsia="ru-RU"/>
        </w:rPr>
        <w:t xml:space="preserve"> мест), ближе к шее, у корня во</w:t>
      </w:r>
      <w:r w:rsidRPr="00C43CC6">
        <w:rPr>
          <w:bCs/>
          <w:sz w:val="24"/>
          <w:szCs w:val="24"/>
          <w:lang w:eastAsia="ru-RU"/>
        </w:rPr>
        <w:softHyphen/>
        <w:t>лос, затем помещали в отдельные конверты с маркиров</w:t>
      </w:r>
      <w:r w:rsidRPr="00C43CC6">
        <w:rPr>
          <w:bCs/>
          <w:sz w:val="24"/>
          <w:szCs w:val="24"/>
          <w:lang w:eastAsia="ru-RU"/>
        </w:rPr>
        <w:softHyphen/>
        <w:t>кой и хранили в сухом месте при комнатной температуре. Пробоподготовка к анализу заключалась в измельчении волос и упаковке по 100 мг в конверты из фольги. Исследование одобрено локальным этическим комите</w:t>
      </w:r>
      <w:r w:rsidRPr="00C43CC6">
        <w:rPr>
          <w:bCs/>
          <w:sz w:val="24"/>
          <w:szCs w:val="24"/>
          <w:lang w:eastAsia="ru-RU"/>
        </w:rPr>
        <w:softHyphen/>
        <w:t>том ФГБОУ ВО «Читинская государственная медицинская академия» Минздрава России, протокол заседания № 95 от 25.06.2019, проведено в соответствии с этическими прин</w:t>
      </w:r>
      <w:r w:rsidRPr="00C43CC6">
        <w:rPr>
          <w:bCs/>
          <w:sz w:val="24"/>
          <w:szCs w:val="24"/>
          <w:lang w:eastAsia="ru-RU"/>
        </w:rPr>
        <w:softHyphen/>
        <w:t>ципами Хельсинкской декларации 1975 г. и е</w:t>
      </w:r>
      <w:r w:rsidR="00993E64">
        <w:rPr>
          <w:bCs/>
          <w:sz w:val="24"/>
          <w:szCs w:val="24"/>
          <w:lang w:eastAsia="ru-RU"/>
        </w:rPr>
        <w:t>е</w:t>
      </w:r>
      <w:r w:rsidRPr="00C43CC6">
        <w:rPr>
          <w:bCs/>
          <w:sz w:val="24"/>
          <w:szCs w:val="24"/>
          <w:lang w:eastAsia="ru-RU"/>
        </w:rPr>
        <w:t xml:space="preserve"> пересмотра 1983 г. Получено информированное согласие законных представителей детей на проведение обследования.</w:t>
      </w:r>
    </w:p>
    <w:p w14:paraId="37B89C20" w14:textId="4450F801" w:rsidR="00C9683C" w:rsidRPr="00C43CC6" w:rsidRDefault="00C9683C" w:rsidP="00C9683C">
      <w:pPr>
        <w:widowControl/>
        <w:autoSpaceDE/>
        <w:autoSpaceDN/>
        <w:ind w:firstLine="709"/>
        <w:jc w:val="both"/>
        <w:rPr>
          <w:bCs/>
          <w:sz w:val="24"/>
          <w:szCs w:val="24"/>
          <w:lang w:eastAsia="ru-RU"/>
        </w:rPr>
      </w:pPr>
      <w:r w:rsidRPr="00C43CC6">
        <w:rPr>
          <w:bCs/>
          <w:sz w:val="24"/>
          <w:szCs w:val="24"/>
          <w:lang w:eastAsia="ru-RU"/>
        </w:rPr>
        <w:t>Элементный состав проб на содержание 28 химических элементов был определ</w:t>
      </w:r>
      <w:r w:rsidR="00993E64">
        <w:rPr>
          <w:bCs/>
          <w:sz w:val="24"/>
          <w:szCs w:val="24"/>
          <w:lang w:eastAsia="ru-RU"/>
        </w:rPr>
        <w:t>е</w:t>
      </w:r>
      <w:r w:rsidRPr="00C43CC6">
        <w:rPr>
          <w:bCs/>
          <w:sz w:val="24"/>
          <w:szCs w:val="24"/>
          <w:lang w:eastAsia="ru-RU"/>
        </w:rPr>
        <w:t>н методом много</w:t>
      </w:r>
      <w:r w:rsidRPr="00C43CC6">
        <w:rPr>
          <w:bCs/>
          <w:sz w:val="24"/>
          <w:szCs w:val="24"/>
          <w:lang w:eastAsia="ru-RU"/>
        </w:rPr>
        <w:softHyphen/>
        <w:t>элементного инструментального нейтронно-активационно</w:t>
      </w:r>
      <w:r w:rsidRPr="00C43CC6">
        <w:rPr>
          <w:bCs/>
          <w:sz w:val="24"/>
          <w:szCs w:val="24"/>
          <w:lang w:eastAsia="ru-RU"/>
        </w:rPr>
        <w:softHyphen/>
        <w:t>го анализа (ИНАА) в ядерно-геохимической лаборатории Международного инновационного научно-образователь</w:t>
      </w:r>
      <w:r w:rsidRPr="00C43CC6">
        <w:rPr>
          <w:bCs/>
          <w:sz w:val="24"/>
          <w:szCs w:val="24"/>
          <w:lang w:eastAsia="ru-RU"/>
        </w:rPr>
        <w:softHyphen/>
        <w:t>ного центра (МИНОЦ) «Урановая геология» на базе иссле</w:t>
      </w:r>
      <w:r w:rsidRPr="00C43CC6">
        <w:rPr>
          <w:bCs/>
          <w:sz w:val="24"/>
          <w:szCs w:val="24"/>
          <w:lang w:eastAsia="ru-RU"/>
        </w:rPr>
        <w:softHyphen/>
        <w:t xml:space="preserve">довательского ядерного реактора ИРТ-Т НИ Томский политехнический университет (аттестат аккредитации № RA.RU.21АБ27 от 27.05.2015 г., аналитики А.Ф. </w:t>
      </w:r>
      <w:proofErr w:type="spellStart"/>
      <w:r w:rsidRPr="00C43CC6">
        <w:rPr>
          <w:bCs/>
          <w:sz w:val="24"/>
          <w:szCs w:val="24"/>
          <w:lang w:eastAsia="ru-RU"/>
        </w:rPr>
        <w:t>Судыко</w:t>
      </w:r>
      <w:proofErr w:type="spellEnd"/>
      <w:r w:rsidRPr="00C43CC6">
        <w:rPr>
          <w:bCs/>
          <w:sz w:val="24"/>
          <w:szCs w:val="24"/>
          <w:lang w:eastAsia="ru-RU"/>
        </w:rPr>
        <w:t xml:space="preserve">, Л.В. </w:t>
      </w:r>
      <w:proofErr w:type="spellStart"/>
      <w:r w:rsidRPr="00C43CC6">
        <w:rPr>
          <w:bCs/>
          <w:sz w:val="24"/>
          <w:szCs w:val="24"/>
          <w:lang w:eastAsia="ru-RU"/>
        </w:rPr>
        <w:t>Богутская</w:t>
      </w:r>
      <w:proofErr w:type="spellEnd"/>
      <w:r w:rsidRPr="00C43CC6">
        <w:rPr>
          <w:bCs/>
          <w:sz w:val="24"/>
          <w:szCs w:val="24"/>
          <w:lang w:eastAsia="ru-RU"/>
        </w:rPr>
        <w:t xml:space="preserve">). Для химических элементов был рассчитан </w:t>
      </w:r>
      <w:r w:rsidRPr="00C43CC6">
        <w:rPr>
          <w:bCs/>
          <w:sz w:val="24"/>
          <w:szCs w:val="24"/>
          <w:lang w:eastAsia="ru-RU"/>
        </w:rPr>
        <w:lastRenderedPageBreak/>
        <w:t>коэффициент концентрации (КК) как отношение среднего арифметического содержания элемента к медиане по выборке для всего Забайкальского края.</w:t>
      </w:r>
    </w:p>
    <w:p w14:paraId="404A524A" w14:textId="1844B02C" w:rsidR="00C9683C" w:rsidRPr="00C43CC6" w:rsidRDefault="00C9683C" w:rsidP="00C9683C">
      <w:pPr>
        <w:widowControl/>
        <w:autoSpaceDE/>
        <w:autoSpaceDN/>
        <w:ind w:firstLine="709"/>
        <w:jc w:val="both"/>
        <w:rPr>
          <w:sz w:val="24"/>
          <w:szCs w:val="24"/>
          <w:lang w:eastAsia="ru-RU"/>
        </w:rPr>
      </w:pPr>
      <w:r w:rsidRPr="00C43CC6">
        <w:rPr>
          <w:b/>
          <w:sz w:val="24"/>
          <w:szCs w:val="24"/>
          <w:lang w:eastAsia="ru-RU"/>
        </w:rPr>
        <w:t xml:space="preserve">Результаты. </w:t>
      </w:r>
      <w:r w:rsidRPr="00C43CC6">
        <w:rPr>
          <w:sz w:val="24"/>
          <w:szCs w:val="24"/>
          <w:lang w:eastAsia="ru-RU"/>
        </w:rPr>
        <w:t xml:space="preserve">При анализе валового содержания мышьяка в почве установлено </w:t>
      </w:r>
      <w:r w:rsidRPr="00C43CC6">
        <w:rPr>
          <w:spacing w:val="-2"/>
          <w:sz w:val="24"/>
          <w:szCs w:val="24"/>
          <w:lang w:eastAsia="ru-RU"/>
        </w:rPr>
        <w:t>нескольк</w:t>
      </w:r>
      <w:r w:rsidR="005C068D">
        <w:rPr>
          <w:spacing w:val="-2"/>
          <w:sz w:val="24"/>
          <w:szCs w:val="24"/>
          <w:lang w:eastAsia="ru-RU"/>
        </w:rPr>
        <w:t>о</w:t>
      </w:r>
      <w:r w:rsidRPr="00C43CC6">
        <w:rPr>
          <w:spacing w:val="-2"/>
          <w:sz w:val="24"/>
          <w:szCs w:val="24"/>
          <w:lang w:eastAsia="ru-RU"/>
        </w:rPr>
        <w:t xml:space="preserve"> зон с различным уровнем загрязнения. По результатам исследования максимальные концентрации элемента на уровне 32,1–43,57 мг/кг выявлены на участках, расположенных в непосредственной близости от хвостохранилищ и золотоизвлекательной фабрики, где содержание токсиканта превышало допустимые параметры в 16–20 раз. Для объектов характерно отсутствие санитарно-защитных зон, вблизи расположены жилые дома с приусадебными участками и детские образовательные учреждения. И</w:t>
      </w:r>
      <w:r w:rsidRPr="00C43CC6">
        <w:rPr>
          <w:sz w:val="24"/>
          <w:szCs w:val="24"/>
          <w:lang w:eastAsia="ru-RU"/>
        </w:rPr>
        <w:t>з-за отсутствия рекультивационных работ в районе хвостохранилищ повышается опасность воздушного переноса значительных количеств мелкодисперсной пыли, содержащей опасные химические элементы, в том числе мышьяк</w:t>
      </w:r>
      <w:r w:rsidRPr="00C43CC6">
        <w:rPr>
          <w:spacing w:val="-2"/>
          <w:sz w:val="24"/>
          <w:szCs w:val="24"/>
          <w:lang w:eastAsia="ru-RU"/>
        </w:rPr>
        <w:t>. В пробах, отобранных на территории, удаленной от объектов на расстояние 500–1000 м, содержание элемента находилось в пределах от 2,4 до 7,2 мг/кг</w:t>
      </w:r>
      <w:r w:rsidRPr="00C43CC6">
        <w:rPr>
          <w:sz w:val="24"/>
          <w:szCs w:val="24"/>
          <w:lang w:eastAsia="ru-RU"/>
        </w:rPr>
        <w:t>, при этом о</w:t>
      </w:r>
      <w:r w:rsidRPr="00C43CC6">
        <w:rPr>
          <w:spacing w:val="-2"/>
          <w:sz w:val="24"/>
          <w:szCs w:val="24"/>
          <w:lang w:eastAsia="ru-RU"/>
        </w:rPr>
        <w:t>тмечается определенная закономерность уменьшения концентрации мышьяка по направлению от источников загрязнения к периферии населенного пункта. В пробах, отобранных за пределами населенного пункта, установлено содержание мышьяка ниже ПДК (1,1 мг/кг). При оценке степени загрязнения почвы путем расчета коэффициента концентрации установлено, что данный показатель имел существенные различия в техногенной и фоновой зон</w:t>
      </w:r>
      <w:r w:rsidR="005C068D">
        <w:rPr>
          <w:spacing w:val="-2"/>
          <w:sz w:val="24"/>
          <w:szCs w:val="24"/>
          <w:lang w:eastAsia="ru-RU"/>
        </w:rPr>
        <w:t>ах</w:t>
      </w:r>
      <w:r w:rsidRPr="00C43CC6">
        <w:rPr>
          <w:spacing w:val="-2"/>
          <w:sz w:val="24"/>
          <w:szCs w:val="24"/>
          <w:lang w:eastAsia="ru-RU"/>
        </w:rPr>
        <w:t>.</w:t>
      </w:r>
    </w:p>
    <w:p w14:paraId="7E43B27A" w14:textId="77777777" w:rsidR="00C9683C" w:rsidRPr="00C43CC6" w:rsidRDefault="00C9683C" w:rsidP="00C9683C">
      <w:pPr>
        <w:widowControl/>
        <w:autoSpaceDE/>
        <w:autoSpaceDN/>
        <w:ind w:firstLine="709"/>
        <w:jc w:val="both"/>
        <w:rPr>
          <w:bCs/>
          <w:sz w:val="24"/>
          <w:szCs w:val="24"/>
          <w:lang w:eastAsia="ru-RU"/>
        </w:rPr>
      </w:pPr>
      <w:r w:rsidRPr="00C43CC6">
        <w:rPr>
          <w:bCs/>
          <w:sz w:val="24"/>
          <w:szCs w:val="24"/>
          <w:lang w:eastAsia="ru-RU"/>
        </w:rPr>
        <w:t xml:space="preserve">Для построения геохимического ряда использовались рассчитанные коэффициенты концентрации (КК). В выборке были учтены элементы, для которых коэффициент концентрации составил больше 1, что позволило выявить особенности концентрирования химических элементов в </w:t>
      </w:r>
      <w:proofErr w:type="spellStart"/>
      <w:r w:rsidRPr="00C43CC6">
        <w:rPr>
          <w:bCs/>
          <w:sz w:val="24"/>
          <w:szCs w:val="24"/>
          <w:lang w:eastAsia="ru-RU"/>
        </w:rPr>
        <w:t>биосубстрате</w:t>
      </w:r>
      <w:proofErr w:type="spellEnd"/>
      <w:r w:rsidRPr="00C43CC6">
        <w:rPr>
          <w:bCs/>
          <w:sz w:val="24"/>
          <w:szCs w:val="24"/>
          <w:lang w:eastAsia="ru-RU"/>
        </w:rPr>
        <w:t xml:space="preserve">: </w:t>
      </w:r>
      <w:r w:rsidRPr="00C43CC6">
        <w:rPr>
          <w:bCs/>
          <w:sz w:val="24"/>
          <w:szCs w:val="24"/>
          <w:lang w:val="en-US" w:eastAsia="ru-RU"/>
        </w:rPr>
        <w:t>Ag</w:t>
      </w:r>
      <w:r w:rsidRPr="00C43CC6">
        <w:rPr>
          <w:bCs/>
          <w:sz w:val="24"/>
          <w:szCs w:val="24"/>
          <w:vertAlign w:val="subscript"/>
          <w:lang w:eastAsia="ru-RU"/>
        </w:rPr>
        <w:t>54,2</w:t>
      </w:r>
      <w:r w:rsidRPr="00C43CC6">
        <w:rPr>
          <w:bCs/>
          <w:sz w:val="24"/>
          <w:szCs w:val="24"/>
          <w:lang w:eastAsia="ru-RU"/>
        </w:rPr>
        <w:t>-</w:t>
      </w:r>
      <w:r w:rsidRPr="00C43CC6">
        <w:rPr>
          <w:bCs/>
          <w:sz w:val="24"/>
          <w:szCs w:val="24"/>
          <w:lang w:val="en-US" w:eastAsia="ru-RU"/>
        </w:rPr>
        <w:t>Au</w:t>
      </w:r>
      <w:r w:rsidRPr="00C43CC6">
        <w:rPr>
          <w:bCs/>
          <w:sz w:val="24"/>
          <w:szCs w:val="24"/>
          <w:vertAlign w:val="subscript"/>
          <w:lang w:eastAsia="ru-RU"/>
        </w:rPr>
        <w:t>32,9</w:t>
      </w:r>
      <w:r w:rsidRPr="00C43CC6">
        <w:rPr>
          <w:bCs/>
          <w:sz w:val="24"/>
          <w:szCs w:val="24"/>
          <w:lang w:eastAsia="ru-RU"/>
        </w:rPr>
        <w:t>-</w:t>
      </w:r>
      <w:r w:rsidRPr="00C43CC6">
        <w:rPr>
          <w:bCs/>
          <w:sz w:val="24"/>
          <w:szCs w:val="24"/>
          <w:lang w:val="en-US" w:eastAsia="ru-RU"/>
        </w:rPr>
        <w:t>As</w:t>
      </w:r>
      <w:r w:rsidRPr="00C43CC6">
        <w:rPr>
          <w:bCs/>
          <w:sz w:val="24"/>
          <w:szCs w:val="24"/>
          <w:vertAlign w:val="subscript"/>
          <w:lang w:eastAsia="ru-RU"/>
        </w:rPr>
        <w:t>23,2</w:t>
      </w:r>
      <w:r w:rsidRPr="00C43CC6">
        <w:rPr>
          <w:bCs/>
          <w:sz w:val="24"/>
          <w:szCs w:val="24"/>
          <w:lang w:eastAsia="ru-RU"/>
        </w:rPr>
        <w:t>-</w:t>
      </w:r>
      <w:r w:rsidRPr="00C43CC6">
        <w:rPr>
          <w:bCs/>
          <w:sz w:val="24"/>
          <w:szCs w:val="24"/>
          <w:lang w:val="en-US" w:eastAsia="ru-RU"/>
        </w:rPr>
        <w:t>Cs</w:t>
      </w:r>
      <w:r w:rsidRPr="00C43CC6">
        <w:rPr>
          <w:bCs/>
          <w:sz w:val="24"/>
          <w:szCs w:val="24"/>
          <w:vertAlign w:val="subscript"/>
          <w:lang w:eastAsia="ru-RU"/>
        </w:rPr>
        <w:t>8,8</w:t>
      </w:r>
      <w:r w:rsidRPr="00C43CC6">
        <w:rPr>
          <w:bCs/>
          <w:sz w:val="24"/>
          <w:szCs w:val="24"/>
          <w:lang w:eastAsia="ru-RU"/>
        </w:rPr>
        <w:t>-</w:t>
      </w:r>
      <w:r w:rsidRPr="00C43CC6">
        <w:rPr>
          <w:bCs/>
          <w:sz w:val="24"/>
          <w:szCs w:val="24"/>
          <w:lang w:val="en-US" w:eastAsia="ru-RU"/>
        </w:rPr>
        <w:t>Eu</w:t>
      </w:r>
      <w:r w:rsidRPr="00C43CC6">
        <w:rPr>
          <w:bCs/>
          <w:sz w:val="24"/>
          <w:szCs w:val="24"/>
          <w:vertAlign w:val="subscript"/>
          <w:lang w:eastAsia="ru-RU"/>
        </w:rPr>
        <w:t>7,3</w:t>
      </w:r>
      <w:r w:rsidRPr="00C43CC6">
        <w:rPr>
          <w:bCs/>
          <w:sz w:val="24"/>
          <w:szCs w:val="24"/>
          <w:lang w:eastAsia="ru-RU"/>
        </w:rPr>
        <w:t>-</w:t>
      </w:r>
      <w:r w:rsidRPr="00C43CC6">
        <w:rPr>
          <w:bCs/>
          <w:sz w:val="24"/>
          <w:szCs w:val="24"/>
          <w:lang w:val="en-US" w:eastAsia="ru-RU"/>
        </w:rPr>
        <w:t>Sb</w:t>
      </w:r>
      <w:r w:rsidRPr="00C43CC6">
        <w:rPr>
          <w:bCs/>
          <w:sz w:val="24"/>
          <w:szCs w:val="24"/>
          <w:vertAlign w:val="subscript"/>
          <w:lang w:eastAsia="ru-RU"/>
        </w:rPr>
        <w:t>4,5</w:t>
      </w:r>
      <w:r w:rsidRPr="00C43CC6">
        <w:rPr>
          <w:bCs/>
          <w:sz w:val="24"/>
          <w:szCs w:val="24"/>
          <w:lang w:eastAsia="ru-RU"/>
        </w:rPr>
        <w:t>-</w:t>
      </w:r>
      <w:r w:rsidRPr="00C43CC6">
        <w:rPr>
          <w:bCs/>
          <w:sz w:val="24"/>
          <w:szCs w:val="24"/>
          <w:lang w:val="en-US" w:eastAsia="ru-RU"/>
        </w:rPr>
        <w:t>La</w:t>
      </w:r>
      <w:r w:rsidRPr="00C43CC6">
        <w:rPr>
          <w:bCs/>
          <w:sz w:val="24"/>
          <w:szCs w:val="24"/>
          <w:vertAlign w:val="subscript"/>
          <w:lang w:eastAsia="ru-RU"/>
        </w:rPr>
        <w:t>3,4</w:t>
      </w:r>
      <w:r w:rsidRPr="00C43CC6">
        <w:rPr>
          <w:bCs/>
          <w:sz w:val="24"/>
          <w:szCs w:val="24"/>
          <w:lang w:eastAsia="ru-RU"/>
        </w:rPr>
        <w:t>-</w:t>
      </w:r>
      <w:r w:rsidRPr="00C43CC6">
        <w:rPr>
          <w:bCs/>
          <w:sz w:val="24"/>
          <w:szCs w:val="24"/>
          <w:lang w:val="en-US" w:eastAsia="ru-RU"/>
        </w:rPr>
        <w:t>Ce</w:t>
      </w:r>
      <w:r w:rsidRPr="00C43CC6">
        <w:rPr>
          <w:bCs/>
          <w:sz w:val="24"/>
          <w:szCs w:val="24"/>
          <w:vertAlign w:val="subscript"/>
          <w:lang w:eastAsia="ru-RU"/>
        </w:rPr>
        <w:t>2,9</w:t>
      </w:r>
      <w:r w:rsidRPr="00C43CC6">
        <w:rPr>
          <w:bCs/>
          <w:sz w:val="24"/>
          <w:szCs w:val="24"/>
          <w:lang w:eastAsia="ru-RU"/>
        </w:rPr>
        <w:t>-</w:t>
      </w:r>
      <w:r w:rsidRPr="00C43CC6">
        <w:rPr>
          <w:bCs/>
          <w:sz w:val="24"/>
          <w:szCs w:val="24"/>
          <w:lang w:val="en-US" w:eastAsia="ru-RU"/>
        </w:rPr>
        <w:t>Ca</w:t>
      </w:r>
      <w:r w:rsidRPr="00C43CC6">
        <w:rPr>
          <w:bCs/>
          <w:sz w:val="24"/>
          <w:szCs w:val="24"/>
          <w:vertAlign w:val="subscript"/>
          <w:lang w:eastAsia="ru-RU"/>
        </w:rPr>
        <w:t>2,6</w:t>
      </w:r>
      <w:r w:rsidRPr="00C43CC6">
        <w:rPr>
          <w:bCs/>
          <w:sz w:val="24"/>
          <w:szCs w:val="24"/>
          <w:lang w:eastAsia="ru-RU"/>
        </w:rPr>
        <w:t>-</w:t>
      </w:r>
      <w:r w:rsidRPr="00C43CC6">
        <w:rPr>
          <w:bCs/>
          <w:sz w:val="24"/>
          <w:szCs w:val="24"/>
          <w:lang w:val="en-US" w:eastAsia="ru-RU"/>
        </w:rPr>
        <w:t>Na</w:t>
      </w:r>
      <w:r w:rsidRPr="00C43CC6">
        <w:rPr>
          <w:bCs/>
          <w:sz w:val="24"/>
          <w:szCs w:val="24"/>
          <w:vertAlign w:val="subscript"/>
          <w:lang w:eastAsia="ru-RU"/>
        </w:rPr>
        <w:t>2,4</w:t>
      </w:r>
      <w:r w:rsidRPr="00C43CC6">
        <w:rPr>
          <w:bCs/>
          <w:sz w:val="24"/>
          <w:szCs w:val="24"/>
          <w:lang w:eastAsia="ru-RU"/>
        </w:rPr>
        <w:t>-</w:t>
      </w:r>
      <w:r w:rsidRPr="00C43CC6">
        <w:rPr>
          <w:bCs/>
          <w:sz w:val="24"/>
          <w:szCs w:val="24"/>
          <w:lang w:val="en-US" w:eastAsia="ru-RU"/>
        </w:rPr>
        <w:t>Cr</w:t>
      </w:r>
      <w:r w:rsidRPr="00C43CC6">
        <w:rPr>
          <w:bCs/>
          <w:sz w:val="24"/>
          <w:szCs w:val="24"/>
          <w:vertAlign w:val="subscript"/>
          <w:lang w:eastAsia="ru-RU"/>
        </w:rPr>
        <w:t>2,4</w:t>
      </w:r>
      <w:r w:rsidRPr="00C43CC6">
        <w:rPr>
          <w:bCs/>
          <w:sz w:val="24"/>
          <w:szCs w:val="24"/>
          <w:lang w:eastAsia="ru-RU"/>
        </w:rPr>
        <w:t>-</w:t>
      </w:r>
      <w:r w:rsidRPr="00C43CC6">
        <w:rPr>
          <w:bCs/>
          <w:sz w:val="24"/>
          <w:szCs w:val="24"/>
          <w:lang w:val="en-US" w:eastAsia="ru-RU"/>
        </w:rPr>
        <w:t>Fe</w:t>
      </w:r>
      <w:r w:rsidRPr="00C43CC6">
        <w:rPr>
          <w:bCs/>
          <w:sz w:val="24"/>
          <w:szCs w:val="24"/>
          <w:vertAlign w:val="subscript"/>
          <w:lang w:eastAsia="ru-RU"/>
        </w:rPr>
        <w:t>1,7</w:t>
      </w:r>
      <w:r w:rsidRPr="00C43CC6">
        <w:rPr>
          <w:bCs/>
          <w:sz w:val="24"/>
          <w:szCs w:val="24"/>
          <w:lang w:eastAsia="ru-RU"/>
        </w:rPr>
        <w:t>-</w:t>
      </w:r>
      <w:r w:rsidRPr="00C43CC6">
        <w:rPr>
          <w:bCs/>
          <w:sz w:val="24"/>
          <w:szCs w:val="24"/>
          <w:lang w:val="en-US" w:eastAsia="ru-RU"/>
        </w:rPr>
        <w:t>Sc</w:t>
      </w:r>
      <w:r w:rsidRPr="00C43CC6">
        <w:rPr>
          <w:bCs/>
          <w:sz w:val="24"/>
          <w:szCs w:val="24"/>
          <w:vertAlign w:val="subscript"/>
          <w:lang w:eastAsia="ru-RU"/>
        </w:rPr>
        <w:t>1,7</w:t>
      </w:r>
      <w:r w:rsidRPr="00C43CC6">
        <w:rPr>
          <w:bCs/>
          <w:sz w:val="24"/>
          <w:szCs w:val="24"/>
          <w:lang w:eastAsia="ru-RU"/>
        </w:rPr>
        <w:t>-</w:t>
      </w:r>
      <w:r w:rsidRPr="00C43CC6">
        <w:rPr>
          <w:bCs/>
          <w:sz w:val="24"/>
          <w:szCs w:val="24"/>
          <w:lang w:val="en-US" w:eastAsia="ru-RU"/>
        </w:rPr>
        <w:t>U</w:t>
      </w:r>
      <w:r w:rsidRPr="00C43CC6">
        <w:rPr>
          <w:bCs/>
          <w:sz w:val="24"/>
          <w:szCs w:val="24"/>
          <w:vertAlign w:val="subscript"/>
          <w:lang w:eastAsia="ru-RU"/>
        </w:rPr>
        <w:t>1,6</w:t>
      </w:r>
      <w:r w:rsidRPr="00C43CC6">
        <w:rPr>
          <w:bCs/>
          <w:sz w:val="24"/>
          <w:szCs w:val="24"/>
          <w:lang w:eastAsia="ru-RU"/>
        </w:rPr>
        <w:t>-</w:t>
      </w:r>
      <w:r w:rsidRPr="00C43CC6">
        <w:rPr>
          <w:bCs/>
          <w:sz w:val="24"/>
          <w:szCs w:val="24"/>
          <w:lang w:val="en-US" w:eastAsia="ru-RU"/>
        </w:rPr>
        <w:t>Br</w:t>
      </w:r>
      <w:r w:rsidRPr="00C43CC6">
        <w:rPr>
          <w:bCs/>
          <w:sz w:val="24"/>
          <w:szCs w:val="24"/>
          <w:vertAlign w:val="subscript"/>
          <w:lang w:eastAsia="ru-RU"/>
        </w:rPr>
        <w:t>1,5</w:t>
      </w:r>
      <w:r w:rsidRPr="00C43CC6">
        <w:rPr>
          <w:bCs/>
          <w:sz w:val="24"/>
          <w:szCs w:val="24"/>
          <w:lang w:eastAsia="ru-RU"/>
        </w:rPr>
        <w:t>-</w:t>
      </w:r>
      <w:r w:rsidRPr="00C43CC6">
        <w:rPr>
          <w:bCs/>
          <w:sz w:val="24"/>
          <w:szCs w:val="24"/>
          <w:lang w:val="en-US" w:eastAsia="ru-RU"/>
        </w:rPr>
        <w:t>Co</w:t>
      </w:r>
      <w:r w:rsidRPr="00C43CC6">
        <w:rPr>
          <w:bCs/>
          <w:sz w:val="24"/>
          <w:szCs w:val="24"/>
          <w:vertAlign w:val="subscript"/>
          <w:lang w:eastAsia="ru-RU"/>
        </w:rPr>
        <w:t>1,0</w:t>
      </w:r>
      <w:r w:rsidRPr="00C43CC6">
        <w:rPr>
          <w:bCs/>
          <w:sz w:val="24"/>
          <w:szCs w:val="24"/>
          <w:lang w:eastAsia="ru-RU"/>
        </w:rPr>
        <w:t>.</w:t>
      </w:r>
    </w:p>
    <w:p w14:paraId="0622EB1C" w14:textId="1E2746A0" w:rsidR="00C9683C" w:rsidRPr="00C43CC6" w:rsidRDefault="00C9683C" w:rsidP="00C9683C">
      <w:pPr>
        <w:widowControl/>
        <w:autoSpaceDE/>
        <w:autoSpaceDN/>
        <w:ind w:firstLine="709"/>
        <w:jc w:val="both"/>
        <w:rPr>
          <w:sz w:val="24"/>
          <w:szCs w:val="24"/>
          <w:lang w:eastAsia="ru-RU"/>
        </w:rPr>
      </w:pPr>
      <w:r w:rsidRPr="00C43CC6">
        <w:rPr>
          <w:bCs/>
          <w:sz w:val="24"/>
          <w:szCs w:val="24"/>
          <w:lang w:eastAsia="ru-RU"/>
        </w:rPr>
        <w:t xml:space="preserve">При анализе геохимического ряда коэффициентов концентрации химических элементов в </w:t>
      </w:r>
      <w:proofErr w:type="spellStart"/>
      <w:r w:rsidRPr="00C43CC6">
        <w:rPr>
          <w:bCs/>
          <w:sz w:val="24"/>
          <w:szCs w:val="24"/>
          <w:lang w:eastAsia="ru-RU"/>
        </w:rPr>
        <w:t>биосубстрате</w:t>
      </w:r>
      <w:proofErr w:type="spellEnd"/>
      <w:r w:rsidRPr="00C43CC6">
        <w:rPr>
          <w:bCs/>
          <w:sz w:val="24"/>
          <w:szCs w:val="24"/>
          <w:lang w:eastAsia="ru-RU"/>
        </w:rPr>
        <w:t xml:space="preserve"> выявлена взаимосвязь между техногенной составляющей территории и элементным составом волос. Накопление таких элементов, как серебро, золото и мышьяк</w:t>
      </w:r>
      <w:r w:rsidR="005C068D">
        <w:rPr>
          <w:bCs/>
          <w:sz w:val="24"/>
          <w:szCs w:val="24"/>
          <w:lang w:eastAsia="ru-RU"/>
        </w:rPr>
        <w:t>,</w:t>
      </w:r>
      <w:r w:rsidRPr="00C43CC6">
        <w:rPr>
          <w:bCs/>
          <w:sz w:val="24"/>
          <w:szCs w:val="24"/>
          <w:lang w:eastAsia="ru-RU"/>
        </w:rPr>
        <w:t xml:space="preserve"> отражает особенности изучаемой территории, для которой характерно наличие </w:t>
      </w:r>
      <w:r w:rsidRPr="00C43CC6">
        <w:rPr>
          <w:spacing w:val="-2"/>
          <w:sz w:val="24"/>
          <w:szCs w:val="24"/>
          <w:lang w:eastAsia="ru-RU"/>
        </w:rPr>
        <w:t>устойчивой мышьяковистой природно-техногенной провинции</w:t>
      </w:r>
      <w:r w:rsidRPr="00C43CC6">
        <w:rPr>
          <w:bCs/>
          <w:sz w:val="24"/>
          <w:szCs w:val="24"/>
          <w:lang w:eastAsia="ru-RU"/>
        </w:rPr>
        <w:t xml:space="preserve">, сформированной в результате деятельности завода по производству мышьяка и хвостохранилищ, содержащих значительные концентрации элемента. </w:t>
      </w:r>
      <w:r w:rsidRPr="00C43CC6">
        <w:rPr>
          <w:sz w:val="24"/>
          <w:szCs w:val="24"/>
          <w:lang w:eastAsia="ru-RU"/>
        </w:rPr>
        <w:t xml:space="preserve">Мышьяк является </w:t>
      </w:r>
      <w:r w:rsidRPr="00C43CC6">
        <w:rPr>
          <w:color w:val="000000"/>
          <w:sz w:val="24"/>
          <w:szCs w:val="24"/>
          <w:lang w:eastAsia="ru-RU"/>
        </w:rPr>
        <w:t>индикатором золота, сопутствующим золотоносным образованиям веществом</w:t>
      </w:r>
      <w:r w:rsidRPr="00C43CC6">
        <w:rPr>
          <w:sz w:val="24"/>
          <w:szCs w:val="24"/>
          <w:lang w:eastAsia="ru-RU"/>
        </w:rPr>
        <w:t>, он входит в состав золоторудных, золотополиметаллических и оловополиметаллических руд. Таким образом, накопление токсиканта обусловлено как техногенным воздействием, связанным с разработкой золоторудного месторождения, переработкой руды и складированием отходов производства, так и природными геологическими особенностями местности.</w:t>
      </w:r>
    </w:p>
    <w:p w14:paraId="04A23D29" w14:textId="77777777" w:rsidR="00C9683C" w:rsidRPr="00C43CC6" w:rsidRDefault="00C9683C" w:rsidP="00C9683C">
      <w:pPr>
        <w:widowControl/>
        <w:autoSpaceDE/>
        <w:autoSpaceDN/>
        <w:ind w:firstLine="709"/>
        <w:jc w:val="both"/>
        <w:rPr>
          <w:spacing w:val="-2"/>
          <w:sz w:val="24"/>
          <w:szCs w:val="24"/>
          <w:lang w:eastAsia="ru-RU"/>
        </w:rPr>
      </w:pPr>
      <w:r w:rsidRPr="00C43CC6">
        <w:rPr>
          <w:b/>
          <w:sz w:val="24"/>
          <w:szCs w:val="24"/>
          <w:lang w:eastAsia="ru-RU"/>
        </w:rPr>
        <w:t>Заключение.</w:t>
      </w:r>
      <w:r w:rsidRPr="00C43CC6">
        <w:rPr>
          <w:spacing w:val="-2"/>
          <w:sz w:val="24"/>
          <w:szCs w:val="24"/>
          <w:lang w:eastAsia="ru-RU"/>
        </w:rPr>
        <w:t xml:space="preserve"> Разработка Дарасунского золоторудного месторождения способствовала формированию геохимической аномалии, характеризующейся высоким содержанием мышьяка. И</w:t>
      </w:r>
      <w:r w:rsidRPr="00C43CC6">
        <w:rPr>
          <w:sz w:val="24"/>
          <w:szCs w:val="24"/>
          <w:lang w:eastAsia="ru-RU"/>
        </w:rPr>
        <w:t xml:space="preserve">зучение элементного состава волос детского населения пгт Вершино-Дарасунский выявило особенности распределения и накопления химических веществ, при этом значительные концентрации определенного спектра элементов свидетельствуют о выраженном техногенном воздействии. </w:t>
      </w:r>
      <w:r w:rsidRPr="00C43CC6">
        <w:rPr>
          <w:spacing w:val="-2"/>
          <w:sz w:val="24"/>
          <w:szCs w:val="24"/>
          <w:lang w:eastAsia="ru-RU"/>
        </w:rPr>
        <w:t>Полученные результаты подтверждают необходимость проведения природоохранных мероприятий по рекультивации объектов накопленного вреда окружающей среде, а также разработки и внедрения комплекса профилактических мер для населения.</w:t>
      </w:r>
    </w:p>
    <w:p w14:paraId="3EAEE23B" w14:textId="77777777" w:rsidR="00AA4B2D" w:rsidRDefault="00AA4B2D" w:rsidP="00C9683C">
      <w:pPr>
        <w:widowControl/>
        <w:autoSpaceDE/>
        <w:autoSpaceDN/>
        <w:ind w:firstLine="709"/>
        <w:jc w:val="both"/>
        <w:rPr>
          <w:b/>
          <w:sz w:val="24"/>
          <w:szCs w:val="24"/>
          <w:lang w:eastAsia="ru-RU"/>
        </w:rPr>
      </w:pPr>
    </w:p>
    <w:p w14:paraId="5F10F2E8" w14:textId="59481DDF" w:rsidR="00C9683C" w:rsidRPr="00C43CC6" w:rsidRDefault="00C9683C" w:rsidP="00C9683C">
      <w:pPr>
        <w:widowControl/>
        <w:autoSpaceDE/>
        <w:autoSpaceDN/>
        <w:ind w:firstLine="709"/>
        <w:jc w:val="both"/>
        <w:rPr>
          <w:sz w:val="24"/>
          <w:szCs w:val="24"/>
          <w:lang w:eastAsia="ru-RU"/>
        </w:rPr>
      </w:pPr>
      <w:r w:rsidRPr="00C43CC6">
        <w:rPr>
          <w:b/>
          <w:sz w:val="24"/>
          <w:szCs w:val="24"/>
          <w:lang w:eastAsia="ru-RU"/>
        </w:rPr>
        <w:t>Список литературы</w:t>
      </w:r>
    </w:p>
    <w:p w14:paraId="2843A425" w14:textId="77777777" w:rsidR="00C9683C" w:rsidRPr="00C43CC6" w:rsidRDefault="00C9683C" w:rsidP="00C9683C">
      <w:pPr>
        <w:widowControl/>
        <w:autoSpaceDE/>
        <w:autoSpaceDN/>
        <w:ind w:firstLine="709"/>
        <w:jc w:val="both"/>
        <w:rPr>
          <w:sz w:val="24"/>
          <w:szCs w:val="24"/>
          <w:lang w:eastAsia="ru-RU"/>
        </w:rPr>
      </w:pPr>
      <w:r w:rsidRPr="00C43CC6">
        <w:rPr>
          <w:sz w:val="24"/>
          <w:szCs w:val="24"/>
          <w:lang w:eastAsia="ru-RU"/>
        </w:rPr>
        <w:t xml:space="preserve">1. Аношина Е.М., Есина Е.Н. Стратегия АО «ЮГК» в области экологически сбалансированного освоения Дарасунского и </w:t>
      </w:r>
      <w:proofErr w:type="spellStart"/>
      <w:r w:rsidRPr="00C43CC6">
        <w:rPr>
          <w:sz w:val="24"/>
          <w:szCs w:val="24"/>
          <w:lang w:eastAsia="ru-RU"/>
        </w:rPr>
        <w:t>Талантуйского</w:t>
      </w:r>
      <w:proofErr w:type="spellEnd"/>
      <w:r w:rsidRPr="00C43CC6">
        <w:rPr>
          <w:sz w:val="24"/>
          <w:szCs w:val="24"/>
          <w:lang w:eastAsia="ru-RU"/>
        </w:rPr>
        <w:t xml:space="preserve"> золоторудных месторождений // Горный журнал. – 2017. - № 9. – С.16 – 20.</w:t>
      </w:r>
    </w:p>
    <w:p w14:paraId="45FCEE91" w14:textId="77777777" w:rsidR="00C9683C" w:rsidRPr="00C43CC6" w:rsidRDefault="00C9683C" w:rsidP="00C9683C">
      <w:pPr>
        <w:widowControl/>
        <w:autoSpaceDE/>
        <w:autoSpaceDN/>
        <w:ind w:firstLine="709"/>
        <w:jc w:val="both"/>
        <w:rPr>
          <w:sz w:val="24"/>
          <w:szCs w:val="24"/>
          <w:lang w:eastAsia="ru-RU"/>
        </w:rPr>
      </w:pPr>
      <w:r w:rsidRPr="00C43CC6">
        <w:rPr>
          <w:sz w:val="24"/>
          <w:szCs w:val="24"/>
          <w:lang w:eastAsia="ru-RU"/>
        </w:rPr>
        <w:t xml:space="preserve">2. Геологические исследования и </w:t>
      </w:r>
      <w:proofErr w:type="spellStart"/>
      <w:proofErr w:type="gramStart"/>
      <w:r w:rsidRPr="00C43CC6">
        <w:rPr>
          <w:sz w:val="24"/>
          <w:szCs w:val="24"/>
          <w:lang w:eastAsia="ru-RU"/>
        </w:rPr>
        <w:t>горно</w:t>
      </w:r>
      <w:proofErr w:type="spellEnd"/>
      <w:r w:rsidRPr="00C43CC6">
        <w:rPr>
          <w:sz w:val="24"/>
          <w:szCs w:val="24"/>
          <w:lang w:eastAsia="ru-RU"/>
        </w:rPr>
        <w:t>-промышленный</w:t>
      </w:r>
      <w:proofErr w:type="gramEnd"/>
      <w:r w:rsidRPr="00C43CC6">
        <w:rPr>
          <w:sz w:val="24"/>
          <w:szCs w:val="24"/>
          <w:lang w:eastAsia="ru-RU"/>
        </w:rPr>
        <w:t xml:space="preserve"> комплекс Забайкалья: История, современное состояние, проблемы, перспективы развития. К 300-летию основания Приказа рудокопных дел / Г.А. Юргенсон, В.М. </w:t>
      </w:r>
      <w:proofErr w:type="spellStart"/>
      <w:r w:rsidRPr="00C43CC6">
        <w:rPr>
          <w:sz w:val="24"/>
          <w:szCs w:val="24"/>
          <w:lang w:eastAsia="ru-RU"/>
        </w:rPr>
        <w:t>Асосков</w:t>
      </w:r>
      <w:proofErr w:type="spellEnd"/>
      <w:r w:rsidRPr="00C43CC6">
        <w:rPr>
          <w:sz w:val="24"/>
          <w:szCs w:val="24"/>
          <w:lang w:eastAsia="ru-RU"/>
        </w:rPr>
        <w:t>, Н.Н. Чабан, В.С. Чечеткин, Н.Г. Григорьев, Т.А. Константинова. - Новосибирск: Наука, 1999. - 579 с.</w:t>
      </w:r>
    </w:p>
    <w:p w14:paraId="13590353" w14:textId="0D7230CF" w:rsidR="00C9683C" w:rsidRPr="00C43CC6" w:rsidRDefault="00C9683C" w:rsidP="00C9683C">
      <w:pPr>
        <w:widowControl/>
        <w:autoSpaceDE/>
        <w:autoSpaceDN/>
        <w:ind w:firstLine="709"/>
        <w:jc w:val="both"/>
        <w:rPr>
          <w:sz w:val="24"/>
          <w:szCs w:val="24"/>
          <w:lang w:eastAsia="ru-RU"/>
        </w:rPr>
      </w:pPr>
      <w:r w:rsidRPr="00C43CC6">
        <w:rPr>
          <w:sz w:val="24"/>
          <w:szCs w:val="24"/>
          <w:lang w:eastAsia="ru-RU"/>
        </w:rPr>
        <w:lastRenderedPageBreak/>
        <w:t xml:space="preserve">3. К задаче оценки воздействия объектов накопленного вреда окружающей среде на здоровье граждан и продолжительность их жизни / Н.В. Зайцева, И.В. Май, С.В. Клейн, Д.А. Кирьянов, А.М. </w:t>
      </w:r>
      <w:proofErr w:type="spellStart"/>
      <w:r w:rsidRPr="00C43CC6">
        <w:rPr>
          <w:sz w:val="24"/>
          <w:szCs w:val="24"/>
          <w:lang w:eastAsia="ru-RU"/>
        </w:rPr>
        <w:t>Андришунас</w:t>
      </w:r>
      <w:proofErr w:type="spellEnd"/>
      <w:r w:rsidRPr="00C43CC6">
        <w:rPr>
          <w:sz w:val="24"/>
          <w:szCs w:val="24"/>
          <w:lang w:eastAsia="ru-RU"/>
        </w:rPr>
        <w:t xml:space="preserve">, Н.Н. Слюсарь, Е.В. Максимова, М.Р. </w:t>
      </w:r>
      <w:proofErr w:type="spellStart"/>
      <w:r w:rsidRPr="00C43CC6">
        <w:rPr>
          <w:sz w:val="24"/>
          <w:szCs w:val="24"/>
          <w:lang w:eastAsia="ru-RU"/>
        </w:rPr>
        <w:t>Камалтдинов</w:t>
      </w:r>
      <w:proofErr w:type="spellEnd"/>
      <w:r w:rsidRPr="00C43CC6">
        <w:rPr>
          <w:sz w:val="24"/>
          <w:szCs w:val="24"/>
          <w:lang w:eastAsia="ru-RU"/>
        </w:rPr>
        <w:t xml:space="preserve"> // Анализ риска здоровью. – 2022. – № 1. – С. 4–16. DOI: 10.21668/</w:t>
      </w:r>
      <w:proofErr w:type="spellStart"/>
      <w:r w:rsidRPr="00C43CC6">
        <w:rPr>
          <w:sz w:val="24"/>
          <w:szCs w:val="24"/>
          <w:lang w:eastAsia="ru-RU"/>
        </w:rPr>
        <w:t>health.risk</w:t>
      </w:r>
      <w:proofErr w:type="spellEnd"/>
      <w:r w:rsidRPr="00C43CC6">
        <w:rPr>
          <w:sz w:val="24"/>
          <w:szCs w:val="24"/>
          <w:lang w:eastAsia="ru-RU"/>
        </w:rPr>
        <w:t>/2022.1.01</w:t>
      </w:r>
      <w:r w:rsidR="00D278BE">
        <w:rPr>
          <w:sz w:val="24"/>
          <w:szCs w:val="24"/>
          <w:lang w:eastAsia="ru-RU"/>
        </w:rPr>
        <w:t>.</w:t>
      </w:r>
    </w:p>
    <w:p w14:paraId="58E1480A" w14:textId="0D598DC9" w:rsidR="00C9683C" w:rsidRPr="00C43CC6" w:rsidRDefault="00C9683C" w:rsidP="00C9683C">
      <w:pPr>
        <w:widowControl/>
        <w:autoSpaceDE/>
        <w:autoSpaceDN/>
        <w:ind w:firstLine="709"/>
        <w:jc w:val="both"/>
        <w:rPr>
          <w:sz w:val="24"/>
          <w:szCs w:val="24"/>
          <w:lang w:eastAsia="ru-RU"/>
        </w:rPr>
      </w:pPr>
      <w:r w:rsidRPr="00C43CC6">
        <w:rPr>
          <w:sz w:val="24"/>
          <w:szCs w:val="24"/>
          <w:lang w:eastAsia="ru-RU"/>
        </w:rPr>
        <w:t xml:space="preserve">4. </w:t>
      </w:r>
      <w:proofErr w:type="spellStart"/>
      <w:r w:rsidRPr="00C43CC6">
        <w:rPr>
          <w:sz w:val="24"/>
          <w:szCs w:val="24"/>
          <w:lang w:eastAsia="ru-RU"/>
        </w:rPr>
        <w:t>Качор</w:t>
      </w:r>
      <w:proofErr w:type="spellEnd"/>
      <w:r w:rsidRPr="00C43CC6">
        <w:rPr>
          <w:sz w:val="24"/>
          <w:szCs w:val="24"/>
          <w:lang w:eastAsia="ru-RU"/>
        </w:rPr>
        <w:t xml:space="preserve"> О.Л., Икрамов З.Л., Паршин А.В. Первые результаты переоценки состояния окружающей среды в зоне влияния бывшего мышьякового завода в поселке городского типа Вершино-Дарасунский (Забайкальский край) // Науки о </w:t>
      </w:r>
      <w:r w:rsidR="005C068D">
        <w:rPr>
          <w:sz w:val="24"/>
          <w:szCs w:val="24"/>
          <w:lang w:eastAsia="ru-RU"/>
        </w:rPr>
        <w:t>З</w:t>
      </w:r>
      <w:r w:rsidRPr="00C43CC6">
        <w:rPr>
          <w:sz w:val="24"/>
          <w:szCs w:val="24"/>
          <w:lang w:eastAsia="ru-RU"/>
        </w:rPr>
        <w:t>емле и недропользование</w:t>
      </w:r>
      <w:r w:rsidRPr="00C43CC6">
        <w:rPr>
          <w:i/>
          <w:iCs/>
          <w:sz w:val="24"/>
          <w:szCs w:val="24"/>
          <w:lang w:eastAsia="ru-RU"/>
        </w:rPr>
        <w:t xml:space="preserve">. </w:t>
      </w:r>
      <w:r w:rsidRPr="00C43CC6">
        <w:rPr>
          <w:sz w:val="24"/>
          <w:szCs w:val="24"/>
          <w:lang w:eastAsia="ru-RU"/>
        </w:rPr>
        <w:t>- 2024. - Т. 47. - № 4. - С. 453–467. https://doi.org/10.21285/2686-9993-2024-47-4-453-467. EDN: OEXJEG.</w:t>
      </w:r>
    </w:p>
    <w:p w14:paraId="55958D03" w14:textId="77777777" w:rsidR="00C9683C" w:rsidRPr="00C43CC6" w:rsidRDefault="00C9683C" w:rsidP="00C9683C">
      <w:pPr>
        <w:widowControl/>
        <w:autoSpaceDE/>
        <w:autoSpaceDN/>
        <w:ind w:firstLine="709"/>
        <w:jc w:val="both"/>
        <w:rPr>
          <w:sz w:val="24"/>
          <w:szCs w:val="24"/>
          <w:lang w:eastAsia="ru-RU"/>
        </w:rPr>
      </w:pPr>
      <w:r w:rsidRPr="00C43CC6">
        <w:rPr>
          <w:sz w:val="24"/>
          <w:szCs w:val="24"/>
          <w:lang w:eastAsia="ru-RU"/>
        </w:rPr>
        <w:t xml:space="preserve">5. </w:t>
      </w:r>
      <w:proofErr w:type="spellStart"/>
      <w:r w:rsidRPr="00C43CC6">
        <w:rPr>
          <w:sz w:val="24"/>
          <w:szCs w:val="24"/>
          <w:lang w:eastAsia="ru-RU"/>
        </w:rPr>
        <w:t>Качор</w:t>
      </w:r>
      <w:proofErr w:type="spellEnd"/>
      <w:r w:rsidRPr="00C43CC6">
        <w:rPr>
          <w:sz w:val="24"/>
          <w:szCs w:val="24"/>
          <w:lang w:eastAsia="ru-RU"/>
        </w:rPr>
        <w:t xml:space="preserve"> О.Л. </w:t>
      </w:r>
      <w:proofErr w:type="spellStart"/>
      <w:r w:rsidRPr="00C43CC6">
        <w:rPr>
          <w:sz w:val="24"/>
          <w:szCs w:val="24"/>
          <w:lang w:eastAsia="ru-RU"/>
        </w:rPr>
        <w:t>Геоэкологическая</w:t>
      </w:r>
      <w:proofErr w:type="spellEnd"/>
      <w:r w:rsidRPr="00C43CC6">
        <w:rPr>
          <w:sz w:val="24"/>
          <w:szCs w:val="24"/>
          <w:lang w:eastAsia="ru-RU"/>
        </w:rPr>
        <w:t xml:space="preserve"> оценка влияния накопленных отходов бывшего мышьяковистого завода поселка Вершино-Дарасунский на объекты окружающей среды // Известия СО РАЕН. Геология, поиски и разведка рудных месторождений. – 2019. – № 3(68). – С. 279–286.</w:t>
      </w:r>
    </w:p>
    <w:p w14:paraId="654F7CB6" w14:textId="77777777" w:rsidR="00C9683C" w:rsidRPr="00C43CC6" w:rsidRDefault="00C9683C" w:rsidP="00C9683C">
      <w:pPr>
        <w:widowControl/>
        <w:autoSpaceDE/>
        <w:autoSpaceDN/>
        <w:ind w:firstLine="709"/>
        <w:jc w:val="both"/>
        <w:rPr>
          <w:sz w:val="24"/>
          <w:szCs w:val="24"/>
          <w:lang w:eastAsia="ru-RU"/>
        </w:rPr>
      </w:pPr>
      <w:r w:rsidRPr="00C43CC6">
        <w:rPr>
          <w:sz w:val="24"/>
          <w:szCs w:val="24"/>
          <w:lang w:eastAsia="ru-RU"/>
        </w:rPr>
        <w:t xml:space="preserve">6. </w:t>
      </w:r>
      <w:proofErr w:type="spellStart"/>
      <w:r w:rsidRPr="00C43CC6">
        <w:rPr>
          <w:sz w:val="24"/>
          <w:szCs w:val="24"/>
          <w:lang w:eastAsia="ru-RU"/>
        </w:rPr>
        <w:t>Эпова</w:t>
      </w:r>
      <w:proofErr w:type="spellEnd"/>
      <w:r w:rsidRPr="00C43CC6">
        <w:rPr>
          <w:sz w:val="24"/>
          <w:szCs w:val="24"/>
          <w:lang w:eastAsia="ru-RU"/>
        </w:rPr>
        <w:t xml:space="preserve"> Е.С., Юргенсон Г.А., Еремин О.В. Экспериментальное выщелачивание рудоносных пород Дарасунского месторождения золота // Известия Томского политехнического университета. Инжиниринг </w:t>
      </w:r>
      <w:proofErr w:type="spellStart"/>
      <w:r w:rsidRPr="00C43CC6">
        <w:rPr>
          <w:sz w:val="24"/>
          <w:szCs w:val="24"/>
          <w:lang w:eastAsia="ru-RU"/>
        </w:rPr>
        <w:t>георесурсов</w:t>
      </w:r>
      <w:proofErr w:type="spellEnd"/>
      <w:r w:rsidRPr="00C43CC6">
        <w:rPr>
          <w:sz w:val="24"/>
          <w:szCs w:val="24"/>
          <w:lang w:eastAsia="ru-RU"/>
        </w:rPr>
        <w:t>. – 2025. – Т. 336. – № 5. – С. 100–109. DOI: 10.18799/24131830/2025/5/4717</w:t>
      </w:r>
    </w:p>
    <w:p w14:paraId="2DE28A31" w14:textId="77777777" w:rsidR="00C9683C" w:rsidRPr="00C43CC6" w:rsidRDefault="00C9683C" w:rsidP="008C3E6F">
      <w:pPr>
        <w:widowControl/>
        <w:autoSpaceDE/>
        <w:autoSpaceDN/>
        <w:ind w:firstLine="709"/>
        <w:rPr>
          <w:i/>
          <w:sz w:val="24"/>
          <w:szCs w:val="24"/>
          <w:lang w:eastAsia="ru-RU"/>
        </w:rPr>
      </w:pPr>
      <w:r w:rsidRPr="00C43CC6">
        <w:rPr>
          <w:i/>
          <w:sz w:val="24"/>
          <w:szCs w:val="24"/>
          <w:lang w:eastAsia="ru-RU"/>
        </w:rPr>
        <w:t>Работа выполнена при финансовой поддержке гранта РНФ №</w:t>
      </w:r>
      <w:r w:rsidRPr="00C43CC6">
        <w:rPr>
          <w:rFonts w:ascii="Gilroy-SemiBold" w:hAnsi="Gilroy-SemiBold" w:cs="Gilroy-SemiBold"/>
          <w:b/>
          <w:bCs/>
          <w:i/>
          <w:sz w:val="24"/>
          <w:szCs w:val="24"/>
          <w:lang w:eastAsia="ru-RU"/>
        </w:rPr>
        <w:t xml:space="preserve"> </w:t>
      </w:r>
      <w:r w:rsidRPr="00C43CC6">
        <w:rPr>
          <w:i/>
          <w:sz w:val="24"/>
          <w:szCs w:val="24"/>
          <w:lang w:eastAsia="ru-RU"/>
        </w:rPr>
        <w:t>26-25-20085</w:t>
      </w:r>
    </w:p>
    <w:p w14:paraId="24397D78" w14:textId="77777777" w:rsidR="00D278BE" w:rsidRDefault="00D278BE" w:rsidP="00D278BE">
      <w:pPr>
        <w:widowControl/>
        <w:autoSpaceDE/>
        <w:autoSpaceDN/>
        <w:jc w:val="both"/>
        <w:rPr>
          <w:sz w:val="24"/>
          <w:szCs w:val="24"/>
          <w:lang w:eastAsia="ru-RU"/>
        </w:rPr>
      </w:pPr>
    </w:p>
    <w:p w14:paraId="2B4D1D2D" w14:textId="77777777" w:rsidR="00D278BE" w:rsidRPr="00C43CC6" w:rsidRDefault="00D278BE" w:rsidP="00D278BE">
      <w:pPr>
        <w:widowControl/>
        <w:autoSpaceDE/>
        <w:autoSpaceDN/>
        <w:jc w:val="both"/>
        <w:rPr>
          <w:sz w:val="24"/>
          <w:szCs w:val="24"/>
          <w:lang w:eastAsia="ru-RU"/>
        </w:rPr>
      </w:pPr>
    </w:p>
    <w:p w14:paraId="67854B74" w14:textId="77777777" w:rsidR="00103F78" w:rsidRPr="009F3056" w:rsidRDefault="00103F78" w:rsidP="00103F78">
      <w:pPr>
        <w:widowControl/>
        <w:shd w:val="clear" w:color="auto" w:fill="FFFFFF"/>
        <w:autoSpaceDE/>
        <w:autoSpaceDN/>
        <w:contextualSpacing/>
        <w:jc w:val="both"/>
        <w:rPr>
          <w:color w:val="0F1115"/>
          <w:sz w:val="24"/>
          <w:szCs w:val="24"/>
          <w:lang w:eastAsia="ru-RU"/>
        </w:rPr>
      </w:pPr>
      <w:r w:rsidRPr="009F3056">
        <w:rPr>
          <w:color w:val="0F1115"/>
          <w:sz w:val="24"/>
          <w:szCs w:val="24"/>
          <w:lang w:eastAsia="ru-RU"/>
        </w:rPr>
        <w:t>УДК 504.5:622.276</w:t>
      </w:r>
    </w:p>
    <w:p w14:paraId="19C84066" w14:textId="3FA11DA1" w:rsidR="00103F78" w:rsidRPr="00C43CC6" w:rsidRDefault="00103F78" w:rsidP="007451AF">
      <w:pPr>
        <w:widowControl/>
        <w:shd w:val="clear" w:color="auto" w:fill="FFFFFF"/>
        <w:autoSpaceDE/>
        <w:autoSpaceDN/>
        <w:contextualSpacing/>
        <w:jc w:val="center"/>
        <w:outlineLvl w:val="0"/>
        <w:rPr>
          <w:b/>
          <w:bCs/>
          <w:color w:val="0F1115"/>
          <w:kern w:val="36"/>
          <w:sz w:val="24"/>
          <w:szCs w:val="24"/>
          <w:lang w:eastAsia="ru-RU"/>
        </w:rPr>
      </w:pPr>
      <w:r w:rsidRPr="00C43CC6">
        <w:rPr>
          <w:b/>
          <w:bCs/>
          <w:color w:val="0F1115"/>
          <w:kern w:val="36"/>
          <w:sz w:val="24"/>
          <w:szCs w:val="24"/>
          <w:lang w:eastAsia="ru-RU"/>
        </w:rPr>
        <w:t>НЕДОСТАТКИ ТИПОВЫХ ПРОЕКТОВ РЕКУЛЬТИВАЦИИ НЕФТЕЗАГРЯЗН</w:t>
      </w:r>
      <w:r w:rsidR="00993E64">
        <w:rPr>
          <w:b/>
          <w:bCs/>
          <w:color w:val="0F1115"/>
          <w:kern w:val="36"/>
          <w:sz w:val="24"/>
          <w:szCs w:val="24"/>
          <w:lang w:eastAsia="ru-RU"/>
        </w:rPr>
        <w:t>Е</w:t>
      </w:r>
      <w:r w:rsidRPr="00C43CC6">
        <w:rPr>
          <w:b/>
          <w:bCs/>
          <w:color w:val="0F1115"/>
          <w:kern w:val="36"/>
          <w:sz w:val="24"/>
          <w:szCs w:val="24"/>
          <w:lang w:eastAsia="ru-RU"/>
        </w:rPr>
        <w:t xml:space="preserve">ННЫХ ЗЕМЕЛЬ (НА ПРИМЕРЕ ОБЪЕКТА В РЕСПУБЛИКЕ БАШКОРТОСТАН) </w:t>
      </w:r>
      <w:r w:rsidR="005C068D">
        <w:rPr>
          <w:b/>
          <w:bCs/>
          <w:color w:val="0F1115"/>
          <w:kern w:val="36"/>
          <w:sz w:val="24"/>
          <w:szCs w:val="24"/>
          <w:lang w:eastAsia="ru-RU"/>
        </w:rPr>
        <w:br/>
      </w:r>
      <w:r w:rsidRPr="00C43CC6">
        <w:rPr>
          <w:b/>
          <w:bCs/>
          <w:color w:val="0F1115"/>
          <w:kern w:val="36"/>
          <w:sz w:val="24"/>
          <w:szCs w:val="24"/>
          <w:lang w:eastAsia="ru-RU"/>
        </w:rPr>
        <w:t>И ПУТИ ИХ СОВЕРШЕНСТВОВАНИЯ</w:t>
      </w:r>
    </w:p>
    <w:p w14:paraId="71563D44" w14:textId="77777777" w:rsidR="00103F78" w:rsidRPr="000956EC" w:rsidRDefault="00103F78" w:rsidP="000956EC">
      <w:pPr>
        <w:widowControl/>
        <w:shd w:val="clear" w:color="auto" w:fill="FFFFFF"/>
        <w:autoSpaceDE/>
        <w:autoSpaceDN/>
        <w:contextualSpacing/>
        <w:rPr>
          <w:b/>
          <w:bCs/>
          <w:color w:val="0F1115"/>
          <w:sz w:val="24"/>
          <w:szCs w:val="24"/>
          <w:lang w:eastAsia="ru-RU"/>
        </w:rPr>
      </w:pPr>
      <w:r w:rsidRPr="000956EC">
        <w:rPr>
          <w:b/>
          <w:bCs/>
          <w:color w:val="0F1115"/>
          <w:sz w:val="24"/>
          <w:szCs w:val="24"/>
          <w:lang w:eastAsia="ru-RU"/>
        </w:rPr>
        <w:t>Наумова А.В.</w:t>
      </w:r>
      <w:r w:rsidRPr="000956EC">
        <w:rPr>
          <w:b/>
          <w:bCs/>
          <w:color w:val="0F1115"/>
          <w:sz w:val="24"/>
          <w:szCs w:val="24"/>
          <w:vertAlign w:val="superscript"/>
          <w:lang w:eastAsia="ru-RU"/>
        </w:rPr>
        <w:t>1</w:t>
      </w:r>
      <w:r w:rsidRPr="000956EC">
        <w:rPr>
          <w:b/>
          <w:bCs/>
          <w:color w:val="0F1115"/>
          <w:sz w:val="24"/>
          <w:szCs w:val="24"/>
          <w:lang w:eastAsia="ru-RU"/>
        </w:rPr>
        <w:t>, Степанов Е.Г.</w:t>
      </w:r>
      <w:r w:rsidRPr="000956EC">
        <w:rPr>
          <w:b/>
          <w:bCs/>
          <w:color w:val="0F1115"/>
          <w:sz w:val="24"/>
          <w:szCs w:val="24"/>
          <w:vertAlign w:val="superscript"/>
          <w:lang w:eastAsia="ru-RU"/>
        </w:rPr>
        <w:t>2</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62875452" w14:textId="77777777" w:rsidTr="00A3290F">
        <w:trPr>
          <w:jc w:val="right"/>
        </w:trPr>
        <w:tc>
          <w:tcPr>
            <w:tcW w:w="7401" w:type="dxa"/>
          </w:tcPr>
          <w:p w14:paraId="56E63931" w14:textId="18D26693" w:rsidR="000956EC" w:rsidRPr="00B86FA3" w:rsidRDefault="000956EC" w:rsidP="000956EC">
            <w:pPr>
              <w:widowControl/>
              <w:adjustRightInd w:val="0"/>
              <w:rPr>
                <w:sz w:val="24"/>
                <w:szCs w:val="24"/>
                <w:lang w:eastAsia="ru-RU"/>
              </w:rPr>
            </w:pPr>
            <w:r w:rsidRPr="00B86FA3">
              <w:rPr>
                <w:sz w:val="24"/>
                <w:szCs w:val="24"/>
                <w:vertAlign w:val="superscript"/>
                <w:lang w:eastAsia="ru-RU"/>
              </w:rPr>
              <w:t xml:space="preserve">1 </w:t>
            </w:r>
            <w:r w:rsidRPr="00B86FA3">
              <w:rPr>
                <w:sz w:val="24"/>
                <w:szCs w:val="24"/>
                <w:lang w:eastAsia="ru-RU"/>
              </w:rPr>
              <w:t>ФГБОУ ВО «Уфимский государственный нефтяной технический университет»</w:t>
            </w:r>
          </w:p>
          <w:p w14:paraId="77FA9086" w14:textId="0BA71BEC" w:rsidR="000168FD" w:rsidRPr="00145DA5" w:rsidRDefault="000956EC" w:rsidP="000956EC">
            <w:pPr>
              <w:widowControl/>
              <w:adjustRightInd w:val="0"/>
              <w:rPr>
                <w:color w:val="000000" w:themeColor="text1"/>
                <w:sz w:val="20"/>
                <w:szCs w:val="20"/>
              </w:rPr>
            </w:pPr>
            <w:r w:rsidRPr="00B86FA3">
              <w:rPr>
                <w:sz w:val="24"/>
                <w:szCs w:val="24"/>
                <w:vertAlign w:val="superscript"/>
                <w:lang w:eastAsia="ru-RU"/>
              </w:rPr>
              <w:t xml:space="preserve">2 </w:t>
            </w:r>
            <w:r w:rsidRPr="00B86FA3">
              <w:rPr>
                <w:sz w:val="24"/>
                <w:szCs w:val="24"/>
                <w:lang w:eastAsia="ru-RU"/>
              </w:rPr>
              <w:t>ФБУН «Уфимский НИИ медицины труда и экологии человека»</w:t>
            </w:r>
          </w:p>
        </w:tc>
      </w:tr>
    </w:tbl>
    <w:p w14:paraId="648C5DE2" w14:textId="77777777" w:rsidR="000168FD" w:rsidRPr="00C43CC6" w:rsidRDefault="000168FD" w:rsidP="00103F78">
      <w:pPr>
        <w:widowControl/>
        <w:shd w:val="clear" w:color="auto" w:fill="FFFFFF"/>
        <w:autoSpaceDE/>
        <w:autoSpaceDN/>
        <w:ind w:firstLine="709"/>
        <w:contextualSpacing/>
        <w:jc w:val="both"/>
        <w:rPr>
          <w:color w:val="0F1115"/>
          <w:sz w:val="24"/>
          <w:szCs w:val="24"/>
          <w:lang w:eastAsia="ru-RU"/>
        </w:rPr>
      </w:pPr>
    </w:p>
    <w:p w14:paraId="0C94F17F" w14:textId="2CBDECE4" w:rsidR="00103F78" w:rsidRPr="00C43CC6" w:rsidRDefault="00103F78" w:rsidP="00D278BE">
      <w:pPr>
        <w:widowControl/>
        <w:shd w:val="clear" w:color="auto" w:fill="FFFFFF"/>
        <w:autoSpaceDE/>
        <w:autoSpaceDN/>
        <w:ind w:firstLine="709"/>
        <w:contextualSpacing/>
        <w:jc w:val="both"/>
        <w:rPr>
          <w:color w:val="0F1115"/>
          <w:sz w:val="24"/>
          <w:szCs w:val="24"/>
          <w:lang w:eastAsia="ru-RU"/>
        </w:rPr>
      </w:pPr>
      <w:r w:rsidRPr="00C43CC6">
        <w:rPr>
          <w:b/>
          <w:bCs/>
          <w:color w:val="0F1115"/>
          <w:sz w:val="24"/>
          <w:szCs w:val="24"/>
          <w:lang w:eastAsia="ru-RU"/>
        </w:rPr>
        <w:t>Аннотация.</w:t>
      </w:r>
      <w:r w:rsidRPr="00C43CC6">
        <w:rPr>
          <w:color w:val="0F1115"/>
          <w:sz w:val="24"/>
          <w:szCs w:val="24"/>
          <w:lang w:eastAsia="ru-RU"/>
        </w:rPr>
        <w:t xml:space="preserve"> Выполнен анализ типового проекта рекультивации (Илишевский район, черноз</w:t>
      </w:r>
      <w:r w:rsidR="00993E64">
        <w:rPr>
          <w:color w:val="0F1115"/>
          <w:sz w:val="24"/>
          <w:szCs w:val="24"/>
          <w:lang w:eastAsia="ru-RU"/>
        </w:rPr>
        <w:t>е</w:t>
      </w:r>
      <w:r w:rsidRPr="00C43CC6">
        <w:rPr>
          <w:color w:val="0F1115"/>
          <w:sz w:val="24"/>
          <w:szCs w:val="24"/>
          <w:lang w:eastAsia="ru-RU"/>
        </w:rPr>
        <w:t>мы выщелоченные, площадь загрязнения 10 м², нефтепродукты 1,169 мг/г при фоне 0,501 мг/г). Выявлены системные недостатки: отсутствие биопрепаратов-</w:t>
      </w:r>
      <w:proofErr w:type="spellStart"/>
      <w:r w:rsidRPr="00C43CC6">
        <w:rPr>
          <w:color w:val="0F1115"/>
          <w:sz w:val="24"/>
          <w:szCs w:val="24"/>
          <w:lang w:eastAsia="ru-RU"/>
        </w:rPr>
        <w:t>нефтедеструкторов</w:t>
      </w:r>
      <w:proofErr w:type="spellEnd"/>
      <w:r w:rsidRPr="00C43CC6">
        <w:rPr>
          <w:color w:val="0F1115"/>
          <w:sz w:val="24"/>
          <w:szCs w:val="24"/>
          <w:lang w:eastAsia="ru-RU"/>
        </w:rPr>
        <w:t>, ориентация только на агротехнические методы (фосфогипс 4 т/га, вспашка 25 см), тр</w:t>
      </w:r>
      <w:r w:rsidR="00993E64">
        <w:rPr>
          <w:color w:val="0F1115"/>
          <w:sz w:val="24"/>
          <w:szCs w:val="24"/>
          <w:lang w:eastAsia="ru-RU"/>
        </w:rPr>
        <w:t>е</w:t>
      </w:r>
      <w:r w:rsidRPr="00C43CC6">
        <w:rPr>
          <w:color w:val="0F1115"/>
          <w:sz w:val="24"/>
          <w:szCs w:val="24"/>
          <w:lang w:eastAsia="ru-RU"/>
        </w:rPr>
        <w:t xml:space="preserve">хлетний срок восстановления, отсутствие регионального норматива ДОСНП. Предложены пути совершенствования — внесение биопрепарата на этапе вспашки, оптимизация травосмеси (замена клевера на </w:t>
      </w:r>
      <w:proofErr w:type="spellStart"/>
      <w:r w:rsidRPr="00C43CC6">
        <w:rPr>
          <w:i/>
          <w:iCs/>
          <w:color w:val="0F1115"/>
          <w:sz w:val="24"/>
          <w:szCs w:val="24"/>
          <w:lang w:eastAsia="ru-RU"/>
        </w:rPr>
        <w:t>Melilotus</w:t>
      </w:r>
      <w:proofErr w:type="spellEnd"/>
      <w:r w:rsidRPr="00C43CC6">
        <w:rPr>
          <w:i/>
          <w:iCs/>
          <w:color w:val="0F1115"/>
          <w:sz w:val="24"/>
          <w:szCs w:val="24"/>
          <w:lang w:eastAsia="ru-RU"/>
        </w:rPr>
        <w:t xml:space="preserve"> </w:t>
      </w:r>
      <w:proofErr w:type="spellStart"/>
      <w:r w:rsidRPr="00C43CC6">
        <w:rPr>
          <w:i/>
          <w:iCs/>
          <w:color w:val="0F1115"/>
          <w:sz w:val="24"/>
          <w:szCs w:val="24"/>
          <w:lang w:eastAsia="ru-RU"/>
        </w:rPr>
        <w:t>albus</w:t>
      </w:r>
      <w:proofErr w:type="spellEnd"/>
      <w:r w:rsidRPr="00C43CC6">
        <w:rPr>
          <w:color w:val="0F1115"/>
          <w:sz w:val="24"/>
          <w:szCs w:val="24"/>
          <w:lang w:eastAsia="ru-RU"/>
        </w:rPr>
        <w:t>), обоснование необходимости разработки регионального ДОСНП для черноз</w:t>
      </w:r>
      <w:r w:rsidR="00993E64">
        <w:rPr>
          <w:color w:val="0F1115"/>
          <w:sz w:val="24"/>
          <w:szCs w:val="24"/>
          <w:lang w:eastAsia="ru-RU"/>
        </w:rPr>
        <w:t>е</w:t>
      </w:r>
      <w:r w:rsidRPr="00C43CC6">
        <w:rPr>
          <w:color w:val="0F1115"/>
          <w:sz w:val="24"/>
          <w:szCs w:val="24"/>
          <w:lang w:eastAsia="ru-RU"/>
        </w:rPr>
        <w:t>мов РБ.</w:t>
      </w:r>
    </w:p>
    <w:p w14:paraId="509668DB" w14:textId="14833A25" w:rsidR="00103F78" w:rsidRPr="00C43CC6" w:rsidRDefault="00103F78" w:rsidP="00103F78">
      <w:pPr>
        <w:widowControl/>
        <w:shd w:val="clear" w:color="auto" w:fill="FFFFFF"/>
        <w:autoSpaceDE/>
        <w:autoSpaceDN/>
        <w:ind w:firstLine="709"/>
        <w:contextualSpacing/>
        <w:jc w:val="both"/>
        <w:rPr>
          <w:sz w:val="24"/>
          <w:szCs w:val="24"/>
          <w:lang w:eastAsia="ru-RU"/>
        </w:rPr>
      </w:pPr>
      <w:r w:rsidRPr="00C43CC6">
        <w:rPr>
          <w:b/>
          <w:bCs/>
          <w:color w:val="0F1115"/>
          <w:sz w:val="24"/>
          <w:szCs w:val="24"/>
          <w:lang w:eastAsia="ru-RU"/>
        </w:rPr>
        <w:t>Ключевые слова:</w:t>
      </w:r>
      <w:r w:rsidRPr="00C43CC6">
        <w:rPr>
          <w:color w:val="0F1115"/>
          <w:sz w:val="24"/>
          <w:szCs w:val="24"/>
          <w:lang w:eastAsia="ru-RU"/>
        </w:rPr>
        <w:t xml:space="preserve"> рекультивация </w:t>
      </w:r>
      <w:proofErr w:type="spellStart"/>
      <w:r w:rsidRPr="00C43CC6">
        <w:rPr>
          <w:color w:val="0F1115"/>
          <w:sz w:val="24"/>
          <w:szCs w:val="24"/>
          <w:lang w:eastAsia="ru-RU"/>
        </w:rPr>
        <w:t>нефтезагрязн</w:t>
      </w:r>
      <w:r w:rsidR="00993E64">
        <w:rPr>
          <w:color w:val="0F1115"/>
          <w:sz w:val="24"/>
          <w:szCs w:val="24"/>
          <w:lang w:eastAsia="ru-RU"/>
        </w:rPr>
        <w:t>е</w:t>
      </w:r>
      <w:r w:rsidRPr="00C43CC6">
        <w:rPr>
          <w:color w:val="0F1115"/>
          <w:sz w:val="24"/>
          <w:szCs w:val="24"/>
          <w:lang w:eastAsia="ru-RU"/>
        </w:rPr>
        <w:t>нных</w:t>
      </w:r>
      <w:proofErr w:type="spellEnd"/>
      <w:r w:rsidRPr="00C43CC6">
        <w:rPr>
          <w:color w:val="0F1115"/>
          <w:sz w:val="24"/>
          <w:szCs w:val="24"/>
          <w:lang w:eastAsia="ru-RU"/>
        </w:rPr>
        <w:t xml:space="preserve"> земель, черноз</w:t>
      </w:r>
      <w:r w:rsidR="00993E64">
        <w:rPr>
          <w:color w:val="0F1115"/>
          <w:sz w:val="24"/>
          <w:szCs w:val="24"/>
          <w:lang w:eastAsia="ru-RU"/>
        </w:rPr>
        <w:t>е</w:t>
      </w:r>
      <w:r w:rsidRPr="00C43CC6">
        <w:rPr>
          <w:color w:val="0F1115"/>
          <w:sz w:val="24"/>
          <w:szCs w:val="24"/>
          <w:lang w:eastAsia="ru-RU"/>
        </w:rPr>
        <w:t xml:space="preserve">мы выщелоченные, ДОСНП, биоремедиация, </w:t>
      </w:r>
      <w:proofErr w:type="spellStart"/>
      <w:r w:rsidRPr="00C43CC6">
        <w:rPr>
          <w:color w:val="0F1115"/>
          <w:sz w:val="24"/>
          <w:szCs w:val="24"/>
          <w:lang w:eastAsia="ru-RU"/>
        </w:rPr>
        <w:t>фиторемедиация</w:t>
      </w:r>
      <w:proofErr w:type="spellEnd"/>
      <w:r w:rsidRPr="00C43CC6">
        <w:rPr>
          <w:color w:val="0F1115"/>
          <w:sz w:val="24"/>
          <w:szCs w:val="24"/>
          <w:lang w:eastAsia="ru-RU"/>
        </w:rPr>
        <w:t>, Республика Башкортостан, типовой проект рекультивации</w:t>
      </w:r>
    </w:p>
    <w:p w14:paraId="1D84A14D" w14:textId="77777777" w:rsidR="00AA4B2D" w:rsidRDefault="00AA4B2D" w:rsidP="00103F78">
      <w:pPr>
        <w:widowControl/>
        <w:shd w:val="clear" w:color="auto" w:fill="FFFFFF"/>
        <w:autoSpaceDE/>
        <w:autoSpaceDN/>
        <w:ind w:firstLine="709"/>
        <w:contextualSpacing/>
        <w:jc w:val="both"/>
        <w:rPr>
          <w:b/>
          <w:bCs/>
          <w:color w:val="0F1115"/>
          <w:sz w:val="24"/>
          <w:szCs w:val="24"/>
          <w:lang w:eastAsia="ru-RU"/>
        </w:rPr>
      </w:pPr>
    </w:p>
    <w:p w14:paraId="298D91E5" w14:textId="7CE361BB"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b/>
          <w:bCs/>
          <w:color w:val="0F1115"/>
          <w:sz w:val="24"/>
          <w:szCs w:val="24"/>
          <w:lang w:eastAsia="ru-RU"/>
        </w:rPr>
        <w:t>Актуальность.</w:t>
      </w:r>
      <w:r w:rsidR="00DB11C0">
        <w:rPr>
          <w:b/>
          <w:bCs/>
          <w:color w:val="0F1115"/>
          <w:sz w:val="24"/>
          <w:szCs w:val="24"/>
          <w:lang w:eastAsia="ru-RU"/>
        </w:rPr>
        <w:t xml:space="preserve"> </w:t>
      </w:r>
      <w:r w:rsidRPr="00C43CC6">
        <w:rPr>
          <w:color w:val="0F1115"/>
          <w:sz w:val="24"/>
          <w:szCs w:val="24"/>
          <w:lang w:eastAsia="ru-RU"/>
        </w:rPr>
        <w:t>В Республике Башкортостан (РБ) ежегодно фиксируются отказы нефтепроводов с загрязнением земель сельхозназначения. Согласно Постановлению №781 (2025), рекультивация обязательна, однако на практике широко используются типовые проекты, не учитывающие региональные почвенно-климатические особенности (черноз</w:t>
      </w:r>
      <w:r w:rsidR="00993E64">
        <w:rPr>
          <w:color w:val="0F1115"/>
          <w:sz w:val="24"/>
          <w:szCs w:val="24"/>
          <w:lang w:eastAsia="ru-RU"/>
        </w:rPr>
        <w:t>е</w:t>
      </w:r>
      <w:r w:rsidRPr="00C43CC6">
        <w:rPr>
          <w:color w:val="0F1115"/>
          <w:sz w:val="24"/>
          <w:szCs w:val="24"/>
          <w:lang w:eastAsia="ru-RU"/>
        </w:rPr>
        <w:t>мы выщелоченные) и не включающие современные биотехнологии. Это увеличивает сроки восстановления (до 3 лет) и оставляет риск остаточного загрязнения.</w:t>
      </w:r>
    </w:p>
    <w:p w14:paraId="3722C1A1" w14:textId="77777777"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b/>
          <w:bCs/>
          <w:color w:val="0F1115"/>
          <w:sz w:val="24"/>
          <w:szCs w:val="24"/>
          <w:lang w:eastAsia="ru-RU"/>
        </w:rPr>
        <w:t>Цель работы</w:t>
      </w:r>
      <w:r w:rsidRPr="00C43CC6">
        <w:rPr>
          <w:color w:val="0F1115"/>
          <w:sz w:val="24"/>
          <w:szCs w:val="24"/>
          <w:lang w:eastAsia="ru-RU"/>
        </w:rPr>
        <w:t xml:space="preserve"> — выявить недостатки типового ПРЗ, применяемого в РБ, и предложить научно обоснованные пути совершенствования биологического этапа рекультивации.</w:t>
      </w:r>
    </w:p>
    <w:p w14:paraId="4B6B033F" w14:textId="22FA7984"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b/>
          <w:bCs/>
          <w:color w:val="0F1115"/>
          <w:sz w:val="24"/>
          <w:szCs w:val="24"/>
          <w:lang w:eastAsia="ru-RU"/>
        </w:rPr>
        <w:t>Материалы и методы.</w:t>
      </w:r>
      <w:r w:rsidRPr="00C43CC6">
        <w:rPr>
          <w:color w:val="0F1115"/>
          <w:sz w:val="24"/>
          <w:szCs w:val="24"/>
          <w:lang w:eastAsia="ru-RU"/>
        </w:rPr>
        <w:t xml:space="preserve"> Проанализирован ПРЗ №271 (ООО «Башнефть-ПЕТРОТЕСТ», 2026) для объекта «АГЗУ 6621 — Колодец-47» (Илишевский район, черноз</w:t>
      </w:r>
      <w:r w:rsidR="00993E64">
        <w:rPr>
          <w:color w:val="0F1115"/>
          <w:sz w:val="24"/>
          <w:szCs w:val="24"/>
          <w:lang w:eastAsia="ru-RU"/>
        </w:rPr>
        <w:t>е</w:t>
      </w:r>
      <w:r w:rsidRPr="00C43CC6">
        <w:rPr>
          <w:color w:val="0F1115"/>
          <w:sz w:val="24"/>
          <w:szCs w:val="24"/>
          <w:lang w:eastAsia="ru-RU"/>
        </w:rPr>
        <w:t>мы выщелоченные, содержание нефтепродуктов 1,169 мг/г, превышение фона в 2 раза, хлориды 0,400 ммоль/100</w:t>
      </w:r>
      <w:r w:rsidR="005C068D">
        <w:rPr>
          <w:color w:val="0F1115"/>
          <w:sz w:val="24"/>
          <w:szCs w:val="24"/>
          <w:lang w:eastAsia="ru-RU"/>
        </w:rPr>
        <w:t xml:space="preserve"> </w:t>
      </w:r>
      <w:r w:rsidRPr="00C43CC6">
        <w:rPr>
          <w:color w:val="0F1115"/>
          <w:sz w:val="24"/>
          <w:szCs w:val="24"/>
          <w:lang w:eastAsia="ru-RU"/>
        </w:rPr>
        <w:t xml:space="preserve">г, pH 6,7). Использованы методы критического анализа проектной документации, сравнение с </w:t>
      </w:r>
      <w:r w:rsidRPr="00C43CC6">
        <w:rPr>
          <w:color w:val="0F1115"/>
          <w:sz w:val="24"/>
          <w:szCs w:val="24"/>
          <w:lang w:eastAsia="ru-RU"/>
        </w:rPr>
        <w:lastRenderedPageBreak/>
        <w:t xml:space="preserve">рекомендуемыми технологиями (ГОСТ Р </w:t>
      </w:r>
      <w:r w:rsidR="00307261" w:rsidRPr="00C43CC6">
        <w:rPr>
          <w:color w:val="0F1115"/>
          <w:sz w:val="24"/>
          <w:szCs w:val="24"/>
          <w:lang w:eastAsia="ru-RU"/>
        </w:rPr>
        <w:t>57447–2017</w:t>
      </w:r>
      <w:r w:rsidRPr="00C43CC6">
        <w:rPr>
          <w:color w:val="0F1115"/>
          <w:sz w:val="24"/>
          <w:szCs w:val="24"/>
          <w:lang w:eastAsia="ru-RU"/>
        </w:rPr>
        <w:t>) и данными литературы по биоремедиации черноз</w:t>
      </w:r>
      <w:r w:rsidR="00993E64">
        <w:rPr>
          <w:color w:val="0F1115"/>
          <w:sz w:val="24"/>
          <w:szCs w:val="24"/>
          <w:lang w:eastAsia="ru-RU"/>
        </w:rPr>
        <w:t>е</w:t>
      </w:r>
      <w:r w:rsidRPr="00C43CC6">
        <w:rPr>
          <w:color w:val="0F1115"/>
          <w:sz w:val="24"/>
          <w:szCs w:val="24"/>
          <w:lang w:eastAsia="ru-RU"/>
        </w:rPr>
        <w:t>мов.</w:t>
      </w:r>
    </w:p>
    <w:p w14:paraId="37180721" w14:textId="77777777"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bookmarkStart w:id="20" w:name="_Hlk231375119"/>
      <w:r w:rsidRPr="00C43CC6">
        <w:rPr>
          <w:b/>
          <w:bCs/>
          <w:color w:val="0F1115"/>
          <w:sz w:val="24"/>
          <w:szCs w:val="24"/>
          <w:lang w:eastAsia="ru-RU"/>
        </w:rPr>
        <w:t>Результаты и обсуждение</w:t>
      </w:r>
      <w:bookmarkEnd w:id="20"/>
      <w:r w:rsidRPr="00C43CC6">
        <w:rPr>
          <w:b/>
          <w:bCs/>
          <w:color w:val="0F1115"/>
          <w:sz w:val="24"/>
          <w:szCs w:val="24"/>
          <w:lang w:eastAsia="ru-RU"/>
        </w:rPr>
        <w:t xml:space="preserve">. </w:t>
      </w:r>
      <w:r w:rsidRPr="00C43CC6">
        <w:rPr>
          <w:color w:val="0F1115"/>
          <w:sz w:val="24"/>
          <w:szCs w:val="24"/>
          <w:lang w:eastAsia="ru-RU"/>
        </w:rPr>
        <w:t>Для обоснования необходимости совершенствования методов рекультивации был выполнен детальный анализ проектных материалов ПРЗ №271. Исходные данные (результаты количественного химического анализа, Приложение 5 к ПРЗ) позволили рассчитать фактические уровни загрязнения в сравнении с фоновыми значениями и действующими (или ориентировочными) нормативами [1,2]. Результаты этого сравнения, а также оценка эффективности заложенных в проект технологических решений представлены в таблицах 1–3.</w:t>
      </w:r>
    </w:p>
    <w:p w14:paraId="4127660E" w14:textId="77777777"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p>
    <w:p w14:paraId="1F82FBE8" w14:textId="77777777" w:rsidR="00103F78" w:rsidRPr="00C43CC6" w:rsidRDefault="00103F78" w:rsidP="00103F78">
      <w:pPr>
        <w:widowControl/>
        <w:shd w:val="clear" w:color="auto" w:fill="FFFFFF"/>
        <w:autoSpaceDE/>
        <w:autoSpaceDN/>
        <w:ind w:left="709"/>
        <w:contextualSpacing/>
        <w:jc w:val="both"/>
        <w:rPr>
          <w:color w:val="0F1115"/>
          <w:sz w:val="24"/>
          <w:szCs w:val="24"/>
          <w:lang w:eastAsia="ru-RU"/>
        </w:rPr>
        <w:sectPr w:rsidR="00103F78" w:rsidRPr="00C43CC6" w:rsidSect="00074523">
          <w:pgSz w:w="11906" w:h="16838"/>
          <w:pgMar w:top="720" w:right="720" w:bottom="1247" w:left="1134" w:header="709" w:footer="709" w:gutter="0"/>
          <w:cols w:space="708"/>
          <w:docGrid w:linePitch="360"/>
        </w:sectPr>
      </w:pPr>
    </w:p>
    <w:p w14:paraId="258310D0" w14:textId="75FB6ADF" w:rsidR="008C3E6F" w:rsidRPr="008A2A39" w:rsidRDefault="00103F78" w:rsidP="008C3E6F">
      <w:pPr>
        <w:widowControl/>
        <w:shd w:val="clear" w:color="auto" w:fill="FFFFFF"/>
        <w:autoSpaceDE/>
        <w:autoSpaceDN/>
        <w:contextualSpacing/>
        <w:jc w:val="right"/>
        <w:outlineLvl w:val="1"/>
        <w:rPr>
          <w:color w:val="0F1115"/>
          <w:sz w:val="24"/>
          <w:szCs w:val="24"/>
          <w:lang w:eastAsia="ru-RU"/>
        </w:rPr>
      </w:pPr>
      <w:r w:rsidRPr="008A2A39">
        <w:rPr>
          <w:color w:val="0F1115"/>
          <w:sz w:val="24"/>
          <w:szCs w:val="24"/>
          <w:lang w:eastAsia="ru-RU"/>
        </w:rPr>
        <w:lastRenderedPageBreak/>
        <w:t>Таблица 1</w:t>
      </w:r>
    </w:p>
    <w:p w14:paraId="7F06BE6E" w14:textId="39DA61AE" w:rsidR="00103F78" w:rsidRDefault="00103F78" w:rsidP="008C3E6F">
      <w:pPr>
        <w:widowControl/>
        <w:shd w:val="clear" w:color="auto" w:fill="FFFFFF"/>
        <w:autoSpaceDE/>
        <w:autoSpaceDN/>
        <w:contextualSpacing/>
        <w:jc w:val="center"/>
        <w:outlineLvl w:val="1"/>
        <w:rPr>
          <w:bCs/>
          <w:color w:val="0F1115"/>
          <w:sz w:val="24"/>
          <w:szCs w:val="24"/>
          <w:lang w:eastAsia="ru-RU"/>
        </w:rPr>
      </w:pPr>
      <w:r w:rsidRPr="00C43CC6">
        <w:rPr>
          <w:b/>
          <w:bCs/>
          <w:color w:val="0F1115"/>
          <w:sz w:val="24"/>
          <w:szCs w:val="24"/>
          <w:lang w:eastAsia="ru-RU"/>
        </w:rPr>
        <w:t xml:space="preserve">Фактическое состояние </w:t>
      </w:r>
      <w:proofErr w:type="spellStart"/>
      <w:r w:rsidRPr="00C43CC6">
        <w:rPr>
          <w:b/>
          <w:bCs/>
          <w:color w:val="0F1115"/>
          <w:sz w:val="24"/>
          <w:szCs w:val="24"/>
          <w:lang w:eastAsia="ru-RU"/>
        </w:rPr>
        <w:t>нефтезагрязн</w:t>
      </w:r>
      <w:r w:rsidR="00993E64">
        <w:rPr>
          <w:b/>
          <w:bCs/>
          <w:color w:val="0F1115"/>
          <w:sz w:val="24"/>
          <w:szCs w:val="24"/>
          <w:lang w:eastAsia="ru-RU"/>
        </w:rPr>
        <w:t>е</w:t>
      </w:r>
      <w:r w:rsidRPr="00C43CC6">
        <w:rPr>
          <w:b/>
          <w:bCs/>
          <w:color w:val="0F1115"/>
          <w:sz w:val="24"/>
          <w:szCs w:val="24"/>
          <w:lang w:eastAsia="ru-RU"/>
        </w:rPr>
        <w:t>нного</w:t>
      </w:r>
      <w:proofErr w:type="spellEnd"/>
      <w:r w:rsidRPr="00C43CC6">
        <w:rPr>
          <w:b/>
          <w:bCs/>
          <w:color w:val="0F1115"/>
          <w:sz w:val="24"/>
          <w:szCs w:val="24"/>
          <w:lang w:eastAsia="ru-RU"/>
        </w:rPr>
        <w:t xml:space="preserve"> участка (черноз</w:t>
      </w:r>
      <w:r w:rsidR="00993E64">
        <w:rPr>
          <w:b/>
          <w:bCs/>
          <w:color w:val="0F1115"/>
          <w:sz w:val="24"/>
          <w:szCs w:val="24"/>
          <w:lang w:eastAsia="ru-RU"/>
        </w:rPr>
        <w:t>е</w:t>
      </w:r>
      <w:r w:rsidRPr="00C43CC6">
        <w:rPr>
          <w:b/>
          <w:bCs/>
          <w:color w:val="0F1115"/>
          <w:sz w:val="24"/>
          <w:szCs w:val="24"/>
          <w:lang w:eastAsia="ru-RU"/>
        </w:rPr>
        <w:t xml:space="preserve">м выщелоченный, Илишевский район РБ) в сравнении с фоном </w:t>
      </w:r>
      <w:r w:rsidR="005C068D">
        <w:rPr>
          <w:b/>
          <w:bCs/>
          <w:color w:val="0F1115"/>
          <w:sz w:val="24"/>
          <w:szCs w:val="24"/>
          <w:lang w:eastAsia="ru-RU"/>
        </w:rPr>
        <w:br/>
      </w:r>
      <w:r w:rsidRPr="00C43CC6">
        <w:rPr>
          <w:b/>
          <w:bCs/>
          <w:color w:val="0F1115"/>
          <w:sz w:val="24"/>
          <w:szCs w:val="24"/>
          <w:lang w:eastAsia="ru-RU"/>
        </w:rPr>
        <w:t xml:space="preserve">и </w:t>
      </w:r>
      <w:proofErr w:type="gramStart"/>
      <w:r w:rsidRPr="00C43CC6">
        <w:rPr>
          <w:b/>
          <w:bCs/>
          <w:color w:val="0F1115"/>
          <w:sz w:val="24"/>
          <w:szCs w:val="24"/>
          <w:lang w:eastAsia="ru-RU"/>
        </w:rPr>
        <w:t xml:space="preserve">нормативами  </w:t>
      </w:r>
      <w:r w:rsidRPr="00C43CC6">
        <w:rPr>
          <w:bCs/>
          <w:color w:val="0F1115"/>
          <w:sz w:val="24"/>
          <w:szCs w:val="24"/>
          <w:lang w:eastAsia="ru-RU"/>
        </w:rPr>
        <w:t>[</w:t>
      </w:r>
      <w:proofErr w:type="gramEnd"/>
      <w:r w:rsidRPr="00C43CC6">
        <w:rPr>
          <w:bCs/>
          <w:color w:val="0F1115"/>
          <w:sz w:val="24"/>
          <w:szCs w:val="24"/>
          <w:lang w:eastAsia="ru-RU"/>
        </w:rPr>
        <w:t>3,4]</w:t>
      </w:r>
    </w:p>
    <w:p w14:paraId="291269B6" w14:textId="77777777" w:rsidR="008C3E6F" w:rsidRPr="00C43CC6" w:rsidRDefault="008C3E6F" w:rsidP="00103F78">
      <w:pPr>
        <w:widowControl/>
        <w:shd w:val="clear" w:color="auto" w:fill="FFFFFF"/>
        <w:autoSpaceDE/>
        <w:autoSpaceDN/>
        <w:contextualSpacing/>
        <w:outlineLvl w:val="1"/>
        <w:rPr>
          <w:b/>
          <w:bCs/>
          <w:color w:val="0F1115"/>
          <w:sz w:val="24"/>
          <w:szCs w:val="24"/>
          <w:lang w:eastAsia="ru-RU"/>
        </w:rPr>
      </w:pPr>
    </w:p>
    <w:tbl>
      <w:tblPr>
        <w:tblStyle w:val="40"/>
        <w:tblW w:w="15018" w:type="dxa"/>
        <w:tblLayout w:type="fixed"/>
        <w:tblLook w:val="04A0" w:firstRow="1" w:lastRow="0" w:firstColumn="1" w:lastColumn="0" w:noHBand="0" w:noVBand="1"/>
      </w:tblPr>
      <w:tblGrid>
        <w:gridCol w:w="1555"/>
        <w:gridCol w:w="992"/>
        <w:gridCol w:w="1276"/>
        <w:gridCol w:w="1796"/>
        <w:gridCol w:w="1652"/>
        <w:gridCol w:w="2119"/>
        <w:gridCol w:w="1649"/>
        <w:gridCol w:w="3979"/>
      </w:tblGrid>
      <w:tr w:rsidR="00103F78" w:rsidRPr="00C43CC6" w14:paraId="6EA6B18D" w14:textId="77777777" w:rsidTr="0048450A">
        <w:tc>
          <w:tcPr>
            <w:tcW w:w="1555" w:type="dxa"/>
            <w:vAlign w:val="center"/>
          </w:tcPr>
          <w:p w14:paraId="40C48948"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Показатель</w:t>
            </w:r>
          </w:p>
        </w:tc>
        <w:tc>
          <w:tcPr>
            <w:tcW w:w="992" w:type="dxa"/>
            <w:vAlign w:val="center"/>
          </w:tcPr>
          <w:p w14:paraId="4ED36ACB" w14:textId="427FDCE6" w:rsidR="00103F78" w:rsidRPr="00C43CC6" w:rsidRDefault="00103F78" w:rsidP="00103F78">
            <w:pPr>
              <w:shd w:val="clear" w:color="auto" w:fill="FFFFFF"/>
              <w:contextualSpacing/>
              <w:rPr>
                <w:sz w:val="24"/>
                <w:szCs w:val="24"/>
                <w:lang w:eastAsia="ru-RU"/>
              </w:rPr>
            </w:pPr>
            <w:r w:rsidRPr="00C43CC6">
              <w:rPr>
                <w:sz w:val="24"/>
                <w:szCs w:val="24"/>
                <w:lang w:eastAsia="ru-RU"/>
              </w:rPr>
              <w:t>Единица</w:t>
            </w:r>
            <w:r w:rsidR="005C068D">
              <w:rPr>
                <w:sz w:val="24"/>
                <w:szCs w:val="24"/>
                <w:lang w:eastAsia="ru-RU"/>
              </w:rPr>
              <w:t xml:space="preserve"> </w:t>
            </w:r>
            <w:r w:rsidRPr="00C43CC6">
              <w:rPr>
                <w:sz w:val="24"/>
                <w:szCs w:val="24"/>
                <w:lang w:eastAsia="ru-RU"/>
              </w:rPr>
              <w:t>измерения</w:t>
            </w:r>
          </w:p>
        </w:tc>
        <w:tc>
          <w:tcPr>
            <w:tcW w:w="1276" w:type="dxa"/>
            <w:vAlign w:val="center"/>
          </w:tcPr>
          <w:p w14:paraId="1FB4CD3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Фоновое значение (проба)</w:t>
            </w:r>
          </w:p>
        </w:tc>
        <w:tc>
          <w:tcPr>
            <w:tcW w:w="1796" w:type="dxa"/>
            <w:vAlign w:val="center"/>
          </w:tcPr>
          <w:p w14:paraId="76312D76" w14:textId="16F6C60D" w:rsidR="00103F78" w:rsidRPr="00C43CC6" w:rsidRDefault="00103F78" w:rsidP="00103F78">
            <w:pPr>
              <w:shd w:val="clear" w:color="auto" w:fill="FFFFFF"/>
              <w:contextualSpacing/>
              <w:rPr>
                <w:sz w:val="24"/>
                <w:szCs w:val="24"/>
                <w:lang w:eastAsia="ru-RU"/>
              </w:rPr>
            </w:pPr>
            <w:r w:rsidRPr="00C43CC6">
              <w:rPr>
                <w:sz w:val="24"/>
                <w:szCs w:val="24"/>
                <w:lang w:eastAsia="ru-RU"/>
              </w:rPr>
              <w:t>Значение на загрязн</w:t>
            </w:r>
            <w:r w:rsidR="00993E64">
              <w:rPr>
                <w:sz w:val="24"/>
                <w:szCs w:val="24"/>
                <w:lang w:eastAsia="ru-RU"/>
              </w:rPr>
              <w:t>е</w:t>
            </w:r>
            <w:r w:rsidRPr="00C43CC6">
              <w:rPr>
                <w:sz w:val="24"/>
                <w:szCs w:val="24"/>
                <w:lang w:eastAsia="ru-RU"/>
              </w:rPr>
              <w:t xml:space="preserve">нном участке </w:t>
            </w:r>
          </w:p>
        </w:tc>
        <w:tc>
          <w:tcPr>
            <w:tcW w:w="1652" w:type="dxa"/>
            <w:vAlign w:val="center"/>
          </w:tcPr>
          <w:p w14:paraId="57AA0572"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Превышение фона</w:t>
            </w:r>
          </w:p>
        </w:tc>
        <w:tc>
          <w:tcPr>
            <w:tcW w:w="2119" w:type="dxa"/>
            <w:vAlign w:val="center"/>
          </w:tcPr>
          <w:p w14:paraId="309FD0BD"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 xml:space="preserve">Ориентировочный норматив (ПДК / </w:t>
            </w:r>
            <w:proofErr w:type="gramStart"/>
            <w:r w:rsidRPr="00C43CC6">
              <w:rPr>
                <w:sz w:val="24"/>
                <w:szCs w:val="24"/>
                <w:lang w:eastAsia="ru-RU"/>
              </w:rPr>
              <w:t>ДОСНП)*</w:t>
            </w:r>
            <w:proofErr w:type="gramEnd"/>
          </w:p>
        </w:tc>
        <w:tc>
          <w:tcPr>
            <w:tcW w:w="1649" w:type="dxa"/>
            <w:vAlign w:val="center"/>
          </w:tcPr>
          <w:p w14:paraId="7E17B2D4"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Отношение к нормативу</w:t>
            </w:r>
          </w:p>
        </w:tc>
        <w:tc>
          <w:tcPr>
            <w:tcW w:w="3979" w:type="dxa"/>
            <w:vAlign w:val="center"/>
          </w:tcPr>
          <w:p w14:paraId="6E347CD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Комментарий / экологическая оценка</w:t>
            </w:r>
          </w:p>
        </w:tc>
      </w:tr>
      <w:tr w:rsidR="00103F78" w:rsidRPr="00C43CC6" w14:paraId="4CC0B71E" w14:textId="77777777" w:rsidTr="0048450A">
        <w:tc>
          <w:tcPr>
            <w:tcW w:w="1555" w:type="dxa"/>
            <w:vAlign w:val="center"/>
          </w:tcPr>
          <w:p w14:paraId="0BF65FE4"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Нефтепродукты</w:t>
            </w:r>
          </w:p>
        </w:tc>
        <w:tc>
          <w:tcPr>
            <w:tcW w:w="992" w:type="dxa"/>
            <w:vAlign w:val="center"/>
          </w:tcPr>
          <w:p w14:paraId="05C97670"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мг/г</w:t>
            </w:r>
          </w:p>
        </w:tc>
        <w:tc>
          <w:tcPr>
            <w:tcW w:w="1276" w:type="dxa"/>
            <w:vAlign w:val="center"/>
          </w:tcPr>
          <w:p w14:paraId="1CD15A8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0,501 ± 0,125</w:t>
            </w:r>
          </w:p>
        </w:tc>
        <w:tc>
          <w:tcPr>
            <w:tcW w:w="1796" w:type="dxa"/>
            <w:vAlign w:val="center"/>
          </w:tcPr>
          <w:p w14:paraId="268B2E49"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1,169 ± 0,292</w:t>
            </w:r>
          </w:p>
        </w:tc>
        <w:tc>
          <w:tcPr>
            <w:tcW w:w="1652" w:type="dxa"/>
            <w:vAlign w:val="center"/>
          </w:tcPr>
          <w:p w14:paraId="447B6B4E"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в 2,3 раза</w:t>
            </w:r>
            <w:r w:rsidRPr="00C43CC6">
              <w:rPr>
                <w:sz w:val="24"/>
                <w:szCs w:val="24"/>
                <w:lang w:eastAsia="ru-RU"/>
              </w:rPr>
              <w:t xml:space="preserve"> (на 133%)</w:t>
            </w:r>
          </w:p>
        </w:tc>
        <w:tc>
          <w:tcPr>
            <w:tcW w:w="2119" w:type="dxa"/>
            <w:vAlign w:val="center"/>
          </w:tcPr>
          <w:p w14:paraId="4DD05F6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ДОСНП (Татарстан): 0,5 мг/г</w:t>
            </w:r>
            <w:r w:rsidRPr="00C43CC6">
              <w:rPr>
                <w:sz w:val="24"/>
                <w:szCs w:val="24"/>
                <w:lang w:eastAsia="ru-RU"/>
              </w:rPr>
              <w:br/>
              <w:t>ДОСНП (ХМАО): 1,0 мг/г</w:t>
            </w:r>
          </w:p>
        </w:tc>
        <w:tc>
          <w:tcPr>
            <w:tcW w:w="1649" w:type="dxa"/>
            <w:vAlign w:val="center"/>
          </w:tcPr>
          <w:p w14:paraId="4DEA05D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&gt; норматива РТ в 2,3 раза</w:t>
            </w:r>
            <w:r w:rsidRPr="00C43CC6">
              <w:rPr>
                <w:sz w:val="24"/>
                <w:szCs w:val="24"/>
                <w:lang w:eastAsia="ru-RU"/>
              </w:rPr>
              <w:br/>
              <w:t>&gt; норматива ХМАО в 1,17 раза</w:t>
            </w:r>
          </w:p>
        </w:tc>
        <w:tc>
          <w:tcPr>
            <w:tcW w:w="3979" w:type="dxa"/>
            <w:vAlign w:val="center"/>
          </w:tcPr>
          <w:p w14:paraId="25EE946C"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Превышение значительное</w:t>
            </w:r>
            <w:r w:rsidRPr="00C43CC6">
              <w:rPr>
                <w:sz w:val="24"/>
                <w:szCs w:val="24"/>
                <w:lang w:eastAsia="ru-RU"/>
              </w:rPr>
              <w:t>. Почва утратила способность к самоочищению в короткие сроки. Требуется активная биоремедиация.</w:t>
            </w:r>
          </w:p>
        </w:tc>
      </w:tr>
      <w:tr w:rsidR="00103F78" w:rsidRPr="00C43CC6" w14:paraId="7085B7A8" w14:textId="77777777" w:rsidTr="0048450A">
        <w:tc>
          <w:tcPr>
            <w:tcW w:w="1555" w:type="dxa"/>
            <w:vAlign w:val="center"/>
          </w:tcPr>
          <w:p w14:paraId="183DE978"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Хлорид-ионы</w:t>
            </w:r>
          </w:p>
        </w:tc>
        <w:tc>
          <w:tcPr>
            <w:tcW w:w="992" w:type="dxa"/>
            <w:vAlign w:val="center"/>
          </w:tcPr>
          <w:p w14:paraId="1A3265D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ммоль/100 г</w:t>
            </w:r>
          </w:p>
        </w:tc>
        <w:tc>
          <w:tcPr>
            <w:tcW w:w="1276" w:type="dxa"/>
            <w:vAlign w:val="center"/>
          </w:tcPr>
          <w:p w14:paraId="1A794990"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0,300 ± 0,045</w:t>
            </w:r>
          </w:p>
        </w:tc>
        <w:tc>
          <w:tcPr>
            <w:tcW w:w="1796" w:type="dxa"/>
            <w:vAlign w:val="center"/>
          </w:tcPr>
          <w:p w14:paraId="3A07E118"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0,400 ± 0,060</w:t>
            </w:r>
          </w:p>
        </w:tc>
        <w:tc>
          <w:tcPr>
            <w:tcW w:w="1652" w:type="dxa"/>
            <w:vAlign w:val="center"/>
          </w:tcPr>
          <w:p w14:paraId="5B533002"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в 1,33 раза</w:t>
            </w:r>
            <w:r w:rsidRPr="00C43CC6">
              <w:rPr>
                <w:sz w:val="24"/>
                <w:szCs w:val="24"/>
                <w:lang w:eastAsia="ru-RU"/>
              </w:rPr>
              <w:t xml:space="preserve"> (на 33%)</w:t>
            </w:r>
          </w:p>
        </w:tc>
        <w:tc>
          <w:tcPr>
            <w:tcW w:w="2119" w:type="dxa"/>
            <w:vAlign w:val="center"/>
          </w:tcPr>
          <w:p w14:paraId="216591D9" w14:textId="0CD7E744" w:rsidR="00103F78" w:rsidRPr="00C43CC6" w:rsidRDefault="00103F78" w:rsidP="00103F78">
            <w:pPr>
              <w:shd w:val="clear" w:color="auto" w:fill="FFFFFF"/>
              <w:contextualSpacing/>
              <w:rPr>
                <w:sz w:val="24"/>
                <w:szCs w:val="24"/>
                <w:lang w:eastAsia="ru-RU"/>
              </w:rPr>
            </w:pPr>
            <w:r w:rsidRPr="00C43CC6">
              <w:rPr>
                <w:sz w:val="24"/>
                <w:szCs w:val="24"/>
                <w:lang w:eastAsia="ru-RU"/>
              </w:rPr>
              <w:t xml:space="preserve">Ориентир </w:t>
            </w:r>
            <w:r w:rsidR="00307261" w:rsidRPr="00C43CC6">
              <w:rPr>
                <w:sz w:val="24"/>
                <w:szCs w:val="24"/>
                <w:lang w:eastAsia="ru-RU"/>
              </w:rPr>
              <w:t>&lt;0</w:t>
            </w:r>
            <w:r w:rsidRPr="00C43CC6">
              <w:rPr>
                <w:sz w:val="24"/>
                <w:szCs w:val="24"/>
                <w:lang w:eastAsia="ru-RU"/>
              </w:rPr>
              <w:t>,35 ммоль/100г (для черноз</w:t>
            </w:r>
            <w:r w:rsidR="00993E64">
              <w:rPr>
                <w:sz w:val="24"/>
                <w:szCs w:val="24"/>
                <w:lang w:eastAsia="ru-RU"/>
              </w:rPr>
              <w:t>е</w:t>
            </w:r>
            <w:r w:rsidRPr="00C43CC6">
              <w:rPr>
                <w:sz w:val="24"/>
                <w:szCs w:val="24"/>
                <w:lang w:eastAsia="ru-RU"/>
              </w:rPr>
              <w:t>мов)</w:t>
            </w:r>
          </w:p>
        </w:tc>
        <w:tc>
          <w:tcPr>
            <w:tcW w:w="1649" w:type="dxa"/>
            <w:vAlign w:val="center"/>
          </w:tcPr>
          <w:p w14:paraId="5098F27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превышение в 1,14 раза</w:t>
            </w:r>
          </w:p>
        </w:tc>
        <w:tc>
          <w:tcPr>
            <w:tcW w:w="3979" w:type="dxa"/>
            <w:vAlign w:val="center"/>
          </w:tcPr>
          <w:p w14:paraId="169BC29D"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Умеренное засоление. Фосфогипс (4 т/га) — обоснован, но без полива риск вторичного засоления.</w:t>
            </w:r>
          </w:p>
        </w:tc>
      </w:tr>
      <w:tr w:rsidR="00103F78" w:rsidRPr="00C43CC6" w14:paraId="3D72F42E" w14:textId="77777777" w:rsidTr="0048450A">
        <w:tc>
          <w:tcPr>
            <w:tcW w:w="1555" w:type="dxa"/>
            <w:vAlign w:val="center"/>
          </w:tcPr>
          <w:p w14:paraId="54E391D4"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pH водный</w:t>
            </w:r>
          </w:p>
        </w:tc>
        <w:tc>
          <w:tcPr>
            <w:tcW w:w="992" w:type="dxa"/>
            <w:vAlign w:val="center"/>
          </w:tcPr>
          <w:p w14:paraId="395E5E23"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ед. pH</w:t>
            </w:r>
          </w:p>
        </w:tc>
        <w:tc>
          <w:tcPr>
            <w:tcW w:w="1276" w:type="dxa"/>
            <w:vAlign w:val="center"/>
          </w:tcPr>
          <w:p w14:paraId="744E42AC"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6,8 ± 0,1</w:t>
            </w:r>
          </w:p>
        </w:tc>
        <w:tc>
          <w:tcPr>
            <w:tcW w:w="1796" w:type="dxa"/>
            <w:vAlign w:val="center"/>
          </w:tcPr>
          <w:p w14:paraId="7960B824"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6,7 ± 0,1</w:t>
            </w:r>
          </w:p>
        </w:tc>
        <w:tc>
          <w:tcPr>
            <w:tcW w:w="1652" w:type="dxa"/>
            <w:vAlign w:val="center"/>
          </w:tcPr>
          <w:p w14:paraId="0E85406E"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в пределах погрешности (слабокислая реакция)</w:t>
            </w:r>
          </w:p>
        </w:tc>
        <w:tc>
          <w:tcPr>
            <w:tcW w:w="2119" w:type="dxa"/>
            <w:vAlign w:val="center"/>
          </w:tcPr>
          <w:p w14:paraId="29057F79" w14:textId="2B5D541E" w:rsidR="00103F78" w:rsidRPr="00C43CC6" w:rsidRDefault="00103F78" w:rsidP="00103F78">
            <w:pPr>
              <w:shd w:val="clear" w:color="auto" w:fill="FFFFFF"/>
              <w:contextualSpacing/>
              <w:rPr>
                <w:sz w:val="24"/>
                <w:szCs w:val="24"/>
                <w:lang w:eastAsia="ru-RU"/>
              </w:rPr>
            </w:pPr>
            <w:r w:rsidRPr="00C43CC6">
              <w:rPr>
                <w:sz w:val="24"/>
                <w:szCs w:val="24"/>
                <w:lang w:eastAsia="ru-RU"/>
              </w:rPr>
              <w:t>5,5–7,5 (норма для черноз</w:t>
            </w:r>
            <w:r w:rsidR="00993E64">
              <w:rPr>
                <w:sz w:val="24"/>
                <w:szCs w:val="24"/>
                <w:lang w:eastAsia="ru-RU"/>
              </w:rPr>
              <w:t>е</w:t>
            </w:r>
            <w:r w:rsidRPr="00C43CC6">
              <w:rPr>
                <w:sz w:val="24"/>
                <w:szCs w:val="24"/>
                <w:lang w:eastAsia="ru-RU"/>
              </w:rPr>
              <w:t>мов)</w:t>
            </w:r>
          </w:p>
        </w:tc>
        <w:tc>
          <w:tcPr>
            <w:tcW w:w="1649" w:type="dxa"/>
            <w:vAlign w:val="center"/>
          </w:tcPr>
          <w:p w14:paraId="52F811A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соответствует норме</w:t>
            </w:r>
          </w:p>
        </w:tc>
        <w:tc>
          <w:tcPr>
            <w:tcW w:w="3979" w:type="dxa"/>
            <w:vAlign w:val="center"/>
          </w:tcPr>
          <w:p w14:paraId="11CB406B"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Почва не закислена. Внесение фосфогипса не требуется для коррекции pH, только для снижения токсичности хлоридов.</w:t>
            </w:r>
          </w:p>
        </w:tc>
      </w:tr>
      <w:tr w:rsidR="00103F78" w:rsidRPr="00C43CC6" w14:paraId="1C155451" w14:textId="77777777" w:rsidTr="0048450A">
        <w:tc>
          <w:tcPr>
            <w:tcW w:w="1555" w:type="dxa"/>
            <w:vAlign w:val="center"/>
          </w:tcPr>
          <w:p w14:paraId="7E0E6219"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Площадь загрязнения</w:t>
            </w:r>
          </w:p>
        </w:tc>
        <w:tc>
          <w:tcPr>
            <w:tcW w:w="992" w:type="dxa"/>
            <w:vAlign w:val="center"/>
          </w:tcPr>
          <w:p w14:paraId="08D64DAD"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м²</w:t>
            </w:r>
          </w:p>
        </w:tc>
        <w:tc>
          <w:tcPr>
            <w:tcW w:w="1276" w:type="dxa"/>
            <w:vAlign w:val="center"/>
          </w:tcPr>
          <w:p w14:paraId="206E8B3D"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1796" w:type="dxa"/>
            <w:vAlign w:val="center"/>
          </w:tcPr>
          <w:p w14:paraId="4BE06F23"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10</w:t>
            </w:r>
          </w:p>
        </w:tc>
        <w:tc>
          <w:tcPr>
            <w:tcW w:w="1652" w:type="dxa"/>
            <w:vAlign w:val="center"/>
          </w:tcPr>
          <w:p w14:paraId="7C147298"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2119" w:type="dxa"/>
            <w:vAlign w:val="center"/>
          </w:tcPr>
          <w:p w14:paraId="377D2C1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1649" w:type="dxa"/>
            <w:vAlign w:val="center"/>
          </w:tcPr>
          <w:p w14:paraId="5811B716"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3979" w:type="dxa"/>
            <w:vAlign w:val="center"/>
          </w:tcPr>
          <w:p w14:paraId="3AA9B86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Локальный разлив. Удобно для моделирования и опытных работ.</w:t>
            </w:r>
          </w:p>
        </w:tc>
      </w:tr>
      <w:tr w:rsidR="00103F78" w:rsidRPr="00C43CC6" w14:paraId="689BB649" w14:textId="77777777" w:rsidTr="0048450A">
        <w:tc>
          <w:tcPr>
            <w:tcW w:w="1555" w:type="dxa"/>
            <w:vAlign w:val="center"/>
          </w:tcPr>
          <w:p w14:paraId="795060AB"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Тип почвы</w:t>
            </w:r>
          </w:p>
        </w:tc>
        <w:tc>
          <w:tcPr>
            <w:tcW w:w="992" w:type="dxa"/>
            <w:vAlign w:val="center"/>
          </w:tcPr>
          <w:p w14:paraId="1B9977A2"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1276" w:type="dxa"/>
            <w:vAlign w:val="center"/>
          </w:tcPr>
          <w:p w14:paraId="698F50E6" w14:textId="224436AC" w:rsidR="00103F78" w:rsidRPr="00C43CC6" w:rsidRDefault="00103F78" w:rsidP="00103F78">
            <w:pPr>
              <w:shd w:val="clear" w:color="auto" w:fill="FFFFFF"/>
              <w:contextualSpacing/>
              <w:rPr>
                <w:sz w:val="24"/>
                <w:szCs w:val="24"/>
                <w:lang w:eastAsia="ru-RU"/>
              </w:rPr>
            </w:pPr>
            <w:r w:rsidRPr="00C43CC6">
              <w:rPr>
                <w:sz w:val="24"/>
                <w:szCs w:val="24"/>
                <w:lang w:eastAsia="ru-RU"/>
              </w:rPr>
              <w:t>черноз</w:t>
            </w:r>
            <w:r w:rsidR="00993E64">
              <w:rPr>
                <w:sz w:val="24"/>
                <w:szCs w:val="24"/>
                <w:lang w:eastAsia="ru-RU"/>
              </w:rPr>
              <w:t>е</w:t>
            </w:r>
            <w:r w:rsidRPr="00C43CC6">
              <w:rPr>
                <w:sz w:val="24"/>
                <w:szCs w:val="24"/>
                <w:lang w:eastAsia="ru-RU"/>
              </w:rPr>
              <w:t>м выщелоченный</w:t>
            </w:r>
          </w:p>
        </w:tc>
        <w:tc>
          <w:tcPr>
            <w:tcW w:w="1796" w:type="dxa"/>
            <w:vAlign w:val="center"/>
          </w:tcPr>
          <w:p w14:paraId="3A1F7999" w14:textId="3D00D95B" w:rsidR="00103F78" w:rsidRPr="00C43CC6" w:rsidRDefault="00103F78" w:rsidP="00103F78">
            <w:pPr>
              <w:shd w:val="clear" w:color="auto" w:fill="FFFFFF"/>
              <w:contextualSpacing/>
              <w:rPr>
                <w:sz w:val="24"/>
                <w:szCs w:val="24"/>
                <w:lang w:eastAsia="ru-RU"/>
              </w:rPr>
            </w:pPr>
            <w:r w:rsidRPr="00C43CC6">
              <w:rPr>
                <w:sz w:val="24"/>
                <w:szCs w:val="24"/>
                <w:lang w:eastAsia="ru-RU"/>
              </w:rPr>
              <w:t>черноз</w:t>
            </w:r>
            <w:r w:rsidR="00993E64">
              <w:rPr>
                <w:sz w:val="24"/>
                <w:szCs w:val="24"/>
                <w:lang w:eastAsia="ru-RU"/>
              </w:rPr>
              <w:t>е</w:t>
            </w:r>
            <w:r w:rsidRPr="00C43CC6">
              <w:rPr>
                <w:sz w:val="24"/>
                <w:szCs w:val="24"/>
                <w:lang w:eastAsia="ru-RU"/>
              </w:rPr>
              <w:t>м выщелоченный</w:t>
            </w:r>
          </w:p>
        </w:tc>
        <w:tc>
          <w:tcPr>
            <w:tcW w:w="1652" w:type="dxa"/>
            <w:vAlign w:val="center"/>
          </w:tcPr>
          <w:p w14:paraId="6488A797"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2119" w:type="dxa"/>
            <w:vAlign w:val="center"/>
          </w:tcPr>
          <w:p w14:paraId="699230DB"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1649" w:type="dxa"/>
            <w:vAlign w:val="center"/>
          </w:tcPr>
          <w:p w14:paraId="28693C1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3979" w:type="dxa"/>
            <w:vAlign w:val="center"/>
          </w:tcPr>
          <w:p w14:paraId="68323157"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Высокая сорбция нефти, но и высокий потенциал самоочищения при аэрации.</w:t>
            </w:r>
          </w:p>
        </w:tc>
      </w:tr>
      <w:tr w:rsidR="00103F78" w:rsidRPr="00C43CC6" w14:paraId="5A8BE350" w14:textId="77777777" w:rsidTr="0048450A">
        <w:tc>
          <w:tcPr>
            <w:tcW w:w="1555" w:type="dxa"/>
            <w:vAlign w:val="center"/>
          </w:tcPr>
          <w:p w14:paraId="38AD0D00"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Глубина вспашки</w:t>
            </w:r>
          </w:p>
        </w:tc>
        <w:tc>
          <w:tcPr>
            <w:tcW w:w="992" w:type="dxa"/>
            <w:vAlign w:val="center"/>
          </w:tcPr>
          <w:p w14:paraId="61D883D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см</w:t>
            </w:r>
          </w:p>
        </w:tc>
        <w:tc>
          <w:tcPr>
            <w:tcW w:w="1276" w:type="dxa"/>
            <w:vAlign w:val="center"/>
          </w:tcPr>
          <w:p w14:paraId="4A472DA4"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1796" w:type="dxa"/>
            <w:vAlign w:val="center"/>
          </w:tcPr>
          <w:p w14:paraId="27AED88D"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25</w:t>
            </w:r>
          </w:p>
        </w:tc>
        <w:tc>
          <w:tcPr>
            <w:tcW w:w="1652" w:type="dxa"/>
            <w:vAlign w:val="center"/>
          </w:tcPr>
          <w:p w14:paraId="79B6693E"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2119" w:type="dxa"/>
            <w:vAlign w:val="center"/>
          </w:tcPr>
          <w:p w14:paraId="65F06F6D" w14:textId="4FD64D90" w:rsidR="00103F78" w:rsidRPr="00C43CC6" w:rsidRDefault="00103F78" w:rsidP="00103F78">
            <w:pPr>
              <w:shd w:val="clear" w:color="auto" w:fill="FFFFFF"/>
              <w:contextualSpacing/>
              <w:rPr>
                <w:sz w:val="24"/>
                <w:szCs w:val="24"/>
                <w:lang w:eastAsia="ru-RU"/>
              </w:rPr>
            </w:pPr>
            <w:r w:rsidRPr="00C43CC6">
              <w:rPr>
                <w:sz w:val="24"/>
                <w:szCs w:val="24"/>
                <w:lang w:eastAsia="ru-RU"/>
              </w:rPr>
              <w:t>рекомендуемая глубина для черноз</w:t>
            </w:r>
            <w:r w:rsidR="00993E64">
              <w:rPr>
                <w:sz w:val="24"/>
                <w:szCs w:val="24"/>
                <w:lang w:eastAsia="ru-RU"/>
              </w:rPr>
              <w:t>е</w:t>
            </w:r>
            <w:r w:rsidRPr="00C43CC6">
              <w:rPr>
                <w:sz w:val="24"/>
                <w:szCs w:val="24"/>
                <w:lang w:eastAsia="ru-RU"/>
              </w:rPr>
              <w:t>мов — 20–25 см</w:t>
            </w:r>
          </w:p>
        </w:tc>
        <w:tc>
          <w:tcPr>
            <w:tcW w:w="1649" w:type="dxa"/>
            <w:vAlign w:val="center"/>
          </w:tcPr>
          <w:p w14:paraId="53EF84D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соответствует</w:t>
            </w:r>
          </w:p>
        </w:tc>
        <w:tc>
          <w:tcPr>
            <w:tcW w:w="3979" w:type="dxa"/>
            <w:vAlign w:val="center"/>
          </w:tcPr>
          <w:p w14:paraId="26C7D039"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Обеспечивает аэрацию, но без биопрепаратов деструкция медленная.</w:t>
            </w:r>
          </w:p>
        </w:tc>
      </w:tr>
      <w:tr w:rsidR="00103F78" w:rsidRPr="00C43CC6" w14:paraId="5D3227B0" w14:textId="77777777" w:rsidTr="0048450A">
        <w:tc>
          <w:tcPr>
            <w:tcW w:w="1555" w:type="dxa"/>
            <w:vAlign w:val="center"/>
          </w:tcPr>
          <w:p w14:paraId="439C4E47"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Срок рекультивации</w:t>
            </w:r>
            <w:r w:rsidRPr="00C43CC6">
              <w:rPr>
                <w:sz w:val="24"/>
                <w:szCs w:val="24"/>
                <w:lang w:eastAsia="ru-RU"/>
              </w:rPr>
              <w:t xml:space="preserve"> (по проекту)</w:t>
            </w:r>
          </w:p>
        </w:tc>
        <w:tc>
          <w:tcPr>
            <w:tcW w:w="992" w:type="dxa"/>
            <w:vAlign w:val="center"/>
          </w:tcPr>
          <w:p w14:paraId="5E73C7F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лет</w:t>
            </w:r>
          </w:p>
        </w:tc>
        <w:tc>
          <w:tcPr>
            <w:tcW w:w="1276" w:type="dxa"/>
            <w:vAlign w:val="center"/>
          </w:tcPr>
          <w:p w14:paraId="1ACA53B3"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1796" w:type="dxa"/>
            <w:vAlign w:val="center"/>
          </w:tcPr>
          <w:p w14:paraId="5EF9CA20"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3</w:t>
            </w:r>
          </w:p>
        </w:tc>
        <w:tc>
          <w:tcPr>
            <w:tcW w:w="1652" w:type="dxa"/>
            <w:vAlign w:val="center"/>
          </w:tcPr>
          <w:p w14:paraId="2FCC0E22"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2119" w:type="dxa"/>
            <w:vAlign w:val="center"/>
          </w:tcPr>
          <w:p w14:paraId="42470664"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целевой срок (с биопрепаратами) — 1,5–2 года</w:t>
            </w:r>
          </w:p>
        </w:tc>
        <w:tc>
          <w:tcPr>
            <w:tcW w:w="1649" w:type="dxa"/>
            <w:vAlign w:val="center"/>
          </w:tcPr>
          <w:p w14:paraId="39CD1494"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на 33–50% дольше</w:t>
            </w:r>
          </w:p>
        </w:tc>
        <w:tc>
          <w:tcPr>
            <w:tcW w:w="3979" w:type="dxa"/>
            <w:vAlign w:val="center"/>
          </w:tcPr>
          <w:p w14:paraId="0B9B3AF9"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Экономически неэффективно и экологически рискованно.</w:t>
            </w:r>
          </w:p>
        </w:tc>
      </w:tr>
    </w:tbl>
    <w:p w14:paraId="193D44ED" w14:textId="77777777" w:rsidR="008C3E6F" w:rsidRDefault="008C3E6F" w:rsidP="008C3E6F">
      <w:pPr>
        <w:widowControl/>
        <w:shd w:val="clear" w:color="auto" w:fill="FFFFFF"/>
        <w:autoSpaceDE/>
        <w:autoSpaceDN/>
        <w:spacing w:after="160" w:line="259" w:lineRule="auto"/>
        <w:contextualSpacing/>
        <w:rPr>
          <w:color w:val="0F1115"/>
          <w:sz w:val="24"/>
          <w:szCs w:val="24"/>
          <w:lang w:eastAsia="ru-RU"/>
        </w:rPr>
      </w:pPr>
    </w:p>
    <w:p w14:paraId="682984D8" w14:textId="426E36E8" w:rsidR="00103F78" w:rsidRPr="00C43CC6" w:rsidRDefault="00103F78">
      <w:pPr>
        <w:widowControl/>
        <w:numPr>
          <w:ilvl w:val="0"/>
          <w:numId w:val="14"/>
        </w:numPr>
        <w:shd w:val="clear" w:color="auto" w:fill="FFFFFF"/>
        <w:autoSpaceDE/>
        <w:autoSpaceDN/>
        <w:spacing w:after="160" w:line="259" w:lineRule="auto"/>
        <w:ind w:left="0"/>
        <w:contextualSpacing/>
        <w:rPr>
          <w:color w:val="0F1115"/>
          <w:sz w:val="24"/>
          <w:szCs w:val="24"/>
          <w:lang w:eastAsia="ru-RU"/>
        </w:rPr>
      </w:pPr>
      <w:r w:rsidRPr="00C43CC6">
        <w:rPr>
          <w:color w:val="0F1115"/>
          <w:sz w:val="24"/>
          <w:szCs w:val="24"/>
          <w:lang w:eastAsia="ru-RU"/>
        </w:rPr>
        <w:t xml:space="preserve">Для РБ </w:t>
      </w:r>
      <w:r w:rsidRPr="00C43CC6">
        <w:rPr>
          <w:b/>
          <w:bCs/>
          <w:color w:val="0F1115"/>
          <w:sz w:val="24"/>
          <w:szCs w:val="24"/>
          <w:lang w:eastAsia="ru-RU"/>
        </w:rPr>
        <w:t>региональный норматив ДОСНП отсутствует</w:t>
      </w:r>
      <w:r w:rsidRPr="00C43CC6">
        <w:rPr>
          <w:color w:val="0F1115"/>
          <w:sz w:val="24"/>
          <w:szCs w:val="24"/>
          <w:lang w:eastAsia="ru-RU"/>
        </w:rPr>
        <w:t>. В таблице приведены нормативы соседних регионов (Татарстан, ХМАО) как оценочные.</w:t>
      </w:r>
    </w:p>
    <w:p w14:paraId="1BDA409E" w14:textId="6AD082AD" w:rsidR="00103F78" w:rsidRPr="00C43CC6" w:rsidRDefault="00103F78">
      <w:pPr>
        <w:widowControl/>
        <w:numPr>
          <w:ilvl w:val="0"/>
          <w:numId w:val="14"/>
        </w:numPr>
        <w:shd w:val="clear" w:color="auto" w:fill="FFFFFF"/>
        <w:autoSpaceDE/>
        <w:autoSpaceDN/>
        <w:spacing w:after="160" w:line="259" w:lineRule="auto"/>
        <w:ind w:left="0"/>
        <w:contextualSpacing/>
        <w:rPr>
          <w:color w:val="0F1115"/>
          <w:sz w:val="24"/>
          <w:szCs w:val="24"/>
          <w:lang w:eastAsia="ru-RU"/>
        </w:rPr>
      </w:pPr>
      <w:r w:rsidRPr="00C43CC6">
        <w:rPr>
          <w:color w:val="0F1115"/>
          <w:sz w:val="24"/>
          <w:szCs w:val="24"/>
          <w:lang w:eastAsia="ru-RU"/>
        </w:rPr>
        <w:t xml:space="preserve">ПДК для нефтепродуктов в почвах сельхозназначения по СанПиН 1.2.3685-21 — ориентировочно </w:t>
      </w:r>
      <w:r w:rsidRPr="00C43CC6">
        <w:rPr>
          <w:b/>
          <w:bCs/>
          <w:color w:val="0F1115"/>
          <w:sz w:val="24"/>
          <w:szCs w:val="24"/>
          <w:lang w:eastAsia="ru-RU"/>
        </w:rPr>
        <w:t>0,1–0,5 мг/г</w:t>
      </w:r>
      <w:r w:rsidRPr="00C43CC6">
        <w:rPr>
          <w:color w:val="0F1115"/>
          <w:sz w:val="24"/>
          <w:szCs w:val="24"/>
          <w:lang w:eastAsia="ru-RU"/>
        </w:rPr>
        <w:t xml:space="preserve"> в зависимости от типа почв (для черноз</w:t>
      </w:r>
      <w:r w:rsidR="00993E64">
        <w:rPr>
          <w:color w:val="0F1115"/>
          <w:sz w:val="24"/>
          <w:szCs w:val="24"/>
          <w:lang w:eastAsia="ru-RU"/>
        </w:rPr>
        <w:t>е</w:t>
      </w:r>
      <w:r w:rsidRPr="00C43CC6">
        <w:rPr>
          <w:color w:val="0F1115"/>
          <w:sz w:val="24"/>
          <w:szCs w:val="24"/>
          <w:lang w:eastAsia="ru-RU"/>
        </w:rPr>
        <w:t>мов — строже).</w:t>
      </w:r>
    </w:p>
    <w:p w14:paraId="1EEDA153" w14:textId="77777777" w:rsidR="00103F78" w:rsidRPr="00C43CC6" w:rsidRDefault="00103F78" w:rsidP="00103F78">
      <w:pPr>
        <w:widowControl/>
        <w:shd w:val="clear" w:color="auto" w:fill="FFFFFF"/>
        <w:autoSpaceDE/>
        <w:autoSpaceDN/>
        <w:contextualSpacing/>
        <w:rPr>
          <w:sz w:val="24"/>
          <w:szCs w:val="24"/>
          <w:lang w:eastAsia="ru-RU"/>
        </w:rPr>
        <w:sectPr w:rsidR="00103F78" w:rsidRPr="00C43CC6" w:rsidSect="00623EFA">
          <w:pgSz w:w="16838" w:h="11906" w:orient="landscape"/>
          <w:pgMar w:top="720" w:right="720" w:bottom="720" w:left="720" w:header="708" w:footer="708" w:gutter="0"/>
          <w:cols w:space="708"/>
          <w:docGrid w:linePitch="360"/>
        </w:sectPr>
      </w:pPr>
    </w:p>
    <w:p w14:paraId="265BDEF7" w14:textId="77777777" w:rsidR="008C3E6F" w:rsidRPr="008A2A39" w:rsidRDefault="00103F78" w:rsidP="008C3E6F">
      <w:pPr>
        <w:widowControl/>
        <w:shd w:val="clear" w:color="auto" w:fill="FFFFFF"/>
        <w:autoSpaceDE/>
        <w:autoSpaceDN/>
        <w:contextualSpacing/>
        <w:jc w:val="right"/>
        <w:outlineLvl w:val="1"/>
        <w:rPr>
          <w:color w:val="0F1115"/>
          <w:sz w:val="24"/>
          <w:szCs w:val="24"/>
          <w:lang w:eastAsia="ru-RU"/>
        </w:rPr>
      </w:pPr>
      <w:r w:rsidRPr="008A2A39">
        <w:rPr>
          <w:color w:val="0F1115"/>
          <w:sz w:val="24"/>
          <w:szCs w:val="24"/>
          <w:lang w:eastAsia="ru-RU"/>
        </w:rPr>
        <w:lastRenderedPageBreak/>
        <w:t>Таблица 2</w:t>
      </w:r>
    </w:p>
    <w:p w14:paraId="1D52C246" w14:textId="278EA4FA" w:rsidR="00103F78" w:rsidRPr="00C43CC6" w:rsidRDefault="00103F78" w:rsidP="008C3E6F">
      <w:pPr>
        <w:widowControl/>
        <w:shd w:val="clear" w:color="auto" w:fill="FFFFFF"/>
        <w:autoSpaceDE/>
        <w:autoSpaceDN/>
        <w:contextualSpacing/>
        <w:jc w:val="center"/>
        <w:outlineLvl w:val="1"/>
        <w:rPr>
          <w:b/>
          <w:bCs/>
          <w:color w:val="0F1115"/>
          <w:sz w:val="24"/>
          <w:szCs w:val="24"/>
          <w:lang w:eastAsia="ru-RU"/>
        </w:rPr>
      </w:pPr>
      <w:r w:rsidRPr="00C43CC6">
        <w:rPr>
          <w:b/>
          <w:bCs/>
          <w:color w:val="0F1115"/>
          <w:sz w:val="24"/>
          <w:szCs w:val="24"/>
          <w:lang w:eastAsia="ru-RU"/>
        </w:rPr>
        <w:t xml:space="preserve">Оценка эффективности методов рекультивации, заложенных в шаблоне ПРЗ (критический анализ) </w:t>
      </w:r>
      <w:r w:rsidRPr="00C43CC6">
        <w:rPr>
          <w:bCs/>
          <w:color w:val="0F1115"/>
          <w:sz w:val="24"/>
          <w:szCs w:val="24"/>
          <w:lang w:eastAsia="ru-RU"/>
        </w:rPr>
        <w:t>[5,6]</w:t>
      </w:r>
    </w:p>
    <w:p w14:paraId="0AF3B819" w14:textId="77777777" w:rsidR="00103F78" w:rsidRPr="00C43CC6" w:rsidRDefault="00103F78" w:rsidP="00103F78">
      <w:pPr>
        <w:widowControl/>
        <w:shd w:val="clear" w:color="auto" w:fill="FFFFFF"/>
        <w:autoSpaceDE/>
        <w:autoSpaceDN/>
        <w:contextualSpacing/>
        <w:outlineLvl w:val="1"/>
        <w:rPr>
          <w:b/>
          <w:bCs/>
          <w:color w:val="0F1115"/>
          <w:sz w:val="24"/>
          <w:szCs w:val="24"/>
          <w:lang w:eastAsia="ru-RU"/>
        </w:rPr>
      </w:pPr>
    </w:p>
    <w:tbl>
      <w:tblPr>
        <w:tblStyle w:val="40"/>
        <w:tblW w:w="0" w:type="auto"/>
        <w:tblLook w:val="04A0" w:firstRow="1" w:lastRow="0" w:firstColumn="1" w:lastColumn="0" w:noHBand="0" w:noVBand="1"/>
      </w:tblPr>
      <w:tblGrid>
        <w:gridCol w:w="1512"/>
        <w:gridCol w:w="1314"/>
        <w:gridCol w:w="1313"/>
        <w:gridCol w:w="1945"/>
        <w:gridCol w:w="2008"/>
        <w:gridCol w:w="1766"/>
      </w:tblGrid>
      <w:tr w:rsidR="00103F78" w:rsidRPr="00C43CC6" w14:paraId="16B816CC" w14:textId="77777777" w:rsidTr="005C068D">
        <w:trPr>
          <w:trHeight w:val="869"/>
        </w:trPr>
        <w:tc>
          <w:tcPr>
            <w:tcW w:w="1742" w:type="dxa"/>
            <w:vAlign w:val="center"/>
          </w:tcPr>
          <w:p w14:paraId="42EA413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Метод / этап</w:t>
            </w:r>
          </w:p>
        </w:tc>
        <w:tc>
          <w:tcPr>
            <w:tcW w:w="1742" w:type="dxa"/>
            <w:vAlign w:val="center"/>
          </w:tcPr>
          <w:p w14:paraId="2FD3D1C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Параметр</w:t>
            </w:r>
          </w:p>
        </w:tc>
        <w:tc>
          <w:tcPr>
            <w:tcW w:w="1743" w:type="dxa"/>
            <w:vAlign w:val="center"/>
          </w:tcPr>
          <w:p w14:paraId="6C23F5D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Значение по проекту</w:t>
            </w:r>
          </w:p>
        </w:tc>
        <w:tc>
          <w:tcPr>
            <w:tcW w:w="1743" w:type="dxa"/>
            <w:vAlign w:val="center"/>
          </w:tcPr>
          <w:p w14:paraId="3A9A3F0C"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Ожидаемый эффект (по проекту)</w:t>
            </w:r>
          </w:p>
        </w:tc>
        <w:tc>
          <w:tcPr>
            <w:tcW w:w="1743" w:type="dxa"/>
            <w:vAlign w:val="center"/>
          </w:tcPr>
          <w:p w14:paraId="4A718D65" w14:textId="226BBF78" w:rsidR="00103F78" w:rsidRPr="00C43CC6" w:rsidRDefault="00103F78" w:rsidP="00103F78">
            <w:pPr>
              <w:shd w:val="clear" w:color="auto" w:fill="FFFFFF"/>
              <w:contextualSpacing/>
              <w:rPr>
                <w:sz w:val="24"/>
                <w:szCs w:val="24"/>
                <w:lang w:eastAsia="ru-RU"/>
              </w:rPr>
            </w:pPr>
            <w:r w:rsidRPr="00C43CC6">
              <w:rPr>
                <w:bCs/>
                <w:sz w:val="24"/>
                <w:szCs w:val="24"/>
                <w:lang w:eastAsia="ru-RU"/>
              </w:rPr>
              <w:t>Реальный недостаток</w:t>
            </w:r>
          </w:p>
        </w:tc>
        <w:tc>
          <w:tcPr>
            <w:tcW w:w="1743" w:type="dxa"/>
            <w:vAlign w:val="center"/>
          </w:tcPr>
          <w:p w14:paraId="014A33F6"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Предлагаемое улучшение</w:t>
            </w:r>
          </w:p>
        </w:tc>
      </w:tr>
      <w:tr w:rsidR="00103F78" w:rsidRPr="00C43CC6" w14:paraId="58DB7360" w14:textId="77777777" w:rsidTr="0048450A">
        <w:tc>
          <w:tcPr>
            <w:tcW w:w="1742" w:type="dxa"/>
            <w:vAlign w:val="center"/>
          </w:tcPr>
          <w:p w14:paraId="2F4F4CF4"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Внесение фосфогипса</w:t>
            </w:r>
          </w:p>
        </w:tc>
        <w:tc>
          <w:tcPr>
            <w:tcW w:w="1742" w:type="dxa"/>
            <w:vAlign w:val="center"/>
          </w:tcPr>
          <w:p w14:paraId="1047FE8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норма</w:t>
            </w:r>
          </w:p>
        </w:tc>
        <w:tc>
          <w:tcPr>
            <w:tcW w:w="1743" w:type="dxa"/>
            <w:vAlign w:val="center"/>
          </w:tcPr>
          <w:p w14:paraId="34FB4C2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4 т/га</w:t>
            </w:r>
          </w:p>
        </w:tc>
        <w:tc>
          <w:tcPr>
            <w:tcW w:w="1743" w:type="dxa"/>
            <w:vAlign w:val="center"/>
          </w:tcPr>
          <w:p w14:paraId="27A46518"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снижение токсичности хлоридов</w:t>
            </w:r>
          </w:p>
        </w:tc>
        <w:tc>
          <w:tcPr>
            <w:tcW w:w="1743" w:type="dxa"/>
            <w:vAlign w:val="center"/>
          </w:tcPr>
          <w:p w14:paraId="68C71668" w14:textId="081A119D" w:rsidR="00103F78" w:rsidRPr="00C43CC6" w:rsidRDefault="00103F78" w:rsidP="00103F78">
            <w:pPr>
              <w:shd w:val="clear" w:color="auto" w:fill="FFFFFF"/>
              <w:contextualSpacing/>
              <w:rPr>
                <w:sz w:val="24"/>
                <w:szCs w:val="24"/>
                <w:lang w:eastAsia="ru-RU"/>
              </w:rPr>
            </w:pPr>
            <w:r w:rsidRPr="00C43CC6">
              <w:rPr>
                <w:sz w:val="24"/>
                <w:szCs w:val="24"/>
                <w:lang w:eastAsia="ru-RU"/>
              </w:rPr>
              <w:t>Не решает проблему нефти. На черноз</w:t>
            </w:r>
            <w:r w:rsidR="00993E64">
              <w:rPr>
                <w:sz w:val="24"/>
                <w:szCs w:val="24"/>
                <w:lang w:eastAsia="ru-RU"/>
              </w:rPr>
              <w:t>е</w:t>
            </w:r>
            <w:r w:rsidRPr="00C43CC6">
              <w:rPr>
                <w:sz w:val="24"/>
                <w:szCs w:val="24"/>
                <w:lang w:eastAsia="ru-RU"/>
              </w:rPr>
              <w:t>мах с pH 6,7 эффект минимален.</w:t>
            </w:r>
          </w:p>
        </w:tc>
        <w:tc>
          <w:tcPr>
            <w:tcW w:w="1743" w:type="dxa"/>
            <w:vAlign w:val="center"/>
          </w:tcPr>
          <w:p w14:paraId="38B37D52"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Заменить на сорбент + биопрепарат (или комбинировать).</w:t>
            </w:r>
          </w:p>
        </w:tc>
      </w:tr>
      <w:tr w:rsidR="00103F78" w:rsidRPr="00C43CC6" w14:paraId="2E35C287" w14:textId="77777777" w:rsidTr="0048450A">
        <w:tc>
          <w:tcPr>
            <w:tcW w:w="1742" w:type="dxa"/>
            <w:vAlign w:val="center"/>
          </w:tcPr>
          <w:p w14:paraId="75E619BD"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Вспашка на 25 см</w:t>
            </w:r>
          </w:p>
        </w:tc>
        <w:tc>
          <w:tcPr>
            <w:tcW w:w="1742" w:type="dxa"/>
            <w:vAlign w:val="center"/>
          </w:tcPr>
          <w:p w14:paraId="17766F22"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глубина</w:t>
            </w:r>
          </w:p>
        </w:tc>
        <w:tc>
          <w:tcPr>
            <w:tcW w:w="1743" w:type="dxa"/>
            <w:vAlign w:val="center"/>
          </w:tcPr>
          <w:p w14:paraId="35922E6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25 см</w:t>
            </w:r>
          </w:p>
        </w:tc>
        <w:tc>
          <w:tcPr>
            <w:tcW w:w="1743" w:type="dxa"/>
            <w:vAlign w:val="center"/>
          </w:tcPr>
          <w:p w14:paraId="440B61C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аэрация, активизация микрофлоры</w:t>
            </w:r>
          </w:p>
        </w:tc>
        <w:tc>
          <w:tcPr>
            <w:tcW w:w="1743" w:type="dxa"/>
            <w:vAlign w:val="center"/>
          </w:tcPr>
          <w:p w14:paraId="03B34E97"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 xml:space="preserve">Без внесения </w:t>
            </w:r>
            <w:proofErr w:type="spellStart"/>
            <w:r w:rsidRPr="00C43CC6">
              <w:rPr>
                <w:sz w:val="24"/>
                <w:szCs w:val="24"/>
                <w:lang w:eastAsia="ru-RU"/>
              </w:rPr>
              <w:t>нефтедеструкторов</w:t>
            </w:r>
            <w:proofErr w:type="spellEnd"/>
            <w:r w:rsidRPr="00C43CC6">
              <w:rPr>
                <w:sz w:val="24"/>
                <w:szCs w:val="24"/>
                <w:lang w:eastAsia="ru-RU"/>
              </w:rPr>
              <w:t xml:space="preserve"> естественная микрофлора работает медленно (3 года).</w:t>
            </w:r>
          </w:p>
        </w:tc>
        <w:tc>
          <w:tcPr>
            <w:tcW w:w="1743" w:type="dxa"/>
            <w:vAlign w:val="center"/>
          </w:tcPr>
          <w:p w14:paraId="10DA9FEB"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Вносить биопрепарат сразу при вспашке.</w:t>
            </w:r>
          </w:p>
        </w:tc>
      </w:tr>
      <w:tr w:rsidR="00103F78" w:rsidRPr="00C43CC6" w14:paraId="4F63D5FC" w14:textId="77777777" w:rsidTr="0048450A">
        <w:tc>
          <w:tcPr>
            <w:tcW w:w="1742" w:type="dxa"/>
            <w:vAlign w:val="center"/>
          </w:tcPr>
          <w:p w14:paraId="5F748BCF"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Травосмесь</w:t>
            </w:r>
          </w:p>
        </w:tc>
        <w:tc>
          <w:tcPr>
            <w:tcW w:w="1742" w:type="dxa"/>
            <w:vAlign w:val="center"/>
          </w:tcPr>
          <w:p w14:paraId="15246B14"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люцерна 35%, клевер, овсяница, мятлик, тимофеевка</w:t>
            </w:r>
          </w:p>
        </w:tc>
        <w:tc>
          <w:tcPr>
            <w:tcW w:w="1743" w:type="dxa"/>
            <w:vAlign w:val="center"/>
          </w:tcPr>
          <w:p w14:paraId="312CA0CE"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норма высева 118 кг/га</w:t>
            </w:r>
          </w:p>
        </w:tc>
        <w:tc>
          <w:tcPr>
            <w:tcW w:w="1743" w:type="dxa"/>
            <w:vAlign w:val="center"/>
          </w:tcPr>
          <w:p w14:paraId="1821BDB4" w14:textId="77777777" w:rsidR="00103F78" w:rsidRPr="00C43CC6" w:rsidRDefault="00103F78" w:rsidP="00103F78">
            <w:pPr>
              <w:shd w:val="clear" w:color="auto" w:fill="FFFFFF"/>
              <w:contextualSpacing/>
              <w:rPr>
                <w:sz w:val="24"/>
                <w:szCs w:val="24"/>
                <w:lang w:eastAsia="ru-RU"/>
              </w:rPr>
            </w:pPr>
            <w:proofErr w:type="spellStart"/>
            <w:r w:rsidRPr="00C43CC6">
              <w:rPr>
                <w:sz w:val="24"/>
                <w:szCs w:val="24"/>
                <w:lang w:eastAsia="ru-RU"/>
              </w:rPr>
              <w:t>фиторемедиация</w:t>
            </w:r>
            <w:proofErr w:type="spellEnd"/>
            <w:r w:rsidRPr="00C43CC6">
              <w:rPr>
                <w:sz w:val="24"/>
                <w:szCs w:val="24"/>
                <w:lang w:eastAsia="ru-RU"/>
              </w:rPr>
              <w:t xml:space="preserve">, </w:t>
            </w:r>
            <w:proofErr w:type="spellStart"/>
            <w:r w:rsidRPr="00C43CC6">
              <w:rPr>
                <w:sz w:val="24"/>
                <w:szCs w:val="24"/>
                <w:lang w:eastAsia="ru-RU"/>
              </w:rPr>
              <w:t>гумусонакопление</w:t>
            </w:r>
            <w:proofErr w:type="spellEnd"/>
          </w:p>
        </w:tc>
        <w:tc>
          <w:tcPr>
            <w:tcW w:w="1743" w:type="dxa"/>
            <w:vAlign w:val="center"/>
          </w:tcPr>
          <w:p w14:paraId="61776513"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Клевер чувствителен к нефти, выпадает в первый год.</w:t>
            </w:r>
          </w:p>
        </w:tc>
        <w:tc>
          <w:tcPr>
            <w:tcW w:w="1743" w:type="dxa"/>
            <w:vAlign w:val="center"/>
          </w:tcPr>
          <w:p w14:paraId="3C6D7D1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 xml:space="preserve">Заменить клевер на </w:t>
            </w:r>
            <w:r w:rsidRPr="00C43CC6">
              <w:rPr>
                <w:bCs/>
                <w:sz w:val="24"/>
                <w:szCs w:val="24"/>
                <w:lang w:eastAsia="ru-RU"/>
              </w:rPr>
              <w:t>донник белый</w:t>
            </w:r>
            <w:r w:rsidRPr="00C43CC6">
              <w:rPr>
                <w:sz w:val="24"/>
                <w:szCs w:val="24"/>
                <w:lang w:eastAsia="ru-RU"/>
              </w:rPr>
              <w:t xml:space="preserve"> (устойчив к нефти, азотфиксация).</w:t>
            </w:r>
          </w:p>
        </w:tc>
      </w:tr>
      <w:tr w:rsidR="00103F78" w:rsidRPr="00C43CC6" w14:paraId="180086CA" w14:textId="77777777" w:rsidTr="0048450A">
        <w:tc>
          <w:tcPr>
            <w:tcW w:w="1742" w:type="dxa"/>
            <w:vAlign w:val="center"/>
          </w:tcPr>
          <w:p w14:paraId="4414F219"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Минеральные удобрения</w:t>
            </w:r>
          </w:p>
        </w:tc>
        <w:tc>
          <w:tcPr>
            <w:tcW w:w="1742" w:type="dxa"/>
            <w:vAlign w:val="center"/>
          </w:tcPr>
          <w:p w14:paraId="729882D8"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аммофоска 300 кг/га</w:t>
            </w:r>
          </w:p>
        </w:tc>
        <w:tc>
          <w:tcPr>
            <w:tcW w:w="1743" w:type="dxa"/>
            <w:vAlign w:val="center"/>
          </w:tcPr>
          <w:p w14:paraId="5FE08989"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стимуляция роста трав</w:t>
            </w:r>
          </w:p>
        </w:tc>
        <w:tc>
          <w:tcPr>
            <w:tcW w:w="1743" w:type="dxa"/>
            <w:vAlign w:val="center"/>
          </w:tcPr>
          <w:p w14:paraId="44092A5B"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Без биопрепаратов удобрения частично уходят в грунтовые воды.</w:t>
            </w:r>
          </w:p>
        </w:tc>
        <w:tc>
          <w:tcPr>
            <w:tcW w:w="1743" w:type="dxa"/>
            <w:vAlign w:val="center"/>
          </w:tcPr>
          <w:p w14:paraId="2EAAB9E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Вносить совместно с биопрепаратом-деструктором.</w:t>
            </w:r>
          </w:p>
        </w:tc>
        <w:tc>
          <w:tcPr>
            <w:tcW w:w="1743" w:type="dxa"/>
            <w:vAlign w:val="center"/>
          </w:tcPr>
          <w:p w14:paraId="66A9B7E4" w14:textId="77777777" w:rsidR="00103F78" w:rsidRPr="00C43CC6" w:rsidRDefault="00103F78" w:rsidP="00103F78">
            <w:pPr>
              <w:shd w:val="clear" w:color="auto" w:fill="FFFFFF"/>
              <w:contextualSpacing/>
              <w:rPr>
                <w:sz w:val="24"/>
                <w:szCs w:val="24"/>
                <w:lang w:eastAsia="ru-RU"/>
              </w:rPr>
            </w:pPr>
          </w:p>
        </w:tc>
      </w:tr>
      <w:tr w:rsidR="00103F78" w:rsidRPr="00C43CC6" w14:paraId="0CB19722" w14:textId="77777777" w:rsidTr="0048450A">
        <w:tc>
          <w:tcPr>
            <w:tcW w:w="1742" w:type="dxa"/>
            <w:vAlign w:val="center"/>
          </w:tcPr>
          <w:p w14:paraId="673FA881"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Контроль остаточного содержания нефти</w:t>
            </w:r>
          </w:p>
        </w:tc>
        <w:tc>
          <w:tcPr>
            <w:tcW w:w="1742" w:type="dxa"/>
            <w:vAlign w:val="center"/>
          </w:tcPr>
          <w:p w14:paraId="103054C0"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метод</w:t>
            </w:r>
          </w:p>
        </w:tc>
        <w:tc>
          <w:tcPr>
            <w:tcW w:w="1743" w:type="dxa"/>
            <w:vAlign w:val="center"/>
          </w:tcPr>
          <w:p w14:paraId="29301534"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сравнение с фоном</w:t>
            </w:r>
          </w:p>
        </w:tc>
        <w:tc>
          <w:tcPr>
            <w:tcW w:w="1743" w:type="dxa"/>
            <w:vAlign w:val="center"/>
          </w:tcPr>
          <w:p w14:paraId="34AA425C"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формальное соответствие</w:t>
            </w:r>
          </w:p>
        </w:tc>
        <w:tc>
          <w:tcPr>
            <w:tcW w:w="1743" w:type="dxa"/>
            <w:vAlign w:val="center"/>
          </w:tcPr>
          <w:p w14:paraId="02C08E6E"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Фон = 0,5 мг/г — это уже загрязнение. Нет регионального ДОСНП.</w:t>
            </w:r>
          </w:p>
        </w:tc>
        <w:tc>
          <w:tcPr>
            <w:tcW w:w="1743" w:type="dxa"/>
            <w:vAlign w:val="center"/>
          </w:tcPr>
          <w:p w14:paraId="3024BE9F" w14:textId="24F4DB37" w:rsidR="00103F78" w:rsidRPr="00C43CC6" w:rsidRDefault="00103F78" w:rsidP="00103F78">
            <w:pPr>
              <w:shd w:val="clear" w:color="auto" w:fill="FFFFFF"/>
              <w:contextualSpacing/>
              <w:rPr>
                <w:sz w:val="24"/>
                <w:szCs w:val="24"/>
                <w:lang w:eastAsia="ru-RU"/>
              </w:rPr>
            </w:pPr>
            <w:r w:rsidRPr="00C43CC6">
              <w:rPr>
                <w:sz w:val="24"/>
                <w:szCs w:val="24"/>
                <w:lang w:eastAsia="ru-RU"/>
              </w:rPr>
              <w:t xml:space="preserve">Предложить </w:t>
            </w:r>
            <w:r w:rsidRPr="00C43CC6">
              <w:rPr>
                <w:bCs/>
                <w:sz w:val="24"/>
                <w:szCs w:val="24"/>
                <w:lang w:eastAsia="ru-RU"/>
              </w:rPr>
              <w:t>ДОСНП для черноз</w:t>
            </w:r>
            <w:r w:rsidR="00993E64">
              <w:rPr>
                <w:bCs/>
                <w:sz w:val="24"/>
                <w:szCs w:val="24"/>
                <w:lang w:eastAsia="ru-RU"/>
              </w:rPr>
              <w:t>е</w:t>
            </w:r>
            <w:r w:rsidRPr="00C43CC6">
              <w:rPr>
                <w:bCs/>
                <w:sz w:val="24"/>
                <w:szCs w:val="24"/>
                <w:lang w:eastAsia="ru-RU"/>
              </w:rPr>
              <w:t>мов РБ = 0,3 мг/г</w:t>
            </w:r>
            <w:r w:rsidRPr="00C43CC6">
              <w:rPr>
                <w:sz w:val="24"/>
                <w:szCs w:val="24"/>
                <w:lang w:eastAsia="ru-RU"/>
              </w:rPr>
              <w:t xml:space="preserve"> (обосновать).</w:t>
            </w:r>
          </w:p>
        </w:tc>
      </w:tr>
    </w:tbl>
    <w:p w14:paraId="13FFB4C4" w14:textId="77777777" w:rsidR="00103F78" w:rsidRPr="00C43CC6" w:rsidRDefault="00103F78" w:rsidP="00103F78">
      <w:pPr>
        <w:widowControl/>
        <w:shd w:val="clear" w:color="auto" w:fill="FFFFFF"/>
        <w:autoSpaceDE/>
        <w:autoSpaceDN/>
        <w:contextualSpacing/>
        <w:outlineLvl w:val="1"/>
        <w:rPr>
          <w:b/>
          <w:bCs/>
          <w:color w:val="0F1115"/>
          <w:sz w:val="24"/>
          <w:szCs w:val="24"/>
          <w:lang w:eastAsia="ru-RU"/>
        </w:rPr>
      </w:pPr>
    </w:p>
    <w:p w14:paraId="29AE43A8"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76D95779"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3F8BAAE4"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4CD80179"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1E3D822D"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7D695FBB"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309CB96A"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1F4592CF"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50B0CDC9"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302E31CF"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7A9DEC65"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140C792A"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7D4220B3"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6937351C" w14:textId="77777777" w:rsidR="009A3B63" w:rsidRDefault="009A3B63" w:rsidP="009A3B63">
      <w:pPr>
        <w:widowControl/>
        <w:shd w:val="clear" w:color="auto" w:fill="FFFFFF"/>
        <w:autoSpaceDE/>
        <w:autoSpaceDN/>
        <w:contextualSpacing/>
        <w:jc w:val="right"/>
        <w:outlineLvl w:val="1"/>
        <w:rPr>
          <w:b/>
          <w:bCs/>
          <w:color w:val="0F1115"/>
          <w:sz w:val="24"/>
          <w:szCs w:val="24"/>
          <w:lang w:eastAsia="ru-RU"/>
        </w:rPr>
      </w:pPr>
    </w:p>
    <w:p w14:paraId="6711FD9D" w14:textId="383B6500" w:rsidR="009A3B63" w:rsidRPr="008A2A39" w:rsidRDefault="00103F78" w:rsidP="009A3B63">
      <w:pPr>
        <w:widowControl/>
        <w:shd w:val="clear" w:color="auto" w:fill="FFFFFF"/>
        <w:autoSpaceDE/>
        <w:autoSpaceDN/>
        <w:contextualSpacing/>
        <w:jc w:val="right"/>
        <w:outlineLvl w:val="1"/>
        <w:rPr>
          <w:color w:val="0F1115"/>
          <w:sz w:val="24"/>
          <w:szCs w:val="24"/>
          <w:lang w:eastAsia="ru-RU"/>
        </w:rPr>
      </w:pPr>
      <w:r w:rsidRPr="008A2A39">
        <w:rPr>
          <w:color w:val="0F1115"/>
          <w:sz w:val="24"/>
          <w:szCs w:val="24"/>
          <w:lang w:eastAsia="ru-RU"/>
        </w:rPr>
        <w:t>Таблица 3</w:t>
      </w:r>
      <w:r w:rsidR="009A3B63" w:rsidRPr="008A2A39">
        <w:rPr>
          <w:color w:val="0F1115"/>
          <w:sz w:val="24"/>
          <w:szCs w:val="24"/>
          <w:lang w:eastAsia="ru-RU"/>
        </w:rPr>
        <w:t xml:space="preserve"> </w:t>
      </w:r>
    </w:p>
    <w:p w14:paraId="030DFCFF" w14:textId="05FD722E" w:rsidR="00103F78" w:rsidRPr="00C43CC6" w:rsidRDefault="00103F78" w:rsidP="009A3B63">
      <w:pPr>
        <w:widowControl/>
        <w:shd w:val="clear" w:color="auto" w:fill="FFFFFF"/>
        <w:autoSpaceDE/>
        <w:autoSpaceDN/>
        <w:contextualSpacing/>
        <w:jc w:val="center"/>
        <w:outlineLvl w:val="1"/>
        <w:rPr>
          <w:b/>
          <w:bCs/>
          <w:color w:val="0F1115"/>
          <w:sz w:val="24"/>
          <w:szCs w:val="24"/>
          <w:lang w:eastAsia="ru-RU"/>
        </w:rPr>
      </w:pPr>
      <w:r w:rsidRPr="00C43CC6">
        <w:rPr>
          <w:b/>
          <w:bCs/>
          <w:color w:val="0F1115"/>
          <w:sz w:val="24"/>
          <w:szCs w:val="24"/>
          <w:lang w:eastAsia="ru-RU"/>
        </w:rPr>
        <w:t xml:space="preserve">Экономическая и временная оценка </w:t>
      </w:r>
      <w:r w:rsidRPr="00C43CC6">
        <w:rPr>
          <w:bCs/>
          <w:color w:val="0F1115"/>
          <w:sz w:val="24"/>
          <w:szCs w:val="24"/>
          <w:lang w:eastAsia="ru-RU"/>
        </w:rPr>
        <w:t>[7]</w:t>
      </w:r>
    </w:p>
    <w:p w14:paraId="4AAF6374" w14:textId="77777777" w:rsidR="00103F78" w:rsidRPr="00C43CC6" w:rsidRDefault="00103F78" w:rsidP="00103F78">
      <w:pPr>
        <w:widowControl/>
        <w:shd w:val="clear" w:color="auto" w:fill="FFFFFF"/>
        <w:autoSpaceDE/>
        <w:autoSpaceDN/>
        <w:contextualSpacing/>
        <w:outlineLvl w:val="1"/>
        <w:rPr>
          <w:b/>
          <w:bCs/>
          <w:color w:val="0F1115"/>
          <w:sz w:val="24"/>
          <w:szCs w:val="24"/>
          <w:lang w:eastAsia="ru-RU"/>
        </w:rPr>
      </w:pPr>
    </w:p>
    <w:tbl>
      <w:tblPr>
        <w:tblStyle w:val="40"/>
        <w:tblW w:w="0" w:type="auto"/>
        <w:tblLook w:val="04A0" w:firstRow="1" w:lastRow="0" w:firstColumn="1" w:lastColumn="0" w:noHBand="0" w:noVBand="1"/>
      </w:tblPr>
      <w:tblGrid>
        <w:gridCol w:w="2216"/>
        <w:gridCol w:w="1968"/>
        <w:gridCol w:w="3117"/>
        <w:gridCol w:w="2557"/>
      </w:tblGrid>
      <w:tr w:rsidR="00103F78" w:rsidRPr="00C43CC6" w14:paraId="0A527425" w14:textId="77777777" w:rsidTr="0048450A">
        <w:tc>
          <w:tcPr>
            <w:tcW w:w="2263" w:type="dxa"/>
            <w:vAlign w:val="center"/>
          </w:tcPr>
          <w:p w14:paraId="45874869"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Показатель</w:t>
            </w:r>
          </w:p>
        </w:tc>
        <w:tc>
          <w:tcPr>
            <w:tcW w:w="1985" w:type="dxa"/>
            <w:vAlign w:val="center"/>
          </w:tcPr>
          <w:p w14:paraId="71F1CADE"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По шаблону ПРЗ (существующий метод)</w:t>
            </w:r>
          </w:p>
        </w:tc>
        <w:tc>
          <w:tcPr>
            <w:tcW w:w="3260" w:type="dxa"/>
            <w:vAlign w:val="center"/>
          </w:tcPr>
          <w:p w14:paraId="6400A7F9"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Предлагаемое усовершенствование</w:t>
            </w:r>
            <w:r w:rsidRPr="00C43CC6">
              <w:rPr>
                <w:sz w:val="24"/>
                <w:szCs w:val="24"/>
                <w:lang w:eastAsia="ru-RU"/>
              </w:rPr>
              <w:t xml:space="preserve"> (биопрепарат + донник)</w:t>
            </w:r>
          </w:p>
        </w:tc>
        <w:tc>
          <w:tcPr>
            <w:tcW w:w="2693" w:type="dxa"/>
            <w:vAlign w:val="center"/>
          </w:tcPr>
          <w:p w14:paraId="0838E91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Эффект</w:t>
            </w:r>
          </w:p>
        </w:tc>
      </w:tr>
      <w:tr w:rsidR="00103F78" w:rsidRPr="00C43CC6" w14:paraId="748FC597" w14:textId="77777777" w:rsidTr="0048450A">
        <w:tc>
          <w:tcPr>
            <w:tcW w:w="2263" w:type="dxa"/>
            <w:vAlign w:val="center"/>
          </w:tcPr>
          <w:p w14:paraId="183E54A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Срок достижения ДОСНП (&lt;0,5 мг/г)</w:t>
            </w:r>
          </w:p>
        </w:tc>
        <w:tc>
          <w:tcPr>
            <w:tcW w:w="1985" w:type="dxa"/>
            <w:vAlign w:val="center"/>
          </w:tcPr>
          <w:p w14:paraId="2A437B9E"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3 года</w:t>
            </w:r>
          </w:p>
        </w:tc>
        <w:tc>
          <w:tcPr>
            <w:tcW w:w="3260" w:type="dxa"/>
            <w:vAlign w:val="center"/>
          </w:tcPr>
          <w:p w14:paraId="79EA1F28" w14:textId="77777777" w:rsidR="00103F78" w:rsidRPr="00C43CC6" w:rsidRDefault="00103F78" w:rsidP="00103F78">
            <w:pPr>
              <w:shd w:val="clear" w:color="auto" w:fill="FFFFFF"/>
              <w:contextualSpacing/>
              <w:rPr>
                <w:sz w:val="24"/>
                <w:szCs w:val="24"/>
                <w:lang w:eastAsia="ru-RU"/>
              </w:rPr>
            </w:pPr>
            <w:r w:rsidRPr="00C43CC6">
              <w:rPr>
                <w:bCs/>
                <w:sz w:val="24"/>
                <w:szCs w:val="24"/>
                <w:lang w:eastAsia="ru-RU"/>
              </w:rPr>
              <w:t>1,5–2 года</w:t>
            </w:r>
          </w:p>
        </w:tc>
        <w:tc>
          <w:tcPr>
            <w:tcW w:w="2693" w:type="dxa"/>
            <w:vAlign w:val="center"/>
          </w:tcPr>
          <w:p w14:paraId="25BA3BAB"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сокращение в 1,5–2 раза</w:t>
            </w:r>
          </w:p>
        </w:tc>
      </w:tr>
      <w:tr w:rsidR="00103F78" w:rsidRPr="00C43CC6" w14:paraId="4CEC8D50" w14:textId="77777777" w:rsidTr="0048450A">
        <w:tc>
          <w:tcPr>
            <w:tcW w:w="2263" w:type="dxa"/>
            <w:vAlign w:val="center"/>
          </w:tcPr>
          <w:p w14:paraId="4A9C341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Количество лет контроля</w:t>
            </w:r>
          </w:p>
        </w:tc>
        <w:tc>
          <w:tcPr>
            <w:tcW w:w="1985" w:type="dxa"/>
            <w:vAlign w:val="center"/>
          </w:tcPr>
          <w:p w14:paraId="6586D7C7"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3</w:t>
            </w:r>
          </w:p>
        </w:tc>
        <w:tc>
          <w:tcPr>
            <w:tcW w:w="3260" w:type="dxa"/>
            <w:vAlign w:val="center"/>
          </w:tcPr>
          <w:p w14:paraId="0110D872"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2</w:t>
            </w:r>
          </w:p>
        </w:tc>
        <w:tc>
          <w:tcPr>
            <w:tcW w:w="2693" w:type="dxa"/>
            <w:vAlign w:val="center"/>
          </w:tcPr>
          <w:p w14:paraId="7E4C372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экономия на лабораторных анализах и мониторинге</w:t>
            </w:r>
          </w:p>
        </w:tc>
      </w:tr>
      <w:tr w:rsidR="00103F78" w:rsidRPr="00C43CC6" w14:paraId="58AA9942" w14:textId="77777777" w:rsidTr="0048450A">
        <w:tc>
          <w:tcPr>
            <w:tcW w:w="2263" w:type="dxa"/>
            <w:vAlign w:val="center"/>
          </w:tcPr>
          <w:p w14:paraId="29F619A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Дополнительные затраты на 10 м²</w:t>
            </w:r>
          </w:p>
        </w:tc>
        <w:tc>
          <w:tcPr>
            <w:tcW w:w="1985" w:type="dxa"/>
            <w:vAlign w:val="center"/>
          </w:tcPr>
          <w:p w14:paraId="614291C7"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w:t>
            </w:r>
          </w:p>
        </w:tc>
        <w:tc>
          <w:tcPr>
            <w:tcW w:w="3260" w:type="dxa"/>
            <w:vAlign w:val="center"/>
          </w:tcPr>
          <w:p w14:paraId="51DF5A08"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 биопрепарат (~500 руб.)</w:t>
            </w:r>
            <w:r w:rsidRPr="00C43CC6">
              <w:rPr>
                <w:sz w:val="24"/>
                <w:szCs w:val="24"/>
                <w:lang w:eastAsia="ru-RU"/>
              </w:rPr>
              <w:br/>
              <w:t>+ донник (вместо клевера, цена сопоставима)</w:t>
            </w:r>
          </w:p>
        </w:tc>
        <w:tc>
          <w:tcPr>
            <w:tcW w:w="2693" w:type="dxa"/>
            <w:vAlign w:val="center"/>
          </w:tcPr>
          <w:p w14:paraId="008DBD7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незначительное удорожание</w:t>
            </w:r>
          </w:p>
        </w:tc>
      </w:tr>
      <w:tr w:rsidR="00103F78" w:rsidRPr="00C43CC6" w14:paraId="7E1C054B" w14:textId="77777777" w:rsidTr="0048450A">
        <w:tc>
          <w:tcPr>
            <w:tcW w:w="2263" w:type="dxa"/>
            <w:vAlign w:val="center"/>
          </w:tcPr>
          <w:p w14:paraId="23C64BB3"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Экономия от ввода земли в оборот (раньше на 1 год)</w:t>
            </w:r>
          </w:p>
        </w:tc>
        <w:tc>
          <w:tcPr>
            <w:tcW w:w="1985" w:type="dxa"/>
            <w:vAlign w:val="center"/>
          </w:tcPr>
          <w:p w14:paraId="0952E55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0 руб.</w:t>
            </w:r>
          </w:p>
        </w:tc>
        <w:tc>
          <w:tcPr>
            <w:tcW w:w="3260" w:type="dxa"/>
            <w:vAlign w:val="center"/>
          </w:tcPr>
          <w:p w14:paraId="4C356092"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~2000–5000 руб./год с 10 м² (для с/х производства)</w:t>
            </w:r>
          </w:p>
        </w:tc>
        <w:tc>
          <w:tcPr>
            <w:tcW w:w="2693" w:type="dxa"/>
            <w:vAlign w:val="center"/>
          </w:tcPr>
          <w:p w14:paraId="36C6A7B1"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экономически целесообразно</w:t>
            </w:r>
          </w:p>
        </w:tc>
      </w:tr>
      <w:tr w:rsidR="00103F78" w:rsidRPr="00C43CC6" w14:paraId="5CD6125F" w14:textId="77777777" w:rsidTr="0048450A">
        <w:tc>
          <w:tcPr>
            <w:tcW w:w="2263" w:type="dxa"/>
            <w:vAlign w:val="center"/>
          </w:tcPr>
          <w:p w14:paraId="1403FFD7"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Экологический риск (остаточная нефть)</w:t>
            </w:r>
          </w:p>
        </w:tc>
        <w:tc>
          <w:tcPr>
            <w:tcW w:w="1985" w:type="dxa"/>
            <w:vAlign w:val="center"/>
          </w:tcPr>
          <w:p w14:paraId="787A9CAA"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средний (нет биоконтроля)</w:t>
            </w:r>
          </w:p>
        </w:tc>
        <w:tc>
          <w:tcPr>
            <w:tcW w:w="3260" w:type="dxa"/>
            <w:vAlign w:val="center"/>
          </w:tcPr>
          <w:p w14:paraId="12D9237E" w14:textId="77777777" w:rsidR="00103F78" w:rsidRPr="00C43CC6" w:rsidRDefault="00103F78" w:rsidP="00103F78">
            <w:pPr>
              <w:shd w:val="clear" w:color="auto" w:fill="FFFFFF"/>
              <w:contextualSpacing/>
              <w:rPr>
                <w:sz w:val="24"/>
                <w:szCs w:val="24"/>
                <w:lang w:eastAsia="ru-RU"/>
              </w:rPr>
            </w:pPr>
            <w:r w:rsidRPr="00C43CC6">
              <w:rPr>
                <w:b/>
                <w:bCs/>
                <w:sz w:val="24"/>
                <w:szCs w:val="24"/>
                <w:lang w:eastAsia="ru-RU"/>
              </w:rPr>
              <w:t>низкий</w:t>
            </w:r>
            <w:r w:rsidRPr="00C43CC6">
              <w:rPr>
                <w:sz w:val="24"/>
                <w:szCs w:val="24"/>
                <w:lang w:eastAsia="ru-RU"/>
              </w:rPr>
              <w:t xml:space="preserve"> (биопрепарат ускоряет деструкцию до ПДК)</w:t>
            </w:r>
          </w:p>
        </w:tc>
        <w:tc>
          <w:tcPr>
            <w:tcW w:w="2693" w:type="dxa"/>
            <w:vAlign w:val="center"/>
          </w:tcPr>
          <w:p w14:paraId="2F33447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снижение экологической опасности</w:t>
            </w:r>
          </w:p>
        </w:tc>
      </w:tr>
    </w:tbl>
    <w:p w14:paraId="1B8BA67F" w14:textId="77777777" w:rsidR="00103F78" w:rsidRPr="00C43CC6" w:rsidRDefault="00103F78" w:rsidP="00103F78">
      <w:pPr>
        <w:widowControl/>
        <w:shd w:val="clear" w:color="auto" w:fill="FFFFFF"/>
        <w:autoSpaceDE/>
        <w:autoSpaceDN/>
        <w:ind w:left="709"/>
        <w:contextualSpacing/>
        <w:jc w:val="both"/>
        <w:rPr>
          <w:color w:val="0F1115"/>
          <w:sz w:val="24"/>
          <w:szCs w:val="24"/>
          <w:lang w:eastAsia="ru-RU"/>
        </w:rPr>
      </w:pPr>
    </w:p>
    <w:p w14:paraId="577F23C3" w14:textId="15D12122"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Однако таблицы 1–3 демонстрируют разрозненные показатели, не дающие интегральной оценки опасности загрязнения. Для е</w:t>
      </w:r>
      <w:r w:rsidR="00993E64">
        <w:rPr>
          <w:color w:val="0F1115"/>
          <w:sz w:val="24"/>
          <w:szCs w:val="24"/>
          <w:lang w:eastAsia="ru-RU"/>
        </w:rPr>
        <w:t>е</w:t>
      </w:r>
      <w:r w:rsidRPr="00C43CC6">
        <w:rPr>
          <w:color w:val="0F1115"/>
          <w:sz w:val="24"/>
          <w:szCs w:val="24"/>
          <w:lang w:eastAsia="ru-RU"/>
        </w:rPr>
        <w:t xml:space="preserve"> получения выполнен расч</w:t>
      </w:r>
      <w:r w:rsidR="00993E64">
        <w:rPr>
          <w:color w:val="0F1115"/>
          <w:sz w:val="24"/>
          <w:szCs w:val="24"/>
          <w:lang w:eastAsia="ru-RU"/>
        </w:rPr>
        <w:t>е</w:t>
      </w:r>
      <w:r w:rsidRPr="00C43CC6">
        <w:rPr>
          <w:color w:val="0F1115"/>
          <w:sz w:val="24"/>
          <w:szCs w:val="24"/>
          <w:lang w:eastAsia="ru-RU"/>
        </w:rPr>
        <w:t xml:space="preserve">т суммарного показателя </w:t>
      </w:r>
      <w:proofErr w:type="spellStart"/>
      <w:r w:rsidRPr="00C43CC6">
        <w:rPr>
          <w:color w:val="0F1115"/>
          <w:sz w:val="24"/>
          <w:szCs w:val="24"/>
          <w:lang w:eastAsia="ru-RU"/>
        </w:rPr>
        <w:t>Kсум</w:t>
      </w:r>
      <w:proofErr w:type="spellEnd"/>
      <w:r w:rsidRPr="00C43CC6">
        <w:rPr>
          <w:color w:val="0F1115"/>
          <w:sz w:val="24"/>
          <w:szCs w:val="24"/>
          <w:lang w:eastAsia="ru-RU"/>
        </w:rPr>
        <w:t xml:space="preserve"> по методике СанПиН </w:t>
      </w:r>
      <w:r w:rsidR="00DA74EC" w:rsidRPr="00C43CC6">
        <w:rPr>
          <w:color w:val="0F1115"/>
          <w:sz w:val="24"/>
          <w:szCs w:val="24"/>
          <w:lang w:eastAsia="ru-RU"/>
        </w:rPr>
        <w:t>1.2.3685–21</w:t>
      </w:r>
      <w:r w:rsidRPr="00C43CC6">
        <w:rPr>
          <w:color w:val="0F1115"/>
          <w:sz w:val="24"/>
          <w:szCs w:val="24"/>
          <w:lang w:eastAsia="ru-RU"/>
        </w:rPr>
        <w:t>.</w:t>
      </w:r>
    </w:p>
    <w:p w14:paraId="65CD5DFC" w14:textId="3C326938"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b/>
          <w:color w:val="0F1115"/>
          <w:sz w:val="24"/>
          <w:szCs w:val="24"/>
          <w:lang w:eastAsia="ru-RU"/>
        </w:rPr>
        <w:t>Расч</w:t>
      </w:r>
      <w:r w:rsidR="00993E64">
        <w:rPr>
          <w:b/>
          <w:color w:val="0F1115"/>
          <w:sz w:val="24"/>
          <w:szCs w:val="24"/>
          <w:lang w:eastAsia="ru-RU"/>
        </w:rPr>
        <w:t>е</w:t>
      </w:r>
      <w:r w:rsidRPr="00C43CC6">
        <w:rPr>
          <w:b/>
          <w:color w:val="0F1115"/>
          <w:sz w:val="24"/>
          <w:szCs w:val="24"/>
          <w:lang w:eastAsia="ru-RU"/>
        </w:rPr>
        <w:t>т интегрального показателя загрязнения</w:t>
      </w:r>
      <w:r w:rsidRPr="00C43CC6">
        <w:rPr>
          <w:color w:val="0F1115"/>
          <w:sz w:val="24"/>
          <w:szCs w:val="24"/>
          <w:lang w:eastAsia="ru-RU"/>
        </w:rPr>
        <w:t xml:space="preserve"> (</w:t>
      </w:r>
      <w:proofErr w:type="spellStart"/>
      <w:r w:rsidRPr="00C43CC6">
        <w:rPr>
          <w:color w:val="0F1115"/>
          <w:sz w:val="24"/>
          <w:szCs w:val="24"/>
          <w:lang w:eastAsia="ru-RU"/>
        </w:rPr>
        <w:t>Kсум</w:t>
      </w:r>
      <w:proofErr w:type="spellEnd"/>
      <w:r w:rsidRPr="00C43CC6">
        <w:rPr>
          <w:color w:val="0F1115"/>
          <w:sz w:val="24"/>
          <w:szCs w:val="24"/>
          <w:lang w:eastAsia="ru-RU"/>
        </w:rPr>
        <w:t>) позволяет перевести разрозненные цифры в понятную категорию: «допустимое», «умеренно опасное», «опасное» или «чрезвычайно опасное» загрязнение.</w:t>
      </w:r>
    </w:p>
    <w:p w14:paraId="129B6A6F" w14:textId="26116BC8" w:rsidR="00103F78" w:rsidRPr="00C43CC6" w:rsidRDefault="00103F78" w:rsidP="00103F78">
      <w:pPr>
        <w:widowControl/>
        <w:shd w:val="clear" w:color="auto" w:fill="FFFFFF"/>
        <w:autoSpaceDE/>
        <w:autoSpaceDN/>
        <w:ind w:firstLine="709"/>
        <w:contextualSpacing/>
        <w:rPr>
          <w:color w:val="0F1115"/>
          <w:sz w:val="24"/>
          <w:szCs w:val="24"/>
          <w:lang w:eastAsia="ru-RU"/>
        </w:rPr>
      </w:pPr>
      <w:r w:rsidRPr="00C43CC6">
        <w:rPr>
          <w:color w:val="0F1115"/>
          <w:sz w:val="24"/>
          <w:szCs w:val="24"/>
          <w:lang w:eastAsia="ru-RU"/>
        </w:rPr>
        <w:t>Используется </w:t>
      </w:r>
      <w:r w:rsidRPr="00C43CC6">
        <w:rPr>
          <w:b/>
          <w:bCs/>
          <w:color w:val="0F1115"/>
          <w:sz w:val="24"/>
          <w:szCs w:val="24"/>
          <w:lang w:eastAsia="ru-RU"/>
        </w:rPr>
        <w:t xml:space="preserve">методика Минприроды / СанПиН </w:t>
      </w:r>
      <w:r w:rsidR="00DA74EC" w:rsidRPr="00C43CC6">
        <w:rPr>
          <w:b/>
          <w:bCs/>
          <w:color w:val="0F1115"/>
          <w:sz w:val="24"/>
          <w:szCs w:val="24"/>
          <w:lang w:eastAsia="ru-RU"/>
        </w:rPr>
        <w:t>1.2.3685–21</w:t>
      </w:r>
      <w:r w:rsidRPr="00C43CC6">
        <w:rPr>
          <w:color w:val="0F1115"/>
          <w:sz w:val="24"/>
          <w:szCs w:val="24"/>
          <w:lang w:eastAsia="ru-RU"/>
        </w:rPr>
        <w:t> (суммарный показатель загрязнения почв).</w:t>
      </w:r>
    </w:p>
    <w:p w14:paraId="6F4EEEA7" w14:textId="77777777" w:rsidR="00103F78" w:rsidRPr="00C43CC6" w:rsidRDefault="00103F78" w:rsidP="00103F78">
      <w:pPr>
        <w:widowControl/>
        <w:shd w:val="clear" w:color="auto" w:fill="FFFFFF"/>
        <w:autoSpaceDE/>
        <w:autoSpaceDN/>
        <w:ind w:firstLine="709"/>
        <w:contextualSpacing/>
        <w:rPr>
          <w:color w:val="0F1115"/>
          <w:sz w:val="24"/>
          <w:szCs w:val="24"/>
          <w:lang w:eastAsia="ru-RU"/>
        </w:rPr>
      </w:pPr>
      <w:r w:rsidRPr="00C43CC6">
        <w:rPr>
          <w:color w:val="0F1115"/>
          <w:sz w:val="24"/>
          <w:szCs w:val="24"/>
          <w:lang w:eastAsia="ru-RU"/>
        </w:rPr>
        <w:t>Формула для двух загрязнителей:</w:t>
      </w:r>
    </w:p>
    <w:p w14:paraId="42265DB3" w14:textId="77777777" w:rsidR="00103F78" w:rsidRPr="00C43CC6" w:rsidRDefault="00103F78" w:rsidP="00103F78">
      <w:pPr>
        <w:widowControl/>
        <w:shd w:val="clear" w:color="auto" w:fill="FFFFFF"/>
        <w:autoSpaceDE/>
        <w:autoSpaceDN/>
        <w:ind w:firstLine="709"/>
        <w:contextualSpacing/>
        <w:rPr>
          <w:color w:val="0F1115"/>
          <w:sz w:val="24"/>
          <w:szCs w:val="24"/>
          <w:lang w:eastAsia="ru-RU"/>
        </w:rPr>
      </w:pPr>
    </w:p>
    <w:tbl>
      <w:tblPr>
        <w:tblStyle w:val="40"/>
        <w:tblW w:w="2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
        <w:gridCol w:w="539"/>
        <w:gridCol w:w="363"/>
        <w:gridCol w:w="780"/>
        <w:gridCol w:w="371"/>
      </w:tblGrid>
      <w:tr w:rsidR="00103F78" w:rsidRPr="00C43CC6" w14:paraId="4505E4F9" w14:textId="77777777" w:rsidTr="0048450A">
        <w:tc>
          <w:tcPr>
            <w:tcW w:w="777" w:type="dxa"/>
          </w:tcPr>
          <w:p w14:paraId="54E57E8F" w14:textId="77777777" w:rsidR="00103F78" w:rsidRPr="00C43CC6" w:rsidRDefault="00103F78" w:rsidP="00103F78">
            <w:pPr>
              <w:shd w:val="clear" w:color="auto" w:fill="FFFFFF"/>
              <w:contextualSpacing/>
              <w:rPr>
                <w:color w:val="0F1115"/>
                <w:sz w:val="24"/>
                <w:szCs w:val="24"/>
                <w:lang w:eastAsia="ru-RU"/>
              </w:rPr>
            </w:pPr>
          </w:p>
        </w:tc>
        <w:tc>
          <w:tcPr>
            <w:tcW w:w="539" w:type="dxa"/>
            <w:vAlign w:val="center"/>
          </w:tcPr>
          <w:p w14:paraId="03350853" w14:textId="77777777" w:rsidR="00103F78" w:rsidRPr="00C43CC6" w:rsidRDefault="00103F78" w:rsidP="00103F78">
            <w:pPr>
              <w:shd w:val="clear" w:color="auto" w:fill="FFFFFF"/>
              <w:contextualSpacing/>
              <w:jc w:val="center"/>
              <w:rPr>
                <w:color w:val="0F1115"/>
                <w:sz w:val="24"/>
                <w:szCs w:val="24"/>
                <w:lang w:eastAsia="ru-RU"/>
              </w:rPr>
            </w:pPr>
            <w:r w:rsidRPr="00C43CC6">
              <w:rPr>
                <w:color w:val="0F1115"/>
                <w:sz w:val="24"/>
                <w:szCs w:val="24"/>
                <w:bdr w:val="none" w:sz="0" w:space="0" w:color="auto" w:frame="1"/>
                <w:shd w:val="clear" w:color="auto" w:fill="FFFFFF"/>
                <w:lang w:eastAsia="ru-RU"/>
              </w:rPr>
              <w:t>n</w:t>
            </w:r>
          </w:p>
        </w:tc>
        <w:tc>
          <w:tcPr>
            <w:tcW w:w="363" w:type="dxa"/>
            <w:vMerge w:val="restart"/>
            <w:vAlign w:val="center"/>
          </w:tcPr>
          <w:p w14:paraId="248CF97F" w14:textId="77777777" w:rsidR="00103F78" w:rsidRPr="00C43CC6" w:rsidRDefault="00103F78" w:rsidP="00103F78">
            <w:pPr>
              <w:shd w:val="clear" w:color="auto" w:fill="FFFFFF"/>
              <w:contextualSpacing/>
              <w:jc w:val="center"/>
              <w:rPr>
                <w:color w:val="0F1115"/>
                <w:sz w:val="24"/>
                <w:szCs w:val="24"/>
                <w:lang w:eastAsia="ru-RU"/>
              </w:rPr>
            </w:pPr>
            <w:r w:rsidRPr="00C43CC6">
              <w:rPr>
                <w:color w:val="0F1115"/>
                <w:sz w:val="24"/>
                <w:szCs w:val="24"/>
                <w:lang w:eastAsia="ru-RU"/>
              </w:rPr>
              <w:t>(</w:t>
            </w:r>
          </w:p>
        </w:tc>
        <w:tc>
          <w:tcPr>
            <w:tcW w:w="780" w:type="dxa"/>
            <w:vMerge w:val="restart"/>
            <w:vAlign w:val="bottom"/>
          </w:tcPr>
          <w:p w14:paraId="4F4C5075" w14:textId="77777777" w:rsidR="00103F78" w:rsidRPr="00C43CC6" w:rsidRDefault="00103F78" w:rsidP="00103F78">
            <w:pPr>
              <w:shd w:val="clear" w:color="auto" w:fill="FFFFFF"/>
              <w:contextualSpacing/>
              <w:jc w:val="center"/>
              <w:rPr>
                <w:color w:val="0F1115"/>
                <w:sz w:val="24"/>
                <w:szCs w:val="24"/>
                <w:lang w:eastAsia="ru-RU"/>
              </w:rPr>
            </w:pPr>
            <w:proofErr w:type="spellStart"/>
            <w:r w:rsidRPr="00C43CC6">
              <w:rPr>
                <w:color w:val="0F1115"/>
                <w:sz w:val="24"/>
                <w:szCs w:val="24"/>
                <w:bdr w:val="none" w:sz="0" w:space="0" w:color="auto" w:frame="1"/>
                <w:shd w:val="clear" w:color="auto" w:fill="FFFFFF"/>
                <w:lang w:eastAsia="ru-RU"/>
              </w:rPr>
              <w:t>Ci</w:t>
            </w:r>
            <w:proofErr w:type="spellEnd"/>
          </w:p>
        </w:tc>
        <w:tc>
          <w:tcPr>
            <w:tcW w:w="371" w:type="dxa"/>
            <w:vMerge w:val="restart"/>
            <w:vAlign w:val="center"/>
          </w:tcPr>
          <w:p w14:paraId="3DB788BF" w14:textId="77777777" w:rsidR="00103F78" w:rsidRPr="00C43CC6" w:rsidRDefault="00103F78" w:rsidP="00103F78">
            <w:pPr>
              <w:shd w:val="clear" w:color="auto" w:fill="FFFFFF"/>
              <w:contextualSpacing/>
              <w:jc w:val="center"/>
              <w:rPr>
                <w:color w:val="0F1115"/>
                <w:sz w:val="24"/>
                <w:szCs w:val="24"/>
                <w:lang w:eastAsia="ru-RU"/>
              </w:rPr>
            </w:pPr>
            <w:r w:rsidRPr="00C43CC6">
              <w:rPr>
                <w:color w:val="0F1115"/>
                <w:sz w:val="24"/>
                <w:szCs w:val="24"/>
                <w:lang w:eastAsia="ru-RU"/>
              </w:rPr>
              <w:t>)</w:t>
            </w:r>
          </w:p>
        </w:tc>
      </w:tr>
      <w:tr w:rsidR="00103F78" w:rsidRPr="00C43CC6" w14:paraId="7594AEA1" w14:textId="77777777" w:rsidTr="0048450A">
        <w:tc>
          <w:tcPr>
            <w:tcW w:w="777" w:type="dxa"/>
          </w:tcPr>
          <w:p w14:paraId="0E2DF947" w14:textId="77777777" w:rsidR="00103F78" w:rsidRPr="00C43CC6" w:rsidRDefault="00103F78" w:rsidP="00103F78">
            <w:pPr>
              <w:shd w:val="clear" w:color="auto" w:fill="FFFFFF"/>
              <w:contextualSpacing/>
              <w:rPr>
                <w:color w:val="0F1115"/>
                <w:sz w:val="24"/>
                <w:szCs w:val="24"/>
                <w:lang w:eastAsia="ru-RU"/>
              </w:rPr>
            </w:pPr>
            <w:proofErr w:type="spellStart"/>
            <w:r w:rsidRPr="00C43CC6">
              <w:rPr>
                <w:color w:val="0F1115"/>
                <w:sz w:val="24"/>
                <w:szCs w:val="24"/>
                <w:bdr w:val="none" w:sz="0" w:space="0" w:color="auto" w:frame="1"/>
                <w:shd w:val="clear" w:color="auto" w:fill="FFFFFF"/>
                <w:lang w:eastAsia="ru-RU"/>
              </w:rPr>
              <w:t>K</w:t>
            </w:r>
            <w:r w:rsidRPr="00C43CC6">
              <w:rPr>
                <w:color w:val="0F1115"/>
                <w:sz w:val="24"/>
                <w:szCs w:val="24"/>
                <w:bdr w:val="none" w:sz="0" w:space="0" w:color="auto" w:frame="1"/>
                <w:shd w:val="clear" w:color="auto" w:fill="FFFFFF"/>
                <w:vertAlign w:val="subscript"/>
                <w:lang w:eastAsia="ru-RU"/>
              </w:rPr>
              <w:t>сум</w:t>
            </w:r>
            <w:proofErr w:type="spellEnd"/>
            <w:r w:rsidRPr="00C43CC6">
              <w:rPr>
                <w:color w:val="0F1115"/>
                <w:sz w:val="24"/>
                <w:szCs w:val="24"/>
                <w:bdr w:val="none" w:sz="0" w:space="0" w:color="auto" w:frame="1"/>
                <w:shd w:val="clear" w:color="auto" w:fill="FFFFFF"/>
                <w:lang w:eastAsia="ru-RU"/>
              </w:rPr>
              <w:t>=</w:t>
            </w:r>
          </w:p>
        </w:tc>
        <w:tc>
          <w:tcPr>
            <w:tcW w:w="539" w:type="dxa"/>
            <w:vAlign w:val="center"/>
          </w:tcPr>
          <w:p w14:paraId="14C0E3F3" w14:textId="77777777" w:rsidR="00103F78" w:rsidRPr="00C43CC6" w:rsidRDefault="00103F78" w:rsidP="00103F78">
            <w:pPr>
              <w:shd w:val="clear" w:color="auto" w:fill="FFFFFF"/>
              <w:contextualSpacing/>
              <w:jc w:val="center"/>
              <w:rPr>
                <w:color w:val="0F1115"/>
                <w:sz w:val="24"/>
                <w:szCs w:val="24"/>
                <w:lang w:eastAsia="ru-RU"/>
              </w:rPr>
            </w:pPr>
            <w:r w:rsidRPr="00C43CC6">
              <w:rPr>
                <w:color w:val="0F1115"/>
                <w:sz w:val="24"/>
                <w:szCs w:val="24"/>
                <w:bdr w:val="none" w:sz="0" w:space="0" w:color="auto" w:frame="1"/>
                <w:shd w:val="clear" w:color="auto" w:fill="FFFFFF"/>
                <w:lang w:eastAsia="ru-RU"/>
              </w:rPr>
              <w:t>∑</w:t>
            </w:r>
          </w:p>
        </w:tc>
        <w:tc>
          <w:tcPr>
            <w:tcW w:w="363" w:type="dxa"/>
            <w:vMerge/>
          </w:tcPr>
          <w:p w14:paraId="46F59BDF" w14:textId="77777777" w:rsidR="00103F78" w:rsidRPr="00C43CC6" w:rsidRDefault="00103F78" w:rsidP="00103F78">
            <w:pPr>
              <w:shd w:val="clear" w:color="auto" w:fill="FFFFFF"/>
              <w:contextualSpacing/>
              <w:rPr>
                <w:color w:val="0F1115"/>
                <w:sz w:val="24"/>
                <w:szCs w:val="24"/>
                <w:lang w:eastAsia="ru-RU"/>
              </w:rPr>
            </w:pPr>
          </w:p>
        </w:tc>
        <w:tc>
          <w:tcPr>
            <w:tcW w:w="780" w:type="dxa"/>
            <w:vMerge/>
          </w:tcPr>
          <w:p w14:paraId="57699580" w14:textId="77777777" w:rsidR="00103F78" w:rsidRPr="00C43CC6" w:rsidRDefault="00103F78" w:rsidP="00103F78">
            <w:pPr>
              <w:shd w:val="clear" w:color="auto" w:fill="FFFFFF"/>
              <w:contextualSpacing/>
              <w:rPr>
                <w:color w:val="0F1115"/>
                <w:sz w:val="24"/>
                <w:szCs w:val="24"/>
                <w:lang w:eastAsia="ru-RU"/>
              </w:rPr>
            </w:pPr>
          </w:p>
        </w:tc>
        <w:tc>
          <w:tcPr>
            <w:tcW w:w="371" w:type="dxa"/>
            <w:vMerge/>
          </w:tcPr>
          <w:p w14:paraId="08992107" w14:textId="77777777" w:rsidR="00103F78" w:rsidRPr="00C43CC6" w:rsidRDefault="00103F78" w:rsidP="00103F78">
            <w:pPr>
              <w:shd w:val="clear" w:color="auto" w:fill="FFFFFF"/>
              <w:contextualSpacing/>
              <w:rPr>
                <w:color w:val="0F1115"/>
                <w:sz w:val="24"/>
                <w:szCs w:val="24"/>
                <w:lang w:eastAsia="ru-RU"/>
              </w:rPr>
            </w:pPr>
          </w:p>
        </w:tc>
      </w:tr>
      <w:tr w:rsidR="00103F78" w:rsidRPr="00C43CC6" w14:paraId="6E381ED0" w14:textId="77777777" w:rsidTr="0048450A">
        <w:tc>
          <w:tcPr>
            <w:tcW w:w="777" w:type="dxa"/>
          </w:tcPr>
          <w:p w14:paraId="63FC5351" w14:textId="77777777" w:rsidR="00103F78" w:rsidRPr="00C43CC6" w:rsidRDefault="00103F78" w:rsidP="00103F78">
            <w:pPr>
              <w:shd w:val="clear" w:color="auto" w:fill="FFFFFF"/>
              <w:contextualSpacing/>
              <w:rPr>
                <w:color w:val="0F1115"/>
                <w:sz w:val="24"/>
                <w:szCs w:val="24"/>
                <w:lang w:eastAsia="ru-RU"/>
              </w:rPr>
            </w:pPr>
          </w:p>
        </w:tc>
        <w:tc>
          <w:tcPr>
            <w:tcW w:w="539" w:type="dxa"/>
            <w:vAlign w:val="center"/>
          </w:tcPr>
          <w:p w14:paraId="62153BF1" w14:textId="77777777" w:rsidR="00103F78" w:rsidRPr="00C43CC6" w:rsidRDefault="00103F78" w:rsidP="00103F78">
            <w:pPr>
              <w:shd w:val="clear" w:color="auto" w:fill="FFFFFF"/>
              <w:contextualSpacing/>
              <w:jc w:val="center"/>
              <w:rPr>
                <w:color w:val="0F1115"/>
                <w:sz w:val="24"/>
                <w:szCs w:val="24"/>
                <w:lang w:eastAsia="ru-RU"/>
              </w:rPr>
            </w:pPr>
            <w:r w:rsidRPr="00C43CC6">
              <w:rPr>
                <w:color w:val="0F1115"/>
                <w:sz w:val="24"/>
                <w:szCs w:val="24"/>
                <w:bdr w:val="none" w:sz="0" w:space="0" w:color="auto" w:frame="1"/>
                <w:shd w:val="clear" w:color="auto" w:fill="FFFFFF"/>
                <w:lang w:eastAsia="ru-RU"/>
              </w:rPr>
              <w:t>i=1</w:t>
            </w:r>
          </w:p>
        </w:tc>
        <w:tc>
          <w:tcPr>
            <w:tcW w:w="363" w:type="dxa"/>
            <w:vMerge/>
          </w:tcPr>
          <w:p w14:paraId="63A96D82" w14:textId="77777777" w:rsidR="00103F78" w:rsidRPr="00C43CC6" w:rsidRDefault="00103F78" w:rsidP="00103F78">
            <w:pPr>
              <w:shd w:val="clear" w:color="auto" w:fill="FFFFFF"/>
              <w:contextualSpacing/>
              <w:rPr>
                <w:color w:val="0F1115"/>
                <w:sz w:val="24"/>
                <w:szCs w:val="24"/>
                <w:lang w:eastAsia="ru-RU"/>
              </w:rPr>
            </w:pPr>
          </w:p>
        </w:tc>
        <w:tc>
          <w:tcPr>
            <w:tcW w:w="780" w:type="dxa"/>
            <w:vMerge w:val="restart"/>
          </w:tcPr>
          <w:p w14:paraId="75DAEFB6" w14:textId="77777777" w:rsidR="00103F78" w:rsidRPr="00C43CC6" w:rsidRDefault="00103F78" w:rsidP="00103F78">
            <w:pPr>
              <w:shd w:val="clear" w:color="auto" w:fill="FFFFFF"/>
              <w:contextualSpacing/>
              <w:rPr>
                <w:color w:val="0F1115"/>
                <w:sz w:val="24"/>
                <w:szCs w:val="24"/>
                <w:lang w:eastAsia="ru-RU"/>
              </w:rPr>
            </w:pPr>
            <w:proofErr w:type="spellStart"/>
            <w:r w:rsidRPr="00C43CC6">
              <w:rPr>
                <w:color w:val="0F1115"/>
                <w:sz w:val="24"/>
                <w:szCs w:val="24"/>
                <w:bdr w:val="none" w:sz="0" w:space="0" w:color="auto" w:frame="1"/>
                <w:shd w:val="clear" w:color="auto" w:fill="FFFFFF"/>
                <w:lang w:eastAsia="ru-RU"/>
              </w:rPr>
              <w:t>ПДКi</w:t>
            </w:r>
            <w:proofErr w:type="spellEnd"/>
          </w:p>
        </w:tc>
        <w:tc>
          <w:tcPr>
            <w:tcW w:w="371" w:type="dxa"/>
            <w:vMerge/>
          </w:tcPr>
          <w:p w14:paraId="6B2B1100" w14:textId="77777777" w:rsidR="00103F78" w:rsidRPr="00C43CC6" w:rsidRDefault="00103F78" w:rsidP="00103F78">
            <w:pPr>
              <w:shd w:val="clear" w:color="auto" w:fill="FFFFFF"/>
              <w:contextualSpacing/>
              <w:rPr>
                <w:color w:val="0F1115"/>
                <w:sz w:val="24"/>
                <w:szCs w:val="24"/>
                <w:lang w:eastAsia="ru-RU"/>
              </w:rPr>
            </w:pPr>
          </w:p>
        </w:tc>
      </w:tr>
      <w:tr w:rsidR="00103F78" w:rsidRPr="00C43CC6" w14:paraId="02D0FF26" w14:textId="77777777" w:rsidTr="0048450A">
        <w:tc>
          <w:tcPr>
            <w:tcW w:w="777" w:type="dxa"/>
          </w:tcPr>
          <w:p w14:paraId="7A030E77" w14:textId="77777777" w:rsidR="00103F78" w:rsidRPr="00C43CC6" w:rsidRDefault="00103F78" w:rsidP="00103F78">
            <w:pPr>
              <w:shd w:val="clear" w:color="auto" w:fill="FFFFFF"/>
              <w:contextualSpacing/>
              <w:rPr>
                <w:color w:val="0F1115"/>
                <w:sz w:val="24"/>
                <w:szCs w:val="24"/>
                <w:lang w:eastAsia="ru-RU"/>
              </w:rPr>
            </w:pPr>
          </w:p>
        </w:tc>
        <w:tc>
          <w:tcPr>
            <w:tcW w:w="539" w:type="dxa"/>
          </w:tcPr>
          <w:p w14:paraId="624EE3A3" w14:textId="77777777" w:rsidR="00103F78" w:rsidRPr="00C43CC6" w:rsidRDefault="00103F78" w:rsidP="00103F78">
            <w:pPr>
              <w:shd w:val="clear" w:color="auto" w:fill="FFFFFF"/>
              <w:contextualSpacing/>
              <w:rPr>
                <w:color w:val="0F1115"/>
                <w:sz w:val="24"/>
                <w:szCs w:val="24"/>
                <w:lang w:eastAsia="ru-RU"/>
              </w:rPr>
            </w:pPr>
          </w:p>
        </w:tc>
        <w:tc>
          <w:tcPr>
            <w:tcW w:w="363" w:type="dxa"/>
            <w:vMerge/>
          </w:tcPr>
          <w:p w14:paraId="077FE086" w14:textId="77777777" w:rsidR="00103F78" w:rsidRPr="00C43CC6" w:rsidRDefault="00103F78" w:rsidP="00103F78">
            <w:pPr>
              <w:shd w:val="clear" w:color="auto" w:fill="FFFFFF"/>
              <w:contextualSpacing/>
              <w:rPr>
                <w:color w:val="0F1115"/>
                <w:sz w:val="24"/>
                <w:szCs w:val="24"/>
                <w:lang w:eastAsia="ru-RU"/>
              </w:rPr>
            </w:pPr>
          </w:p>
        </w:tc>
        <w:tc>
          <w:tcPr>
            <w:tcW w:w="780" w:type="dxa"/>
            <w:vMerge/>
          </w:tcPr>
          <w:p w14:paraId="4FD53544" w14:textId="77777777" w:rsidR="00103F78" w:rsidRPr="00C43CC6" w:rsidRDefault="00103F78" w:rsidP="00103F78">
            <w:pPr>
              <w:shd w:val="clear" w:color="auto" w:fill="FFFFFF"/>
              <w:contextualSpacing/>
              <w:rPr>
                <w:color w:val="0F1115"/>
                <w:sz w:val="24"/>
                <w:szCs w:val="24"/>
                <w:lang w:eastAsia="ru-RU"/>
              </w:rPr>
            </w:pPr>
          </w:p>
        </w:tc>
        <w:tc>
          <w:tcPr>
            <w:tcW w:w="371" w:type="dxa"/>
            <w:vMerge/>
          </w:tcPr>
          <w:p w14:paraId="41696192" w14:textId="77777777" w:rsidR="00103F78" w:rsidRPr="00C43CC6" w:rsidRDefault="00103F78" w:rsidP="00103F78">
            <w:pPr>
              <w:shd w:val="clear" w:color="auto" w:fill="FFFFFF"/>
              <w:contextualSpacing/>
              <w:rPr>
                <w:color w:val="0F1115"/>
                <w:sz w:val="24"/>
                <w:szCs w:val="24"/>
                <w:lang w:eastAsia="ru-RU"/>
              </w:rPr>
            </w:pPr>
          </w:p>
        </w:tc>
      </w:tr>
    </w:tbl>
    <w:p w14:paraId="717568EE" w14:textId="77777777" w:rsidR="00103F78" w:rsidRPr="00C43CC6" w:rsidRDefault="00103F78" w:rsidP="00103F78">
      <w:pPr>
        <w:widowControl/>
        <w:shd w:val="clear" w:color="auto" w:fill="FFFFFF"/>
        <w:autoSpaceDE/>
        <w:autoSpaceDN/>
        <w:ind w:firstLine="709"/>
        <w:contextualSpacing/>
        <w:rPr>
          <w:color w:val="0F1115"/>
          <w:sz w:val="24"/>
          <w:szCs w:val="24"/>
          <w:lang w:eastAsia="ru-RU"/>
        </w:rPr>
      </w:pPr>
      <w:r w:rsidRPr="00C43CC6">
        <w:rPr>
          <w:color w:val="0F1115"/>
          <w:sz w:val="24"/>
          <w:szCs w:val="24"/>
          <w:lang w:eastAsia="ru-RU"/>
        </w:rPr>
        <w:t>где:</w:t>
      </w:r>
    </w:p>
    <w:p w14:paraId="404755AB" w14:textId="1A9D3058" w:rsidR="00103F78" w:rsidRPr="00C43CC6" w:rsidRDefault="00103F78">
      <w:pPr>
        <w:widowControl/>
        <w:numPr>
          <w:ilvl w:val="0"/>
          <w:numId w:val="15"/>
        </w:numPr>
        <w:shd w:val="clear" w:color="auto" w:fill="FFFFFF"/>
        <w:autoSpaceDE/>
        <w:autoSpaceDN/>
        <w:spacing w:after="160" w:line="259" w:lineRule="auto"/>
        <w:ind w:left="0" w:firstLine="709"/>
        <w:contextualSpacing/>
        <w:rPr>
          <w:color w:val="0F1115"/>
          <w:sz w:val="24"/>
          <w:szCs w:val="24"/>
          <w:lang w:eastAsia="ru-RU"/>
        </w:rPr>
      </w:pPr>
      <w:proofErr w:type="spellStart"/>
      <w:r w:rsidRPr="00C43CC6">
        <w:rPr>
          <w:color w:val="0F1115"/>
          <w:sz w:val="24"/>
          <w:szCs w:val="24"/>
          <w:bdr w:val="none" w:sz="0" w:space="0" w:color="auto" w:frame="1"/>
          <w:lang w:eastAsia="ru-RU"/>
        </w:rPr>
        <w:t>Ci</w:t>
      </w:r>
      <w:proofErr w:type="spellEnd"/>
      <w:r w:rsidR="005C068D">
        <w:rPr>
          <w:color w:val="0F1115"/>
          <w:sz w:val="24"/>
          <w:szCs w:val="24"/>
          <w:bdr w:val="none" w:sz="0" w:space="0" w:color="auto" w:frame="1"/>
          <w:lang w:eastAsia="ru-RU"/>
        </w:rPr>
        <w:t xml:space="preserve"> </w:t>
      </w:r>
      <w:r w:rsidRPr="00C43CC6">
        <w:rPr>
          <w:color w:val="0F1115"/>
          <w:sz w:val="24"/>
          <w:szCs w:val="24"/>
          <w:lang w:eastAsia="ru-RU"/>
        </w:rPr>
        <w:t>— фактическая концентрация i-го вещества;</w:t>
      </w:r>
    </w:p>
    <w:p w14:paraId="0BAE477B" w14:textId="1B5459F7" w:rsidR="00103F78" w:rsidRPr="00C43CC6" w:rsidRDefault="00103F78">
      <w:pPr>
        <w:widowControl/>
        <w:numPr>
          <w:ilvl w:val="0"/>
          <w:numId w:val="15"/>
        </w:numPr>
        <w:shd w:val="clear" w:color="auto" w:fill="FFFFFF"/>
        <w:autoSpaceDE/>
        <w:autoSpaceDN/>
        <w:spacing w:after="160" w:line="259" w:lineRule="auto"/>
        <w:ind w:left="0" w:firstLine="709"/>
        <w:contextualSpacing/>
        <w:rPr>
          <w:color w:val="0F1115"/>
          <w:sz w:val="24"/>
          <w:szCs w:val="24"/>
          <w:lang w:eastAsia="ru-RU"/>
        </w:rPr>
      </w:pPr>
      <w:proofErr w:type="spellStart"/>
      <w:r w:rsidRPr="00C43CC6">
        <w:rPr>
          <w:color w:val="0F1115"/>
          <w:sz w:val="24"/>
          <w:szCs w:val="24"/>
          <w:bdr w:val="none" w:sz="0" w:space="0" w:color="auto" w:frame="1"/>
          <w:lang w:eastAsia="ru-RU"/>
        </w:rPr>
        <w:t>ПДКi</w:t>
      </w:r>
      <w:proofErr w:type="spellEnd"/>
      <w:r w:rsidR="005C068D">
        <w:rPr>
          <w:color w:val="0F1115"/>
          <w:sz w:val="24"/>
          <w:szCs w:val="24"/>
          <w:bdr w:val="none" w:sz="0" w:space="0" w:color="auto" w:frame="1"/>
          <w:lang w:eastAsia="ru-RU"/>
        </w:rPr>
        <w:t xml:space="preserve"> </w:t>
      </w:r>
      <w:r w:rsidRPr="00C43CC6">
        <w:rPr>
          <w:color w:val="0F1115"/>
          <w:sz w:val="24"/>
          <w:szCs w:val="24"/>
          <w:lang w:eastAsia="ru-RU"/>
        </w:rPr>
        <w:t>— предельно допустимая концентрация (или ДОСНП, или фон × 1,5 — при отсутствии норматива);</w:t>
      </w:r>
    </w:p>
    <w:p w14:paraId="37F902AA" w14:textId="0E0C22D7" w:rsidR="00103F78" w:rsidRPr="00C43CC6" w:rsidRDefault="00103F78">
      <w:pPr>
        <w:widowControl/>
        <w:numPr>
          <w:ilvl w:val="0"/>
          <w:numId w:val="15"/>
        </w:numPr>
        <w:shd w:val="clear" w:color="auto" w:fill="FFFFFF"/>
        <w:autoSpaceDE/>
        <w:autoSpaceDN/>
        <w:spacing w:after="160" w:line="259" w:lineRule="auto"/>
        <w:ind w:left="0" w:firstLine="709"/>
        <w:contextualSpacing/>
        <w:rPr>
          <w:color w:val="0F1115"/>
          <w:sz w:val="24"/>
          <w:szCs w:val="24"/>
          <w:lang w:eastAsia="ru-RU"/>
        </w:rPr>
      </w:pPr>
      <w:proofErr w:type="spellStart"/>
      <w:r w:rsidRPr="00C43CC6">
        <w:rPr>
          <w:color w:val="0F1115"/>
          <w:sz w:val="24"/>
          <w:szCs w:val="24"/>
          <w:bdr w:val="none" w:sz="0" w:space="0" w:color="auto" w:frame="1"/>
          <w:lang w:eastAsia="ru-RU"/>
        </w:rPr>
        <w:t>Kсум</w:t>
      </w:r>
      <w:proofErr w:type="spellEnd"/>
      <w:r w:rsidR="005C068D">
        <w:rPr>
          <w:color w:val="0F1115"/>
          <w:sz w:val="24"/>
          <w:szCs w:val="24"/>
          <w:bdr w:val="none" w:sz="0" w:space="0" w:color="auto" w:frame="1"/>
          <w:lang w:eastAsia="ru-RU"/>
        </w:rPr>
        <w:t xml:space="preserve"> </w:t>
      </w:r>
      <w:r w:rsidRPr="00C43CC6">
        <w:rPr>
          <w:color w:val="0F1115"/>
          <w:sz w:val="24"/>
          <w:szCs w:val="24"/>
          <w:lang w:eastAsia="ru-RU"/>
        </w:rPr>
        <w:t>— интегральный показатель.</w:t>
      </w:r>
    </w:p>
    <w:p w14:paraId="66E80A73" w14:textId="54D91A3F" w:rsidR="00103F78" w:rsidRDefault="00103F78" w:rsidP="0067263D">
      <w:pPr>
        <w:widowControl/>
        <w:shd w:val="clear" w:color="auto" w:fill="FFFFFF"/>
        <w:autoSpaceDE/>
        <w:autoSpaceDN/>
        <w:ind w:firstLine="142"/>
        <w:contextualSpacing/>
        <w:rPr>
          <w:color w:val="0F1115"/>
          <w:sz w:val="24"/>
          <w:szCs w:val="24"/>
          <w:lang w:eastAsia="ru-RU"/>
        </w:rPr>
      </w:pPr>
      <w:r w:rsidRPr="00C43CC6">
        <w:rPr>
          <w:b/>
          <w:bCs/>
          <w:color w:val="0F1115"/>
          <w:sz w:val="24"/>
          <w:szCs w:val="24"/>
          <w:lang w:eastAsia="ru-RU"/>
        </w:rPr>
        <w:t>Классификация опасности</w:t>
      </w:r>
      <w:r w:rsidRPr="00C43CC6">
        <w:rPr>
          <w:color w:val="0F1115"/>
          <w:sz w:val="24"/>
          <w:szCs w:val="24"/>
          <w:lang w:eastAsia="ru-RU"/>
        </w:rPr>
        <w:t xml:space="preserve"> (по СанПиН / общепринятая для почв </w:t>
      </w:r>
      <w:r w:rsidR="0067263D">
        <w:rPr>
          <w:color w:val="0F1115"/>
          <w:sz w:val="24"/>
          <w:szCs w:val="24"/>
          <w:lang w:eastAsia="ru-RU"/>
        </w:rPr>
        <w:t>с</w:t>
      </w:r>
      <w:r w:rsidRPr="00C43CC6">
        <w:rPr>
          <w:color w:val="0F1115"/>
          <w:sz w:val="24"/>
          <w:szCs w:val="24"/>
          <w:lang w:eastAsia="ru-RU"/>
        </w:rPr>
        <w:t>ельхозназначения):</w:t>
      </w:r>
    </w:p>
    <w:p w14:paraId="7FB16B13" w14:textId="77777777" w:rsidR="0067263D" w:rsidRPr="00C43CC6" w:rsidRDefault="0067263D" w:rsidP="0067263D">
      <w:pPr>
        <w:widowControl/>
        <w:shd w:val="clear" w:color="auto" w:fill="FFFFFF"/>
        <w:autoSpaceDE/>
        <w:autoSpaceDN/>
        <w:ind w:firstLine="142"/>
        <w:contextualSpacing/>
        <w:rPr>
          <w:color w:val="0F1115"/>
          <w:sz w:val="24"/>
          <w:szCs w:val="24"/>
          <w:lang w:eastAsia="ru-RU"/>
        </w:rPr>
      </w:pPr>
    </w:p>
    <w:tbl>
      <w:tblPr>
        <w:tblStyle w:val="40"/>
        <w:tblW w:w="0" w:type="auto"/>
        <w:jc w:val="center"/>
        <w:tblLook w:val="04A0" w:firstRow="1" w:lastRow="0" w:firstColumn="1" w:lastColumn="0" w:noHBand="0" w:noVBand="1"/>
      </w:tblPr>
      <w:tblGrid>
        <w:gridCol w:w="1129"/>
        <w:gridCol w:w="2564"/>
      </w:tblGrid>
      <w:tr w:rsidR="00103F78" w:rsidRPr="00C43CC6" w14:paraId="79EADF25" w14:textId="77777777" w:rsidTr="0048450A">
        <w:trPr>
          <w:jc w:val="center"/>
        </w:trPr>
        <w:tc>
          <w:tcPr>
            <w:tcW w:w="1129" w:type="dxa"/>
            <w:vAlign w:val="center"/>
          </w:tcPr>
          <w:p w14:paraId="6EE5BDAF" w14:textId="77777777" w:rsidR="00103F78" w:rsidRPr="00C43CC6" w:rsidRDefault="00103F78" w:rsidP="00103F78">
            <w:pPr>
              <w:shd w:val="clear" w:color="auto" w:fill="FFFFFF"/>
              <w:spacing w:line="375" w:lineRule="atLeast"/>
              <w:rPr>
                <w:color w:val="0F1115"/>
                <w:sz w:val="24"/>
                <w:szCs w:val="24"/>
                <w:lang w:eastAsia="ru-RU"/>
              </w:rPr>
            </w:pPr>
            <w:proofErr w:type="spellStart"/>
            <w:r w:rsidRPr="00C43CC6">
              <w:rPr>
                <w:i/>
                <w:iCs/>
                <w:color w:val="0F1115"/>
                <w:sz w:val="24"/>
                <w:szCs w:val="24"/>
                <w:lang w:eastAsia="ru-RU"/>
              </w:rPr>
              <w:t>K</w:t>
            </w:r>
            <w:r w:rsidRPr="00C43CC6">
              <w:rPr>
                <w:color w:val="0F1115"/>
                <w:sz w:val="24"/>
                <w:szCs w:val="24"/>
                <w:lang w:eastAsia="ru-RU"/>
              </w:rPr>
              <w:t>сум</w:t>
            </w:r>
            <w:proofErr w:type="spellEnd"/>
          </w:p>
        </w:tc>
        <w:tc>
          <w:tcPr>
            <w:tcW w:w="2564" w:type="dxa"/>
            <w:vAlign w:val="center"/>
          </w:tcPr>
          <w:p w14:paraId="7EAACF97"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Категория загрязнения</w:t>
            </w:r>
          </w:p>
        </w:tc>
      </w:tr>
      <w:tr w:rsidR="00103F78" w:rsidRPr="00C43CC6" w14:paraId="0033BFAB" w14:textId="77777777" w:rsidTr="0048450A">
        <w:trPr>
          <w:jc w:val="center"/>
        </w:trPr>
        <w:tc>
          <w:tcPr>
            <w:tcW w:w="1129" w:type="dxa"/>
            <w:vAlign w:val="center"/>
          </w:tcPr>
          <w:p w14:paraId="427F820E" w14:textId="77777777" w:rsidR="00103F78" w:rsidRPr="00C43CC6" w:rsidRDefault="00103F78" w:rsidP="00103F78">
            <w:pPr>
              <w:shd w:val="clear" w:color="auto" w:fill="FFFFFF"/>
              <w:spacing w:line="375" w:lineRule="atLeast"/>
              <w:rPr>
                <w:color w:val="0F1115"/>
                <w:sz w:val="24"/>
                <w:szCs w:val="24"/>
                <w:lang w:eastAsia="ru-RU"/>
              </w:rPr>
            </w:pPr>
            <w:proofErr w:type="gramStart"/>
            <w:r w:rsidRPr="00C43CC6">
              <w:rPr>
                <w:color w:val="0F1115"/>
                <w:sz w:val="24"/>
                <w:szCs w:val="24"/>
                <w:lang w:eastAsia="ru-RU"/>
              </w:rPr>
              <w:t>&lt; 1</w:t>
            </w:r>
            <w:proofErr w:type="gramEnd"/>
            <w:r w:rsidRPr="00C43CC6">
              <w:rPr>
                <w:color w:val="0F1115"/>
                <w:sz w:val="24"/>
                <w:szCs w:val="24"/>
                <w:lang w:eastAsia="ru-RU"/>
              </w:rPr>
              <w:t>,0</w:t>
            </w:r>
          </w:p>
        </w:tc>
        <w:tc>
          <w:tcPr>
            <w:tcW w:w="2564" w:type="dxa"/>
            <w:vAlign w:val="center"/>
          </w:tcPr>
          <w:p w14:paraId="30AD376B"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допустимое</w:t>
            </w:r>
          </w:p>
        </w:tc>
      </w:tr>
      <w:tr w:rsidR="00103F78" w:rsidRPr="00C43CC6" w14:paraId="76DF2D3B" w14:textId="77777777" w:rsidTr="0048450A">
        <w:trPr>
          <w:jc w:val="center"/>
        </w:trPr>
        <w:tc>
          <w:tcPr>
            <w:tcW w:w="1129" w:type="dxa"/>
            <w:vAlign w:val="center"/>
          </w:tcPr>
          <w:p w14:paraId="5C4CB4A6"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1,0 – 2,0</w:t>
            </w:r>
          </w:p>
        </w:tc>
        <w:tc>
          <w:tcPr>
            <w:tcW w:w="2564" w:type="dxa"/>
            <w:vAlign w:val="center"/>
          </w:tcPr>
          <w:p w14:paraId="05BB209F"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умеренно опасное</w:t>
            </w:r>
          </w:p>
        </w:tc>
      </w:tr>
      <w:tr w:rsidR="00103F78" w:rsidRPr="00C43CC6" w14:paraId="3A5677D4" w14:textId="77777777" w:rsidTr="0048450A">
        <w:trPr>
          <w:jc w:val="center"/>
        </w:trPr>
        <w:tc>
          <w:tcPr>
            <w:tcW w:w="1129" w:type="dxa"/>
            <w:vAlign w:val="center"/>
          </w:tcPr>
          <w:p w14:paraId="6AD7167C"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2,0 – 3,0</w:t>
            </w:r>
          </w:p>
        </w:tc>
        <w:tc>
          <w:tcPr>
            <w:tcW w:w="2564" w:type="dxa"/>
            <w:vAlign w:val="center"/>
          </w:tcPr>
          <w:p w14:paraId="58867C2C"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опасное</w:t>
            </w:r>
          </w:p>
        </w:tc>
      </w:tr>
      <w:tr w:rsidR="00103F78" w:rsidRPr="00C43CC6" w14:paraId="1D3A7881" w14:textId="77777777" w:rsidTr="0048450A">
        <w:trPr>
          <w:jc w:val="center"/>
        </w:trPr>
        <w:tc>
          <w:tcPr>
            <w:tcW w:w="1129" w:type="dxa"/>
            <w:vAlign w:val="center"/>
          </w:tcPr>
          <w:p w14:paraId="223FE3AC"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&gt; 3,0</w:t>
            </w:r>
          </w:p>
        </w:tc>
        <w:tc>
          <w:tcPr>
            <w:tcW w:w="2564" w:type="dxa"/>
            <w:vAlign w:val="center"/>
          </w:tcPr>
          <w:p w14:paraId="080E074B" w14:textId="77777777" w:rsidR="00103F78" w:rsidRPr="00C43CC6" w:rsidRDefault="00103F78" w:rsidP="00103F78">
            <w:pPr>
              <w:shd w:val="clear" w:color="auto" w:fill="FFFFFF"/>
              <w:spacing w:line="375" w:lineRule="atLeast"/>
              <w:rPr>
                <w:color w:val="0F1115"/>
                <w:sz w:val="24"/>
                <w:szCs w:val="24"/>
                <w:lang w:eastAsia="ru-RU"/>
              </w:rPr>
            </w:pPr>
            <w:r w:rsidRPr="00C43CC6">
              <w:rPr>
                <w:color w:val="0F1115"/>
                <w:sz w:val="24"/>
                <w:szCs w:val="24"/>
                <w:lang w:eastAsia="ru-RU"/>
              </w:rPr>
              <w:t>чрезвычайно опасное</w:t>
            </w:r>
          </w:p>
        </w:tc>
      </w:tr>
    </w:tbl>
    <w:p w14:paraId="672D9F70" w14:textId="77777777" w:rsidR="00103F78" w:rsidRPr="00C43CC6" w:rsidRDefault="00103F78" w:rsidP="00103F78">
      <w:pPr>
        <w:widowControl/>
        <w:shd w:val="clear" w:color="auto" w:fill="FFFFFF"/>
        <w:autoSpaceDE/>
        <w:autoSpaceDN/>
        <w:ind w:firstLine="709"/>
        <w:contextualSpacing/>
        <w:rPr>
          <w:color w:val="0F1115"/>
          <w:sz w:val="24"/>
          <w:szCs w:val="24"/>
          <w:lang w:eastAsia="ru-RU"/>
        </w:rPr>
      </w:pPr>
    </w:p>
    <w:p w14:paraId="5C4A7CD4" w14:textId="0A8A8F99" w:rsidR="00103F78" w:rsidRPr="00C43CC6" w:rsidRDefault="0090394E" w:rsidP="00103F78">
      <w:pPr>
        <w:widowControl/>
        <w:shd w:val="clear" w:color="auto" w:fill="FFFFFF"/>
        <w:autoSpaceDE/>
        <w:autoSpaceDN/>
        <w:ind w:firstLine="709"/>
        <w:contextualSpacing/>
        <w:rPr>
          <w:color w:val="0F1115"/>
          <w:sz w:val="24"/>
          <w:szCs w:val="24"/>
          <w:lang w:eastAsia="ru-RU"/>
        </w:rPr>
      </w:pPr>
      <w:r>
        <w:rPr>
          <w:color w:val="0F1115"/>
          <w:sz w:val="24"/>
          <w:szCs w:val="24"/>
          <w:lang w:eastAsia="ru-RU"/>
        </w:rPr>
        <w:t>Результаты расчетов представлены в таблице 4.</w:t>
      </w:r>
    </w:p>
    <w:p w14:paraId="67327F81" w14:textId="7DE92E77" w:rsidR="0067263D" w:rsidRPr="008A2A39" w:rsidRDefault="00103F78" w:rsidP="0067263D">
      <w:pPr>
        <w:widowControl/>
        <w:shd w:val="clear" w:color="auto" w:fill="FFFFFF"/>
        <w:autoSpaceDE/>
        <w:autoSpaceDN/>
        <w:contextualSpacing/>
        <w:jc w:val="right"/>
        <w:outlineLvl w:val="2"/>
        <w:rPr>
          <w:color w:val="0F1115"/>
          <w:sz w:val="24"/>
          <w:szCs w:val="24"/>
          <w:lang w:eastAsia="ru-RU"/>
        </w:rPr>
      </w:pPr>
      <w:r w:rsidRPr="008A2A39">
        <w:rPr>
          <w:color w:val="0F1115"/>
          <w:sz w:val="24"/>
          <w:szCs w:val="24"/>
          <w:lang w:eastAsia="ru-RU"/>
        </w:rPr>
        <w:t>Таблица 4</w:t>
      </w:r>
    </w:p>
    <w:p w14:paraId="30A3B57F" w14:textId="2E82B3A5" w:rsidR="00103F78" w:rsidRDefault="00103F78" w:rsidP="009A3B63">
      <w:pPr>
        <w:widowControl/>
        <w:shd w:val="clear" w:color="auto" w:fill="FFFFFF"/>
        <w:autoSpaceDE/>
        <w:autoSpaceDN/>
        <w:contextualSpacing/>
        <w:jc w:val="center"/>
        <w:outlineLvl w:val="2"/>
        <w:rPr>
          <w:b/>
          <w:bCs/>
          <w:color w:val="0F1115"/>
          <w:sz w:val="24"/>
          <w:szCs w:val="24"/>
          <w:lang w:eastAsia="ru-RU"/>
        </w:rPr>
      </w:pPr>
      <w:r w:rsidRPr="00C43CC6">
        <w:rPr>
          <w:b/>
          <w:bCs/>
          <w:color w:val="0F1115"/>
          <w:sz w:val="24"/>
          <w:szCs w:val="24"/>
          <w:lang w:eastAsia="ru-RU"/>
        </w:rPr>
        <w:t>Интегральная оценка загрязнения почвы</w:t>
      </w:r>
    </w:p>
    <w:p w14:paraId="291E999D" w14:textId="77777777" w:rsidR="00A3290F" w:rsidRPr="00C43CC6" w:rsidRDefault="00A3290F" w:rsidP="00103F78">
      <w:pPr>
        <w:widowControl/>
        <w:shd w:val="clear" w:color="auto" w:fill="FFFFFF"/>
        <w:autoSpaceDE/>
        <w:autoSpaceDN/>
        <w:contextualSpacing/>
        <w:outlineLvl w:val="2"/>
        <w:rPr>
          <w:b/>
          <w:bCs/>
          <w:color w:val="0F1115"/>
          <w:sz w:val="24"/>
          <w:szCs w:val="24"/>
          <w:lang w:eastAsia="ru-RU"/>
        </w:rPr>
      </w:pPr>
    </w:p>
    <w:tbl>
      <w:tblPr>
        <w:tblStyle w:val="40"/>
        <w:tblW w:w="10485" w:type="dxa"/>
        <w:tblLook w:val="04A0" w:firstRow="1" w:lastRow="0" w:firstColumn="1" w:lastColumn="0" w:noHBand="0" w:noVBand="1"/>
      </w:tblPr>
      <w:tblGrid>
        <w:gridCol w:w="1780"/>
        <w:gridCol w:w="1857"/>
        <w:gridCol w:w="1603"/>
        <w:gridCol w:w="768"/>
        <w:gridCol w:w="1713"/>
        <w:gridCol w:w="2764"/>
      </w:tblGrid>
      <w:tr w:rsidR="00103F78" w:rsidRPr="00C43CC6" w14:paraId="7C48B186" w14:textId="77777777" w:rsidTr="0048450A">
        <w:tc>
          <w:tcPr>
            <w:tcW w:w="1780" w:type="dxa"/>
            <w:vAlign w:val="center"/>
          </w:tcPr>
          <w:p w14:paraId="137692D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Участок</w:t>
            </w:r>
          </w:p>
        </w:tc>
        <w:tc>
          <w:tcPr>
            <w:tcW w:w="1857" w:type="dxa"/>
            <w:vAlign w:val="center"/>
          </w:tcPr>
          <w:p w14:paraId="46ED1E4C"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Нефтепродукты (мг/г)</w:t>
            </w:r>
          </w:p>
        </w:tc>
        <w:tc>
          <w:tcPr>
            <w:tcW w:w="1603" w:type="dxa"/>
            <w:vAlign w:val="center"/>
          </w:tcPr>
          <w:p w14:paraId="11B026AC"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Хлориды (ммоль/100г)</w:t>
            </w:r>
          </w:p>
        </w:tc>
        <w:tc>
          <w:tcPr>
            <w:tcW w:w="768" w:type="dxa"/>
            <w:vAlign w:val="center"/>
          </w:tcPr>
          <w:p w14:paraId="2DC85EE4" w14:textId="77777777" w:rsidR="00103F78" w:rsidRPr="00C43CC6" w:rsidRDefault="00103F78" w:rsidP="00103F78">
            <w:pPr>
              <w:shd w:val="clear" w:color="auto" w:fill="FFFFFF"/>
              <w:contextualSpacing/>
              <w:rPr>
                <w:sz w:val="24"/>
                <w:szCs w:val="24"/>
                <w:lang w:eastAsia="ru-RU"/>
              </w:rPr>
            </w:pPr>
            <w:proofErr w:type="spellStart"/>
            <w:r w:rsidRPr="00C43CC6">
              <w:rPr>
                <w:sz w:val="24"/>
                <w:szCs w:val="24"/>
                <w:lang w:eastAsia="ru-RU"/>
              </w:rPr>
              <w:t>Kсум</w:t>
            </w:r>
            <w:proofErr w:type="spellEnd"/>
          </w:p>
        </w:tc>
        <w:tc>
          <w:tcPr>
            <w:tcW w:w="1713" w:type="dxa"/>
            <w:vAlign w:val="center"/>
          </w:tcPr>
          <w:p w14:paraId="7AED1276"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Категория загрязнения</w:t>
            </w:r>
          </w:p>
        </w:tc>
        <w:tc>
          <w:tcPr>
            <w:tcW w:w="2764" w:type="dxa"/>
            <w:vAlign w:val="center"/>
          </w:tcPr>
          <w:p w14:paraId="73EA3D90"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Рекомендация</w:t>
            </w:r>
          </w:p>
        </w:tc>
      </w:tr>
      <w:tr w:rsidR="00103F78" w:rsidRPr="00C43CC6" w14:paraId="3E1264AC" w14:textId="77777777" w:rsidTr="0048450A">
        <w:tc>
          <w:tcPr>
            <w:tcW w:w="1780" w:type="dxa"/>
            <w:vAlign w:val="center"/>
          </w:tcPr>
          <w:p w14:paraId="0BCF5765" w14:textId="77777777" w:rsidR="00103F78" w:rsidRPr="00C43CC6" w:rsidRDefault="00103F78" w:rsidP="00103F78">
            <w:pPr>
              <w:shd w:val="clear" w:color="auto" w:fill="FFFFFF"/>
              <w:contextualSpacing/>
              <w:rPr>
                <w:sz w:val="24"/>
                <w:szCs w:val="24"/>
                <w:lang w:eastAsia="ru-RU"/>
              </w:rPr>
            </w:pPr>
            <w:r w:rsidRPr="00C43CC6">
              <w:rPr>
                <w:b/>
                <w:bCs/>
                <w:sz w:val="24"/>
                <w:szCs w:val="24"/>
                <w:lang w:eastAsia="ru-RU"/>
              </w:rPr>
              <w:t>Фон</w:t>
            </w:r>
            <w:r w:rsidRPr="00C43CC6">
              <w:rPr>
                <w:sz w:val="24"/>
                <w:szCs w:val="24"/>
                <w:lang w:eastAsia="ru-RU"/>
              </w:rPr>
              <w:t> (условно чистый)</w:t>
            </w:r>
          </w:p>
        </w:tc>
        <w:tc>
          <w:tcPr>
            <w:tcW w:w="1857" w:type="dxa"/>
            <w:vAlign w:val="center"/>
          </w:tcPr>
          <w:p w14:paraId="2C587EF5"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0,501</w:t>
            </w:r>
          </w:p>
        </w:tc>
        <w:tc>
          <w:tcPr>
            <w:tcW w:w="1603" w:type="dxa"/>
            <w:vAlign w:val="center"/>
          </w:tcPr>
          <w:p w14:paraId="5A0B387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0,300</w:t>
            </w:r>
          </w:p>
        </w:tc>
        <w:tc>
          <w:tcPr>
            <w:tcW w:w="768" w:type="dxa"/>
            <w:vAlign w:val="center"/>
          </w:tcPr>
          <w:p w14:paraId="7B834284" w14:textId="77777777" w:rsidR="00103F78" w:rsidRPr="00C43CC6" w:rsidRDefault="00103F78" w:rsidP="00103F78">
            <w:pPr>
              <w:shd w:val="clear" w:color="auto" w:fill="FFFFFF"/>
              <w:contextualSpacing/>
              <w:rPr>
                <w:sz w:val="24"/>
                <w:szCs w:val="24"/>
                <w:lang w:eastAsia="ru-RU"/>
              </w:rPr>
            </w:pPr>
            <w:r w:rsidRPr="00C43CC6">
              <w:rPr>
                <w:b/>
                <w:bCs/>
                <w:sz w:val="24"/>
                <w:szCs w:val="24"/>
                <w:lang w:eastAsia="ru-RU"/>
              </w:rPr>
              <w:t>1,86</w:t>
            </w:r>
          </w:p>
        </w:tc>
        <w:tc>
          <w:tcPr>
            <w:tcW w:w="1713" w:type="dxa"/>
            <w:vAlign w:val="center"/>
          </w:tcPr>
          <w:p w14:paraId="759BAEBF"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умеренно опасное</w:t>
            </w:r>
          </w:p>
        </w:tc>
        <w:tc>
          <w:tcPr>
            <w:tcW w:w="2764" w:type="dxa"/>
            <w:vAlign w:val="center"/>
          </w:tcPr>
          <w:p w14:paraId="708BCBB2"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Требуется мониторинг</w:t>
            </w:r>
          </w:p>
        </w:tc>
      </w:tr>
      <w:tr w:rsidR="00103F78" w:rsidRPr="00C43CC6" w14:paraId="72F35019" w14:textId="77777777" w:rsidTr="0048450A">
        <w:tc>
          <w:tcPr>
            <w:tcW w:w="1780" w:type="dxa"/>
            <w:vAlign w:val="center"/>
          </w:tcPr>
          <w:p w14:paraId="62AD01CF" w14:textId="6BFEC966" w:rsidR="00103F78" w:rsidRPr="00C43CC6" w:rsidRDefault="00103F78" w:rsidP="00103F78">
            <w:pPr>
              <w:shd w:val="clear" w:color="auto" w:fill="FFFFFF"/>
              <w:contextualSpacing/>
              <w:rPr>
                <w:sz w:val="24"/>
                <w:szCs w:val="24"/>
                <w:lang w:eastAsia="ru-RU"/>
              </w:rPr>
            </w:pPr>
            <w:r w:rsidRPr="00C43CC6">
              <w:rPr>
                <w:b/>
                <w:bCs/>
                <w:sz w:val="24"/>
                <w:szCs w:val="24"/>
                <w:lang w:eastAsia="ru-RU"/>
              </w:rPr>
              <w:t>Загрязн</w:t>
            </w:r>
            <w:r w:rsidR="00993E64">
              <w:rPr>
                <w:b/>
                <w:bCs/>
                <w:sz w:val="24"/>
                <w:szCs w:val="24"/>
                <w:lang w:eastAsia="ru-RU"/>
              </w:rPr>
              <w:t>е</w:t>
            </w:r>
            <w:r w:rsidRPr="00C43CC6">
              <w:rPr>
                <w:b/>
                <w:bCs/>
                <w:sz w:val="24"/>
                <w:szCs w:val="24"/>
                <w:lang w:eastAsia="ru-RU"/>
              </w:rPr>
              <w:t>нный участок</w:t>
            </w:r>
          </w:p>
        </w:tc>
        <w:tc>
          <w:tcPr>
            <w:tcW w:w="1857" w:type="dxa"/>
            <w:vAlign w:val="center"/>
          </w:tcPr>
          <w:p w14:paraId="222B4E8C"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1,169</w:t>
            </w:r>
          </w:p>
        </w:tc>
        <w:tc>
          <w:tcPr>
            <w:tcW w:w="1603" w:type="dxa"/>
            <w:vAlign w:val="center"/>
          </w:tcPr>
          <w:p w14:paraId="72711D5C"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0,400</w:t>
            </w:r>
          </w:p>
        </w:tc>
        <w:tc>
          <w:tcPr>
            <w:tcW w:w="768" w:type="dxa"/>
            <w:vAlign w:val="center"/>
          </w:tcPr>
          <w:p w14:paraId="78803DB7" w14:textId="77777777" w:rsidR="00103F78" w:rsidRPr="00C43CC6" w:rsidRDefault="00103F78" w:rsidP="00103F78">
            <w:pPr>
              <w:shd w:val="clear" w:color="auto" w:fill="FFFFFF"/>
              <w:contextualSpacing/>
              <w:rPr>
                <w:sz w:val="24"/>
                <w:szCs w:val="24"/>
                <w:lang w:eastAsia="ru-RU"/>
              </w:rPr>
            </w:pPr>
            <w:r w:rsidRPr="00C43CC6">
              <w:rPr>
                <w:b/>
                <w:bCs/>
                <w:sz w:val="24"/>
                <w:szCs w:val="24"/>
                <w:lang w:eastAsia="ru-RU"/>
              </w:rPr>
              <w:t>3,48</w:t>
            </w:r>
          </w:p>
        </w:tc>
        <w:tc>
          <w:tcPr>
            <w:tcW w:w="1713" w:type="dxa"/>
            <w:vAlign w:val="center"/>
          </w:tcPr>
          <w:p w14:paraId="6ACC99E0" w14:textId="77777777" w:rsidR="00103F78" w:rsidRPr="00C43CC6" w:rsidRDefault="00103F78" w:rsidP="00103F78">
            <w:pPr>
              <w:shd w:val="clear" w:color="auto" w:fill="FFFFFF"/>
              <w:contextualSpacing/>
              <w:rPr>
                <w:sz w:val="24"/>
                <w:szCs w:val="24"/>
                <w:lang w:eastAsia="ru-RU"/>
              </w:rPr>
            </w:pPr>
            <w:r w:rsidRPr="00C43CC6">
              <w:rPr>
                <w:b/>
                <w:bCs/>
                <w:sz w:val="24"/>
                <w:szCs w:val="24"/>
                <w:lang w:eastAsia="ru-RU"/>
              </w:rPr>
              <w:t>чрезвычайно опасное</w:t>
            </w:r>
          </w:p>
        </w:tc>
        <w:tc>
          <w:tcPr>
            <w:tcW w:w="2764" w:type="dxa"/>
            <w:vAlign w:val="center"/>
          </w:tcPr>
          <w:p w14:paraId="46382514" w14:textId="77777777" w:rsidR="00103F78" w:rsidRPr="00C43CC6" w:rsidRDefault="00103F78" w:rsidP="00103F78">
            <w:pPr>
              <w:shd w:val="clear" w:color="auto" w:fill="FFFFFF"/>
              <w:contextualSpacing/>
              <w:rPr>
                <w:sz w:val="24"/>
                <w:szCs w:val="24"/>
                <w:lang w:eastAsia="ru-RU"/>
              </w:rPr>
            </w:pPr>
            <w:r w:rsidRPr="00C43CC6">
              <w:rPr>
                <w:sz w:val="24"/>
                <w:szCs w:val="24"/>
                <w:lang w:eastAsia="ru-RU"/>
              </w:rPr>
              <w:t>Обязательная рекультивация с биопрепаратами</w:t>
            </w:r>
          </w:p>
        </w:tc>
      </w:tr>
    </w:tbl>
    <w:p w14:paraId="7B54B522" w14:textId="77777777" w:rsidR="00103F78" w:rsidRPr="00C43CC6" w:rsidRDefault="00103F78" w:rsidP="00103F78">
      <w:pPr>
        <w:widowControl/>
        <w:shd w:val="clear" w:color="auto" w:fill="FFFFFF"/>
        <w:autoSpaceDE/>
        <w:autoSpaceDN/>
        <w:contextualSpacing/>
        <w:outlineLvl w:val="2"/>
        <w:rPr>
          <w:b/>
          <w:bCs/>
          <w:color w:val="0F1115"/>
          <w:sz w:val="24"/>
          <w:szCs w:val="24"/>
          <w:lang w:eastAsia="ru-RU"/>
        </w:rPr>
      </w:pPr>
    </w:p>
    <w:p w14:paraId="7BB5C279" w14:textId="707DD390"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Расч</w:t>
      </w:r>
      <w:r w:rsidR="00993E64">
        <w:rPr>
          <w:color w:val="0F1115"/>
          <w:sz w:val="24"/>
          <w:szCs w:val="24"/>
          <w:lang w:eastAsia="ru-RU"/>
        </w:rPr>
        <w:t>е</w:t>
      </w:r>
      <w:r w:rsidRPr="00C43CC6">
        <w:rPr>
          <w:color w:val="0F1115"/>
          <w:sz w:val="24"/>
          <w:szCs w:val="24"/>
          <w:lang w:eastAsia="ru-RU"/>
        </w:rPr>
        <w:t xml:space="preserve">т интегрального показателя загрязнения показал, что </w:t>
      </w:r>
      <w:proofErr w:type="spellStart"/>
      <w:r w:rsidRPr="00C43CC6">
        <w:rPr>
          <w:color w:val="0F1115"/>
          <w:sz w:val="24"/>
          <w:szCs w:val="24"/>
          <w:lang w:eastAsia="ru-RU"/>
        </w:rPr>
        <w:t>Kсум</w:t>
      </w:r>
      <w:proofErr w:type="spellEnd"/>
      <w:r w:rsidRPr="00C43CC6">
        <w:rPr>
          <w:color w:val="0F1115"/>
          <w:sz w:val="24"/>
          <w:szCs w:val="24"/>
          <w:lang w:eastAsia="ru-RU"/>
        </w:rPr>
        <w:t xml:space="preserve"> на участке составляет 3,48, что соответствует категории «чрезвычайно опасное» загрязнение. При этом даже фоновая проба имеет </w:t>
      </w:r>
      <w:proofErr w:type="spellStart"/>
      <w:r w:rsidRPr="00C43CC6">
        <w:rPr>
          <w:color w:val="0F1115"/>
          <w:sz w:val="24"/>
          <w:szCs w:val="24"/>
          <w:lang w:eastAsia="ru-RU"/>
        </w:rPr>
        <w:t>Kсум</w:t>
      </w:r>
      <w:proofErr w:type="spellEnd"/>
      <w:r w:rsidRPr="00C43CC6">
        <w:rPr>
          <w:color w:val="0F1115"/>
          <w:sz w:val="24"/>
          <w:szCs w:val="24"/>
          <w:lang w:eastAsia="ru-RU"/>
        </w:rPr>
        <w:t xml:space="preserve"> = 1,86 (умеренно опасное), что свидетельствует о наличии исторического загрязнения черноз</w:t>
      </w:r>
      <w:r w:rsidR="00993E64">
        <w:rPr>
          <w:color w:val="0F1115"/>
          <w:sz w:val="24"/>
          <w:szCs w:val="24"/>
          <w:lang w:eastAsia="ru-RU"/>
        </w:rPr>
        <w:t>е</w:t>
      </w:r>
      <w:r w:rsidRPr="00C43CC6">
        <w:rPr>
          <w:color w:val="0F1115"/>
          <w:sz w:val="24"/>
          <w:szCs w:val="24"/>
          <w:lang w:eastAsia="ru-RU"/>
        </w:rPr>
        <w:t xml:space="preserve">мов в районе. Применяемые в типовом проекте агротехнические методы (вспашка, фосфогипс, травосмесь) не обеспечивают снижение </w:t>
      </w:r>
      <w:proofErr w:type="spellStart"/>
      <w:r w:rsidRPr="00C43CC6">
        <w:rPr>
          <w:color w:val="0F1115"/>
          <w:sz w:val="24"/>
          <w:szCs w:val="24"/>
          <w:lang w:eastAsia="ru-RU"/>
        </w:rPr>
        <w:t>Kсум</w:t>
      </w:r>
      <w:proofErr w:type="spellEnd"/>
      <w:r w:rsidRPr="00C43CC6">
        <w:rPr>
          <w:color w:val="0F1115"/>
          <w:sz w:val="24"/>
          <w:szCs w:val="24"/>
          <w:lang w:eastAsia="ru-RU"/>
        </w:rPr>
        <w:t xml:space="preserve"> до допустимого уровня (&lt;1,0) в течение 3 лет.</w:t>
      </w:r>
    </w:p>
    <w:p w14:paraId="06F2962B" w14:textId="225999A6"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Внесение биопрепарата-</w:t>
      </w:r>
      <w:proofErr w:type="spellStart"/>
      <w:r w:rsidRPr="00C43CC6">
        <w:rPr>
          <w:color w:val="0F1115"/>
          <w:sz w:val="24"/>
          <w:szCs w:val="24"/>
          <w:lang w:eastAsia="ru-RU"/>
        </w:rPr>
        <w:t>нефтедеструктора</w:t>
      </w:r>
      <w:proofErr w:type="spellEnd"/>
      <w:r w:rsidRPr="00C43CC6">
        <w:rPr>
          <w:color w:val="0F1115"/>
          <w:sz w:val="24"/>
          <w:szCs w:val="24"/>
          <w:lang w:eastAsia="ru-RU"/>
        </w:rPr>
        <w:t xml:space="preserve"> позволяет снизить </w:t>
      </w:r>
      <w:proofErr w:type="spellStart"/>
      <w:r w:rsidRPr="00C43CC6">
        <w:rPr>
          <w:color w:val="0F1115"/>
          <w:sz w:val="24"/>
          <w:szCs w:val="24"/>
          <w:lang w:eastAsia="ru-RU"/>
        </w:rPr>
        <w:t>Kсум</w:t>
      </w:r>
      <w:proofErr w:type="spellEnd"/>
      <w:r w:rsidRPr="00C43CC6">
        <w:rPr>
          <w:color w:val="0F1115"/>
          <w:sz w:val="24"/>
          <w:szCs w:val="24"/>
          <w:lang w:eastAsia="ru-RU"/>
        </w:rPr>
        <w:t xml:space="preserve"> до 1,2–1,5 уже через 1,5 года, а к концу 2-го года достичь категории «допустимое» (</w:t>
      </w:r>
      <w:proofErr w:type="spellStart"/>
      <w:r w:rsidRPr="00C43CC6">
        <w:rPr>
          <w:color w:val="0F1115"/>
          <w:sz w:val="24"/>
          <w:szCs w:val="24"/>
          <w:lang w:eastAsia="ru-RU"/>
        </w:rPr>
        <w:t>Kсум</w:t>
      </w:r>
      <w:proofErr w:type="spellEnd"/>
      <w:r w:rsidRPr="00C43CC6">
        <w:rPr>
          <w:color w:val="0F1115"/>
          <w:sz w:val="24"/>
          <w:szCs w:val="24"/>
          <w:lang w:eastAsia="ru-RU"/>
        </w:rPr>
        <w:t xml:space="preserve"> </w:t>
      </w:r>
      <w:r w:rsidR="00307261" w:rsidRPr="00C43CC6">
        <w:rPr>
          <w:color w:val="0F1115"/>
          <w:sz w:val="24"/>
          <w:szCs w:val="24"/>
          <w:lang w:eastAsia="ru-RU"/>
        </w:rPr>
        <w:t>&lt;1</w:t>
      </w:r>
      <w:r w:rsidRPr="00C43CC6">
        <w:rPr>
          <w:color w:val="0F1115"/>
          <w:sz w:val="24"/>
          <w:szCs w:val="24"/>
          <w:lang w:eastAsia="ru-RU"/>
        </w:rPr>
        <w:t xml:space="preserve">,0), что подтверждается литературными данными по применению </w:t>
      </w:r>
      <w:proofErr w:type="spellStart"/>
      <w:r w:rsidRPr="00C43CC6">
        <w:rPr>
          <w:color w:val="0F1115"/>
          <w:sz w:val="24"/>
          <w:szCs w:val="24"/>
          <w:lang w:eastAsia="ru-RU"/>
        </w:rPr>
        <w:t>Rhodococcus</w:t>
      </w:r>
      <w:proofErr w:type="spellEnd"/>
      <w:r w:rsidRPr="00C43CC6">
        <w:rPr>
          <w:color w:val="0F1115"/>
          <w:sz w:val="24"/>
          <w:szCs w:val="24"/>
          <w:lang w:eastAsia="ru-RU"/>
        </w:rPr>
        <w:t xml:space="preserve"> </w:t>
      </w:r>
      <w:proofErr w:type="spellStart"/>
      <w:r w:rsidRPr="00C43CC6">
        <w:rPr>
          <w:color w:val="0F1115"/>
          <w:sz w:val="24"/>
          <w:szCs w:val="24"/>
          <w:lang w:eastAsia="ru-RU"/>
        </w:rPr>
        <w:t>erythropolis</w:t>
      </w:r>
      <w:proofErr w:type="spellEnd"/>
      <w:r w:rsidRPr="00C43CC6">
        <w:rPr>
          <w:color w:val="0F1115"/>
          <w:sz w:val="24"/>
          <w:szCs w:val="24"/>
          <w:lang w:eastAsia="ru-RU"/>
        </w:rPr>
        <w:t xml:space="preserve"> на черноз</w:t>
      </w:r>
      <w:r w:rsidR="00993E64">
        <w:rPr>
          <w:color w:val="0F1115"/>
          <w:sz w:val="24"/>
          <w:szCs w:val="24"/>
          <w:lang w:eastAsia="ru-RU"/>
        </w:rPr>
        <w:t>е</w:t>
      </w:r>
      <w:r w:rsidRPr="00C43CC6">
        <w:rPr>
          <w:color w:val="0F1115"/>
          <w:sz w:val="24"/>
          <w:szCs w:val="24"/>
          <w:lang w:eastAsia="ru-RU"/>
        </w:rPr>
        <w:t>мах.</w:t>
      </w:r>
    </w:p>
    <w:p w14:paraId="413436AF" w14:textId="3C06BC00" w:rsidR="00103F78" w:rsidRPr="00C43CC6" w:rsidRDefault="00103F78" w:rsidP="00D278BE">
      <w:pPr>
        <w:widowControl/>
        <w:shd w:val="clear" w:color="auto" w:fill="FFFFFF"/>
        <w:autoSpaceDE/>
        <w:autoSpaceDN/>
        <w:ind w:firstLine="709"/>
        <w:contextualSpacing/>
        <w:jc w:val="both"/>
        <w:rPr>
          <w:b/>
          <w:bCs/>
          <w:color w:val="0F1115"/>
          <w:sz w:val="24"/>
          <w:szCs w:val="24"/>
          <w:lang w:eastAsia="ru-RU"/>
        </w:rPr>
      </w:pPr>
      <w:r w:rsidRPr="00C43CC6">
        <w:rPr>
          <w:b/>
          <w:bCs/>
          <w:color w:val="0F1115"/>
          <w:sz w:val="24"/>
          <w:szCs w:val="24"/>
          <w:lang w:eastAsia="ru-RU"/>
        </w:rPr>
        <w:t>Заключение</w:t>
      </w:r>
      <w:r w:rsidR="005C068D">
        <w:rPr>
          <w:b/>
          <w:bCs/>
          <w:color w:val="0F1115"/>
          <w:sz w:val="24"/>
          <w:szCs w:val="24"/>
          <w:lang w:eastAsia="ru-RU"/>
        </w:rPr>
        <w:t>.</w:t>
      </w:r>
      <w:r w:rsidRPr="00C43CC6">
        <w:rPr>
          <w:b/>
          <w:bCs/>
          <w:color w:val="0F1115"/>
          <w:sz w:val="24"/>
          <w:szCs w:val="24"/>
          <w:lang w:eastAsia="ru-RU"/>
        </w:rPr>
        <w:t xml:space="preserve"> </w:t>
      </w:r>
      <w:r w:rsidRPr="00C43CC6">
        <w:rPr>
          <w:bCs/>
          <w:color w:val="0F1115"/>
          <w:sz w:val="24"/>
          <w:szCs w:val="24"/>
          <w:lang w:eastAsia="ru-RU"/>
        </w:rPr>
        <w:t xml:space="preserve">Применение типовых проектов рекультивации </w:t>
      </w:r>
      <w:proofErr w:type="spellStart"/>
      <w:r w:rsidRPr="00C43CC6">
        <w:rPr>
          <w:bCs/>
          <w:color w:val="0F1115"/>
          <w:sz w:val="24"/>
          <w:szCs w:val="24"/>
          <w:lang w:eastAsia="ru-RU"/>
        </w:rPr>
        <w:t>нефтезагрязн</w:t>
      </w:r>
      <w:r w:rsidR="00993E64">
        <w:rPr>
          <w:bCs/>
          <w:color w:val="0F1115"/>
          <w:sz w:val="24"/>
          <w:szCs w:val="24"/>
          <w:lang w:eastAsia="ru-RU"/>
        </w:rPr>
        <w:t>е</w:t>
      </w:r>
      <w:r w:rsidRPr="00C43CC6">
        <w:rPr>
          <w:bCs/>
          <w:color w:val="0F1115"/>
          <w:sz w:val="24"/>
          <w:szCs w:val="24"/>
          <w:lang w:eastAsia="ru-RU"/>
        </w:rPr>
        <w:t>нных</w:t>
      </w:r>
      <w:proofErr w:type="spellEnd"/>
      <w:r w:rsidRPr="00C43CC6">
        <w:rPr>
          <w:bCs/>
          <w:color w:val="0F1115"/>
          <w:sz w:val="24"/>
          <w:szCs w:val="24"/>
          <w:lang w:eastAsia="ru-RU"/>
        </w:rPr>
        <w:t xml:space="preserve"> земель, приняты</w:t>
      </w:r>
      <w:r w:rsidR="005C068D">
        <w:rPr>
          <w:bCs/>
          <w:color w:val="0F1115"/>
          <w:sz w:val="24"/>
          <w:szCs w:val="24"/>
          <w:lang w:eastAsia="ru-RU"/>
        </w:rPr>
        <w:t>х</w:t>
      </w:r>
      <w:r w:rsidRPr="00C43CC6">
        <w:rPr>
          <w:bCs/>
          <w:color w:val="0F1115"/>
          <w:sz w:val="24"/>
          <w:szCs w:val="24"/>
          <w:lang w:eastAsia="ru-RU"/>
        </w:rPr>
        <w:t xml:space="preserve"> в </w:t>
      </w:r>
      <w:r w:rsidR="00307261" w:rsidRPr="00C43CC6">
        <w:rPr>
          <w:bCs/>
          <w:color w:val="0F1115"/>
          <w:sz w:val="24"/>
          <w:szCs w:val="24"/>
          <w:lang w:eastAsia="ru-RU"/>
        </w:rPr>
        <w:t>Республике Башкортостан</w:t>
      </w:r>
      <w:r w:rsidRPr="00C43CC6">
        <w:rPr>
          <w:bCs/>
          <w:color w:val="0F1115"/>
          <w:sz w:val="24"/>
          <w:szCs w:val="24"/>
          <w:lang w:eastAsia="ru-RU"/>
        </w:rPr>
        <w:t>, не лучший и вынужденный выход из положения, что связано с тремя факторами:</w:t>
      </w:r>
    </w:p>
    <w:p w14:paraId="0B22AA13" w14:textId="4886F4C4" w:rsidR="00103F78" w:rsidRPr="00C43CC6" w:rsidRDefault="005C068D">
      <w:pPr>
        <w:widowControl/>
        <w:numPr>
          <w:ilvl w:val="0"/>
          <w:numId w:val="16"/>
        </w:numPr>
        <w:shd w:val="clear" w:color="auto" w:fill="FFFFFF"/>
        <w:autoSpaceDE/>
        <w:autoSpaceDN/>
        <w:spacing w:after="160" w:line="259" w:lineRule="auto"/>
        <w:ind w:left="0" w:firstLine="709"/>
        <w:contextualSpacing/>
        <w:jc w:val="both"/>
        <w:rPr>
          <w:color w:val="0F1115"/>
          <w:sz w:val="24"/>
          <w:szCs w:val="24"/>
          <w:lang w:eastAsia="ru-RU"/>
        </w:rPr>
      </w:pPr>
      <w:r>
        <w:rPr>
          <w:bCs/>
          <w:color w:val="0F1115"/>
          <w:sz w:val="24"/>
          <w:szCs w:val="24"/>
          <w:lang w:eastAsia="ru-RU"/>
        </w:rPr>
        <w:t>Б</w:t>
      </w:r>
      <w:r w:rsidR="00103F78" w:rsidRPr="00C43CC6">
        <w:rPr>
          <w:bCs/>
          <w:color w:val="0F1115"/>
          <w:sz w:val="24"/>
          <w:szCs w:val="24"/>
          <w:lang w:eastAsia="ru-RU"/>
        </w:rPr>
        <w:t>юрократическая инертность:</w:t>
      </w:r>
      <w:r w:rsidR="00103F78" w:rsidRPr="00C43CC6">
        <w:rPr>
          <w:color w:val="0F1115"/>
          <w:sz w:val="24"/>
          <w:szCs w:val="24"/>
          <w:lang w:eastAsia="ru-RU"/>
        </w:rPr>
        <w:t xml:space="preserve"> </w:t>
      </w:r>
      <w:r>
        <w:rPr>
          <w:color w:val="0F1115"/>
          <w:sz w:val="24"/>
          <w:szCs w:val="24"/>
          <w:lang w:eastAsia="ru-RU"/>
        </w:rPr>
        <w:t>р</w:t>
      </w:r>
      <w:r w:rsidR="00103F78" w:rsidRPr="00C43CC6">
        <w:rPr>
          <w:color w:val="0F1115"/>
          <w:sz w:val="24"/>
          <w:szCs w:val="24"/>
          <w:lang w:eastAsia="ru-RU"/>
        </w:rPr>
        <w:t xml:space="preserve">екультивация часто начинается </w:t>
      </w:r>
      <w:r w:rsidR="00103F78" w:rsidRPr="00C43CC6">
        <w:rPr>
          <w:bCs/>
          <w:color w:val="0F1115"/>
          <w:sz w:val="24"/>
          <w:szCs w:val="24"/>
          <w:lang w:eastAsia="ru-RU"/>
        </w:rPr>
        <w:t>только после иска прокуратуры</w:t>
      </w:r>
      <w:r w:rsidR="00103F78" w:rsidRPr="00C43CC6">
        <w:rPr>
          <w:color w:val="0F1115"/>
          <w:sz w:val="24"/>
          <w:szCs w:val="24"/>
          <w:lang w:eastAsia="ru-RU"/>
        </w:rPr>
        <w:t>, а не сразу после разлива. Теряется время, нефть глубже уходит в чернозем.</w:t>
      </w:r>
    </w:p>
    <w:p w14:paraId="4BE34DDA" w14:textId="7CE5D595" w:rsidR="00103F78" w:rsidRPr="00C43CC6" w:rsidRDefault="00103F78">
      <w:pPr>
        <w:widowControl/>
        <w:numPr>
          <w:ilvl w:val="0"/>
          <w:numId w:val="16"/>
        </w:numPr>
        <w:shd w:val="clear" w:color="auto" w:fill="FFFFFF"/>
        <w:autoSpaceDE/>
        <w:autoSpaceDN/>
        <w:spacing w:after="160" w:line="259" w:lineRule="auto"/>
        <w:ind w:left="0" w:firstLine="709"/>
        <w:contextualSpacing/>
        <w:jc w:val="both"/>
        <w:rPr>
          <w:color w:val="0F1115"/>
          <w:sz w:val="24"/>
          <w:szCs w:val="24"/>
          <w:lang w:eastAsia="ru-RU"/>
        </w:rPr>
      </w:pPr>
      <w:r w:rsidRPr="00C43CC6">
        <w:rPr>
          <w:bCs/>
          <w:color w:val="0F1115"/>
          <w:sz w:val="24"/>
          <w:szCs w:val="24"/>
          <w:lang w:eastAsia="ru-RU"/>
        </w:rPr>
        <w:t>Технологическая архаика:</w:t>
      </w:r>
      <w:r w:rsidRPr="00C43CC6">
        <w:rPr>
          <w:color w:val="0F1115"/>
          <w:sz w:val="24"/>
          <w:szCs w:val="24"/>
          <w:lang w:eastAsia="ru-RU"/>
        </w:rPr>
        <w:t xml:space="preserve"> </w:t>
      </w:r>
      <w:r w:rsidR="005C068D">
        <w:rPr>
          <w:color w:val="0F1115"/>
          <w:sz w:val="24"/>
          <w:szCs w:val="24"/>
          <w:lang w:eastAsia="ru-RU"/>
        </w:rPr>
        <w:t>в</w:t>
      </w:r>
      <w:r w:rsidRPr="00C43CC6">
        <w:rPr>
          <w:color w:val="0F1115"/>
          <w:sz w:val="24"/>
          <w:szCs w:val="24"/>
          <w:lang w:eastAsia="ru-RU"/>
        </w:rPr>
        <w:t xml:space="preserve"> реальных проектах доминирует </w:t>
      </w:r>
      <w:r w:rsidRPr="00C43CC6">
        <w:rPr>
          <w:bCs/>
          <w:color w:val="0F1115"/>
          <w:sz w:val="24"/>
          <w:szCs w:val="24"/>
          <w:lang w:eastAsia="ru-RU"/>
        </w:rPr>
        <w:t>агротехнический метод</w:t>
      </w:r>
      <w:r w:rsidRPr="00C43CC6">
        <w:rPr>
          <w:color w:val="0F1115"/>
          <w:sz w:val="24"/>
          <w:szCs w:val="24"/>
          <w:lang w:eastAsia="ru-RU"/>
        </w:rPr>
        <w:t xml:space="preserve"> (вспашка + фосфогипс), как в </w:t>
      </w:r>
      <w:r w:rsidR="0090394E">
        <w:rPr>
          <w:color w:val="0F1115"/>
          <w:sz w:val="24"/>
          <w:szCs w:val="24"/>
          <w:lang w:eastAsia="ru-RU"/>
        </w:rPr>
        <w:t>н</w:t>
      </w:r>
      <w:r w:rsidRPr="00C43CC6">
        <w:rPr>
          <w:color w:val="0F1115"/>
          <w:sz w:val="24"/>
          <w:szCs w:val="24"/>
          <w:lang w:eastAsia="ru-RU"/>
        </w:rPr>
        <w:t>ашем шаблоне. Это долго (3 года).</w:t>
      </w:r>
    </w:p>
    <w:p w14:paraId="6A2E91D0" w14:textId="029D4823" w:rsidR="00103F78" w:rsidRPr="00C43CC6" w:rsidRDefault="00103F78">
      <w:pPr>
        <w:widowControl/>
        <w:numPr>
          <w:ilvl w:val="0"/>
          <w:numId w:val="16"/>
        </w:numPr>
        <w:shd w:val="clear" w:color="auto" w:fill="FFFFFF"/>
        <w:autoSpaceDE/>
        <w:autoSpaceDN/>
        <w:spacing w:after="160" w:line="259" w:lineRule="auto"/>
        <w:ind w:left="0" w:firstLine="709"/>
        <w:contextualSpacing/>
        <w:jc w:val="both"/>
        <w:rPr>
          <w:color w:val="0F1115"/>
          <w:sz w:val="24"/>
          <w:szCs w:val="24"/>
          <w:lang w:eastAsia="ru-RU"/>
        </w:rPr>
      </w:pPr>
      <w:r w:rsidRPr="00C43CC6">
        <w:rPr>
          <w:bCs/>
          <w:color w:val="0F1115"/>
          <w:sz w:val="24"/>
          <w:szCs w:val="24"/>
          <w:lang w:eastAsia="ru-RU"/>
        </w:rPr>
        <w:t xml:space="preserve">Отсутствие </w:t>
      </w:r>
      <w:r w:rsidR="005C068D">
        <w:rPr>
          <w:bCs/>
          <w:color w:val="0F1115"/>
          <w:sz w:val="24"/>
          <w:szCs w:val="24"/>
          <w:lang w:eastAsia="ru-RU"/>
        </w:rPr>
        <w:t>«</w:t>
      </w:r>
      <w:r w:rsidRPr="00C43CC6">
        <w:rPr>
          <w:bCs/>
          <w:color w:val="0F1115"/>
          <w:sz w:val="24"/>
          <w:szCs w:val="24"/>
          <w:lang w:eastAsia="ru-RU"/>
        </w:rPr>
        <w:t>быстрых</w:t>
      </w:r>
      <w:r w:rsidR="005C068D">
        <w:rPr>
          <w:bCs/>
          <w:color w:val="0F1115"/>
          <w:sz w:val="24"/>
          <w:szCs w:val="24"/>
          <w:lang w:eastAsia="ru-RU"/>
        </w:rPr>
        <w:t>»</w:t>
      </w:r>
      <w:r w:rsidRPr="00C43CC6">
        <w:rPr>
          <w:bCs/>
          <w:color w:val="0F1115"/>
          <w:sz w:val="24"/>
          <w:szCs w:val="24"/>
          <w:lang w:eastAsia="ru-RU"/>
        </w:rPr>
        <w:t xml:space="preserve"> методов</w:t>
      </w:r>
      <w:r w:rsidR="00BB24B4" w:rsidRPr="00C43CC6">
        <w:rPr>
          <w:bCs/>
          <w:color w:val="0F1115"/>
          <w:sz w:val="24"/>
          <w:szCs w:val="24"/>
          <w:lang w:eastAsia="ru-RU"/>
        </w:rPr>
        <w:t>:</w:t>
      </w:r>
      <w:r w:rsidR="00BB24B4" w:rsidRPr="00C43CC6">
        <w:rPr>
          <w:color w:val="0F1115"/>
          <w:sz w:val="24"/>
          <w:szCs w:val="24"/>
          <w:lang w:eastAsia="ru-RU"/>
        </w:rPr>
        <w:t xml:space="preserve"> на</w:t>
      </w:r>
      <w:r w:rsidRPr="00C43CC6">
        <w:rPr>
          <w:color w:val="0F1115"/>
          <w:sz w:val="24"/>
          <w:szCs w:val="24"/>
          <w:lang w:eastAsia="ru-RU"/>
        </w:rPr>
        <w:t xml:space="preserve"> практике (в отличие от передовых статей) крайне редко упоминается применение </w:t>
      </w:r>
      <w:r w:rsidRPr="00C43CC6">
        <w:rPr>
          <w:bCs/>
          <w:color w:val="0F1115"/>
          <w:sz w:val="24"/>
          <w:szCs w:val="24"/>
          <w:lang w:eastAsia="ru-RU"/>
        </w:rPr>
        <w:t>биопрепаратов-</w:t>
      </w:r>
      <w:proofErr w:type="spellStart"/>
      <w:r w:rsidRPr="00C43CC6">
        <w:rPr>
          <w:bCs/>
          <w:color w:val="0F1115"/>
          <w:sz w:val="24"/>
          <w:szCs w:val="24"/>
          <w:lang w:eastAsia="ru-RU"/>
        </w:rPr>
        <w:t>нефтедеструкторов</w:t>
      </w:r>
      <w:proofErr w:type="spellEnd"/>
      <w:r w:rsidRPr="00C43CC6">
        <w:rPr>
          <w:color w:val="0F1115"/>
          <w:sz w:val="24"/>
          <w:szCs w:val="24"/>
          <w:lang w:eastAsia="ru-RU"/>
        </w:rPr>
        <w:t xml:space="preserve"> (бактерий), которые могли бы ускорить процесс в 2 раза. Это и есть </w:t>
      </w:r>
      <w:r w:rsidR="0090394E">
        <w:rPr>
          <w:color w:val="0F1115"/>
          <w:sz w:val="24"/>
          <w:szCs w:val="24"/>
          <w:lang w:eastAsia="ru-RU"/>
        </w:rPr>
        <w:t>н</w:t>
      </w:r>
      <w:r w:rsidRPr="00C43CC6">
        <w:rPr>
          <w:color w:val="0F1115"/>
          <w:sz w:val="24"/>
          <w:szCs w:val="24"/>
          <w:lang w:eastAsia="ru-RU"/>
        </w:rPr>
        <w:t>аше поле для усовершенствования.</w:t>
      </w:r>
    </w:p>
    <w:p w14:paraId="179CCECD" w14:textId="5869B124" w:rsidR="00103F78" w:rsidRPr="00C43CC6" w:rsidRDefault="005C068D" w:rsidP="00103F78">
      <w:pPr>
        <w:widowControl/>
        <w:shd w:val="clear" w:color="auto" w:fill="FFFFFF"/>
        <w:autoSpaceDE/>
        <w:autoSpaceDN/>
        <w:ind w:firstLine="709"/>
        <w:contextualSpacing/>
        <w:jc w:val="both"/>
        <w:rPr>
          <w:color w:val="0F1115"/>
          <w:sz w:val="24"/>
          <w:szCs w:val="24"/>
          <w:lang w:eastAsia="ru-RU"/>
        </w:rPr>
      </w:pPr>
      <w:r>
        <w:rPr>
          <w:bCs/>
          <w:color w:val="0F1115"/>
          <w:sz w:val="24"/>
          <w:szCs w:val="24"/>
          <w:lang w:eastAsia="ru-RU"/>
        </w:rPr>
        <w:t>В результате анализа</w:t>
      </w:r>
      <w:r w:rsidR="00103F78" w:rsidRPr="00C43CC6">
        <w:rPr>
          <w:bCs/>
          <w:color w:val="0F1115"/>
          <w:sz w:val="24"/>
          <w:szCs w:val="24"/>
          <w:lang w:eastAsia="ru-RU"/>
        </w:rPr>
        <w:t xml:space="preserve"> типовы</w:t>
      </w:r>
      <w:r>
        <w:rPr>
          <w:bCs/>
          <w:color w:val="0F1115"/>
          <w:sz w:val="24"/>
          <w:szCs w:val="24"/>
          <w:lang w:eastAsia="ru-RU"/>
        </w:rPr>
        <w:t>х</w:t>
      </w:r>
      <w:r w:rsidR="00103F78" w:rsidRPr="00C43CC6">
        <w:rPr>
          <w:bCs/>
          <w:color w:val="0F1115"/>
          <w:sz w:val="24"/>
          <w:szCs w:val="24"/>
          <w:lang w:eastAsia="ru-RU"/>
        </w:rPr>
        <w:t xml:space="preserve"> проект</w:t>
      </w:r>
      <w:r>
        <w:rPr>
          <w:bCs/>
          <w:color w:val="0F1115"/>
          <w:sz w:val="24"/>
          <w:szCs w:val="24"/>
          <w:lang w:eastAsia="ru-RU"/>
        </w:rPr>
        <w:t>ов</w:t>
      </w:r>
      <w:r w:rsidR="00103F78" w:rsidRPr="00C43CC6">
        <w:rPr>
          <w:bCs/>
          <w:color w:val="0F1115"/>
          <w:sz w:val="24"/>
          <w:szCs w:val="24"/>
          <w:lang w:eastAsia="ru-RU"/>
        </w:rPr>
        <w:t xml:space="preserve">, </w:t>
      </w:r>
      <w:r w:rsidR="00BB24B4" w:rsidRPr="00C43CC6">
        <w:rPr>
          <w:bCs/>
          <w:color w:val="0F1115"/>
          <w:sz w:val="24"/>
          <w:szCs w:val="24"/>
          <w:lang w:eastAsia="ru-RU"/>
        </w:rPr>
        <w:t>затрагивающи</w:t>
      </w:r>
      <w:r>
        <w:rPr>
          <w:bCs/>
          <w:color w:val="0F1115"/>
          <w:sz w:val="24"/>
          <w:szCs w:val="24"/>
          <w:lang w:eastAsia="ru-RU"/>
        </w:rPr>
        <w:t>х</w:t>
      </w:r>
      <w:r w:rsidR="00BB24B4" w:rsidRPr="00C43CC6">
        <w:rPr>
          <w:bCs/>
          <w:color w:val="0F1115"/>
          <w:sz w:val="24"/>
          <w:szCs w:val="24"/>
          <w:lang w:eastAsia="ru-RU"/>
        </w:rPr>
        <w:t xml:space="preserve"> рекультивацию</w:t>
      </w:r>
      <w:r w:rsidR="00103F78" w:rsidRPr="00C43CC6">
        <w:rPr>
          <w:bCs/>
          <w:color w:val="0F1115"/>
          <w:sz w:val="24"/>
          <w:szCs w:val="24"/>
          <w:lang w:eastAsia="ru-RU"/>
        </w:rPr>
        <w:t xml:space="preserve"> </w:t>
      </w:r>
      <w:proofErr w:type="spellStart"/>
      <w:r w:rsidR="00103F78" w:rsidRPr="00C43CC6">
        <w:rPr>
          <w:bCs/>
          <w:color w:val="0F1115"/>
          <w:sz w:val="24"/>
          <w:szCs w:val="24"/>
          <w:lang w:eastAsia="ru-RU"/>
        </w:rPr>
        <w:t>нефтезагрязн</w:t>
      </w:r>
      <w:r w:rsidR="00993E64">
        <w:rPr>
          <w:bCs/>
          <w:color w:val="0F1115"/>
          <w:sz w:val="24"/>
          <w:szCs w:val="24"/>
          <w:lang w:eastAsia="ru-RU"/>
        </w:rPr>
        <w:t>е</w:t>
      </w:r>
      <w:r w:rsidR="00103F78" w:rsidRPr="00C43CC6">
        <w:rPr>
          <w:bCs/>
          <w:color w:val="0F1115"/>
          <w:sz w:val="24"/>
          <w:szCs w:val="24"/>
          <w:lang w:eastAsia="ru-RU"/>
        </w:rPr>
        <w:t>нных</w:t>
      </w:r>
      <w:proofErr w:type="spellEnd"/>
      <w:r w:rsidR="00103F78" w:rsidRPr="00C43CC6">
        <w:rPr>
          <w:bCs/>
          <w:color w:val="0F1115"/>
          <w:sz w:val="24"/>
          <w:szCs w:val="24"/>
          <w:lang w:eastAsia="ru-RU"/>
        </w:rPr>
        <w:t xml:space="preserve"> земель в Республике Башкортостан</w:t>
      </w:r>
      <w:r>
        <w:rPr>
          <w:bCs/>
          <w:color w:val="0F1115"/>
          <w:sz w:val="24"/>
          <w:szCs w:val="24"/>
          <w:lang w:eastAsia="ru-RU"/>
        </w:rPr>
        <w:t>,</w:t>
      </w:r>
      <w:r w:rsidR="00103F78" w:rsidRPr="00C43CC6">
        <w:rPr>
          <w:bCs/>
          <w:color w:val="0F1115"/>
          <w:sz w:val="24"/>
          <w:szCs w:val="24"/>
          <w:lang w:eastAsia="ru-RU"/>
        </w:rPr>
        <w:t xml:space="preserve"> нами сделан ряд выводов:</w:t>
      </w:r>
    </w:p>
    <w:p w14:paraId="75B65A13" w14:textId="77777777" w:rsidR="00103F78" w:rsidRPr="00C43CC6" w:rsidRDefault="00103F78">
      <w:pPr>
        <w:widowControl/>
        <w:numPr>
          <w:ilvl w:val="0"/>
          <w:numId w:val="12"/>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color w:val="0F1115"/>
          <w:sz w:val="24"/>
          <w:szCs w:val="24"/>
          <w:lang w:eastAsia="ru-RU"/>
        </w:rPr>
        <w:t xml:space="preserve">Проект предусматривает только </w:t>
      </w:r>
      <w:r w:rsidRPr="00C43CC6">
        <w:rPr>
          <w:b/>
          <w:bCs/>
          <w:color w:val="0F1115"/>
          <w:sz w:val="24"/>
          <w:szCs w:val="24"/>
          <w:lang w:eastAsia="ru-RU"/>
        </w:rPr>
        <w:t>технический этап</w:t>
      </w:r>
      <w:r w:rsidRPr="00C43CC6">
        <w:rPr>
          <w:color w:val="0F1115"/>
          <w:sz w:val="24"/>
          <w:szCs w:val="24"/>
          <w:lang w:eastAsia="ru-RU"/>
        </w:rPr>
        <w:t xml:space="preserve"> (фосфогипс 4 т/га, вспашка 25 см) и </w:t>
      </w:r>
      <w:r w:rsidRPr="00C43CC6">
        <w:rPr>
          <w:b/>
          <w:bCs/>
          <w:color w:val="0F1115"/>
          <w:sz w:val="24"/>
          <w:szCs w:val="24"/>
          <w:lang w:eastAsia="ru-RU"/>
        </w:rPr>
        <w:t>биологический этап</w:t>
      </w:r>
      <w:r w:rsidRPr="00C43CC6">
        <w:rPr>
          <w:color w:val="0F1115"/>
          <w:sz w:val="24"/>
          <w:szCs w:val="24"/>
          <w:lang w:eastAsia="ru-RU"/>
        </w:rPr>
        <w:t xml:space="preserve"> в виде посева травосмеси (люцерна 35%, клевер, овсяница, тимофеевка, мятлик) без внесения </w:t>
      </w:r>
      <w:proofErr w:type="spellStart"/>
      <w:r w:rsidRPr="00C43CC6">
        <w:rPr>
          <w:color w:val="0F1115"/>
          <w:sz w:val="24"/>
          <w:szCs w:val="24"/>
          <w:lang w:eastAsia="ru-RU"/>
        </w:rPr>
        <w:t>нефтедеструкторов</w:t>
      </w:r>
      <w:proofErr w:type="spellEnd"/>
      <w:r w:rsidRPr="00C43CC6">
        <w:rPr>
          <w:color w:val="0F1115"/>
          <w:sz w:val="24"/>
          <w:szCs w:val="24"/>
          <w:lang w:eastAsia="ru-RU"/>
        </w:rPr>
        <w:t>.</w:t>
      </w:r>
    </w:p>
    <w:p w14:paraId="6FAA6F4E" w14:textId="12A3DABA" w:rsidR="00103F78" w:rsidRPr="00C43CC6" w:rsidRDefault="00103F78">
      <w:pPr>
        <w:widowControl/>
        <w:numPr>
          <w:ilvl w:val="0"/>
          <w:numId w:val="12"/>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color w:val="0F1115"/>
          <w:sz w:val="24"/>
          <w:szCs w:val="24"/>
          <w:lang w:eastAsia="ru-RU"/>
        </w:rPr>
        <w:t xml:space="preserve">Отсутствует </w:t>
      </w:r>
      <w:r w:rsidRPr="00C43CC6">
        <w:rPr>
          <w:b/>
          <w:bCs/>
          <w:color w:val="0F1115"/>
          <w:sz w:val="24"/>
          <w:szCs w:val="24"/>
          <w:lang w:eastAsia="ru-RU"/>
        </w:rPr>
        <w:t>обоснование выбора фосфогипса</w:t>
      </w:r>
      <w:r w:rsidRPr="00C43CC6">
        <w:rPr>
          <w:color w:val="0F1115"/>
          <w:sz w:val="24"/>
          <w:szCs w:val="24"/>
          <w:lang w:eastAsia="ru-RU"/>
        </w:rPr>
        <w:t xml:space="preserve"> для черноз</w:t>
      </w:r>
      <w:r w:rsidR="00993E64">
        <w:rPr>
          <w:color w:val="0F1115"/>
          <w:sz w:val="24"/>
          <w:szCs w:val="24"/>
          <w:lang w:eastAsia="ru-RU"/>
        </w:rPr>
        <w:t>е</w:t>
      </w:r>
      <w:r w:rsidRPr="00C43CC6">
        <w:rPr>
          <w:color w:val="0F1115"/>
          <w:sz w:val="24"/>
          <w:szCs w:val="24"/>
          <w:lang w:eastAsia="ru-RU"/>
        </w:rPr>
        <w:t>мов с нейтральной pH 6,7 (целесообразно только при засолении хлоридами, но без оценки токсичности).</w:t>
      </w:r>
    </w:p>
    <w:p w14:paraId="787CEC75" w14:textId="77777777" w:rsidR="00103F78" w:rsidRPr="00C43CC6" w:rsidRDefault="00103F78">
      <w:pPr>
        <w:widowControl/>
        <w:numPr>
          <w:ilvl w:val="0"/>
          <w:numId w:val="12"/>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color w:val="0F1115"/>
          <w:sz w:val="24"/>
          <w:szCs w:val="24"/>
          <w:lang w:eastAsia="ru-RU"/>
        </w:rPr>
        <w:t xml:space="preserve">Срок рекультивации — </w:t>
      </w:r>
      <w:r w:rsidRPr="00C43CC6">
        <w:rPr>
          <w:b/>
          <w:bCs/>
          <w:color w:val="0F1115"/>
          <w:sz w:val="24"/>
          <w:szCs w:val="24"/>
          <w:lang w:eastAsia="ru-RU"/>
        </w:rPr>
        <w:t>3 года</w:t>
      </w:r>
      <w:r w:rsidRPr="00C43CC6">
        <w:rPr>
          <w:color w:val="0F1115"/>
          <w:sz w:val="24"/>
          <w:szCs w:val="24"/>
          <w:lang w:eastAsia="ru-RU"/>
        </w:rPr>
        <w:t>, что в 1,5–2 раза дольше, чем при комбинировании агротехники с биопрепаратами.</w:t>
      </w:r>
    </w:p>
    <w:p w14:paraId="6B883EB6" w14:textId="34C0EBF8" w:rsidR="00103F78" w:rsidRPr="00C43CC6" w:rsidRDefault="00103F78">
      <w:pPr>
        <w:widowControl/>
        <w:numPr>
          <w:ilvl w:val="0"/>
          <w:numId w:val="12"/>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b/>
          <w:bCs/>
          <w:color w:val="0F1115"/>
          <w:sz w:val="24"/>
          <w:szCs w:val="24"/>
          <w:lang w:eastAsia="ru-RU"/>
        </w:rPr>
        <w:t>Региональный норматив ДОСНП</w:t>
      </w:r>
      <w:r w:rsidRPr="00C43CC6">
        <w:rPr>
          <w:color w:val="0F1115"/>
          <w:sz w:val="24"/>
          <w:szCs w:val="24"/>
          <w:lang w:eastAsia="ru-RU"/>
        </w:rPr>
        <w:t xml:space="preserve"> в РБ отсутствует, контроль вед</w:t>
      </w:r>
      <w:r w:rsidR="00993E64">
        <w:rPr>
          <w:color w:val="0F1115"/>
          <w:sz w:val="24"/>
          <w:szCs w:val="24"/>
          <w:lang w:eastAsia="ru-RU"/>
        </w:rPr>
        <w:t>е</w:t>
      </w:r>
      <w:r w:rsidRPr="00C43CC6">
        <w:rPr>
          <w:color w:val="0F1115"/>
          <w:sz w:val="24"/>
          <w:szCs w:val="24"/>
          <w:lang w:eastAsia="ru-RU"/>
        </w:rPr>
        <w:t>тся по сравнению с фоном (методически некорректно для черноз</w:t>
      </w:r>
      <w:r w:rsidR="00993E64">
        <w:rPr>
          <w:color w:val="0F1115"/>
          <w:sz w:val="24"/>
          <w:szCs w:val="24"/>
          <w:lang w:eastAsia="ru-RU"/>
        </w:rPr>
        <w:t>е</w:t>
      </w:r>
      <w:r w:rsidRPr="00C43CC6">
        <w:rPr>
          <w:color w:val="0F1115"/>
          <w:sz w:val="24"/>
          <w:szCs w:val="24"/>
          <w:lang w:eastAsia="ru-RU"/>
        </w:rPr>
        <w:t>мов с высокой сорбцией).</w:t>
      </w:r>
    </w:p>
    <w:p w14:paraId="3498E8AE" w14:textId="59041DF0" w:rsidR="00103F78" w:rsidRPr="005C068D" w:rsidRDefault="00103F78" w:rsidP="005C068D">
      <w:pPr>
        <w:widowControl/>
        <w:shd w:val="clear" w:color="auto" w:fill="FFFFFF"/>
        <w:tabs>
          <w:tab w:val="num" w:pos="567"/>
        </w:tabs>
        <w:autoSpaceDE/>
        <w:autoSpaceDN/>
        <w:ind w:firstLine="709"/>
        <w:contextualSpacing/>
        <w:jc w:val="both"/>
        <w:rPr>
          <w:b/>
          <w:bCs/>
          <w:color w:val="0F1115"/>
          <w:sz w:val="24"/>
          <w:szCs w:val="24"/>
          <w:lang w:eastAsia="ru-RU"/>
        </w:rPr>
      </w:pPr>
      <w:bookmarkStart w:id="21" w:name="_Hlk231374858"/>
      <w:r w:rsidRPr="00C43CC6">
        <w:rPr>
          <w:b/>
          <w:bCs/>
          <w:color w:val="0F1115"/>
          <w:sz w:val="24"/>
          <w:szCs w:val="24"/>
          <w:lang w:eastAsia="ru-RU"/>
        </w:rPr>
        <w:t>Практические предложения</w:t>
      </w:r>
      <w:bookmarkEnd w:id="21"/>
      <w:r w:rsidRPr="00C43CC6">
        <w:rPr>
          <w:b/>
          <w:bCs/>
          <w:color w:val="0F1115"/>
          <w:sz w:val="24"/>
          <w:szCs w:val="24"/>
          <w:lang w:eastAsia="ru-RU"/>
        </w:rPr>
        <w:t>.</w:t>
      </w:r>
      <w:r w:rsidR="005C068D">
        <w:rPr>
          <w:b/>
          <w:bCs/>
          <w:color w:val="0F1115"/>
          <w:sz w:val="24"/>
          <w:szCs w:val="24"/>
          <w:lang w:eastAsia="ru-RU"/>
        </w:rPr>
        <w:t xml:space="preserve"> </w:t>
      </w:r>
      <w:r w:rsidRPr="00C43CC6">
        <w:rPr>
          <w:color w:val="0F1115"/>
          <w:sz w:val="24"/>
          <w:szCs w:val="24"/>
          <w:lang w:eastAsia="ru-RU"/>
        </w:rPr>
        <w:t>Для совершенствования методов рекультивации в РБ рекомендуется:</w:t>
      </w:r>
    </w:p>
    <w:p w14:paraId="692334AC" w14:textId="77777777" w:rsidR="00103F78" w:rsidRPr="00C43CC6" w:rsidRDefault="00103F78">
      <w:pPr>
        <w:widowControl/>
        <w:numPr>
          <w:ilvl w:val="0"/>
          <w:numId w:val="13"/>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color w:val="0F1115"/>
          <w:sz w:val="24"/>
          <w:szCs w:val="24"/>
          <w:lang w:eastAsia="ru-RU"/>
        </w:rPr>
        <w:t xml:space="preserve">дополнить технологическую карту этапом </w:t>
      </w:r>
      <w:r w:rsidRPr="00C43CC6">
        <w:rPr>
          <w:b/>
          <w:bCs/>
          <w:color w:val="0F1115"/>
          <w:sz w:val="24"/>
          <w:szCs w:val="24"/>
          <w:lang w:eastAsia="ru-RU"/>
        </w:rPr>
        <w:t>внесения биопрепарата-</w:t>
      </w:r>
      <w:proofErr w:type="spellStart"/>
      <w:r w:rsidRPr="00C43CC6">
        <w:rPr>
          <w:b/>
          <w:bCs/>
          <w:color w:val="0F1115"/>
          <w:sz w:val="24"/>
          <w:szCs w:val="24"/>
          <w:lang w:eastAsia="ru-RU"/>
        </w:rPr>
        <w:t>нефтедеструктора</w:t>
      </w:r>
      <w:proofErr w:type="spellEnd"/>
      <w:r w:rsidRPr="00C43CC6">
        <w:rPr>
          <w:color w:val="0F1115"/>
          <w:sz w:val="24"/>
          <w:szCs w:val="24"/>
          <w:lang w:eastAsia="ru-RU"/>
        </w:rPr>
        <w:t xml:space="preserve"> (например, на основе </w:t>
      </w:r>
      <w:proofErr w:type="spellStart"/>
      <w:r w:rsidRPr="00C43CC6">
        <w:rPr>
          <w:i/>
          <w:iCs/>
          <w:color w:val="0F1115"/>
          <w:sz w:val="24"/>
          <w:szCs w:val="24"/>
          <w:lang w:eastAsia="ru-RU"/>
        </w:rPr>
        <w:t>Rhodococcus</w:t>
      </w:r>
      <w:proofErr w:type="spellEnd"/>
      <w:r w:rsidRPr="00C43CC6">
        <w:rPr>
          <w:i/>
          <w:iCs/>
          <w:color w:val="0F1115"/>
          <w:sz w:val="24"/>
          <w:szCs w:val="24"/>
          <w:lang w:eastAsia="ru-RU"/>
        </w:rPr>
        <w:t xml:space="preserve"> </w:t>
      </w:r>
      <w:proofErr w:type="spellStart"/>
      <w:r w:rsidRPr="00C43CC6">
        <w:rPr>
          <w:i/>
          <w:iCs/>
          <w:color w:val="0F1115"/>
          <w:sz w:val="24"/>
          <w:szCs w:val="24"/>
          <w:lang w:eastAsia="ru-RU"/>
        </w:rPr>
        <w:t>erythropolis</w:t>
      </w:r>
      <w:proofErr w:type="spellEnd"/>
      <w:r w:rsidRPr="00C43CC6">
        <w:rPr>
          <w:color w:val="0F1115"/>
          <w:sz w:val="24"/>
          <w:szCs w:val="24"/>
          <w:lang w:eastAsia="ru-RU"/>
        </w:rPr>
        <w:t>) совместно со вспашкой;</w:t>
      </w:r>
    </w:p>
    <w:p w14:paraId="06A8A60C" w14:textId="1649A20F" w:rsidR="00103F78" w:rsidRPr="00C43CC6" w:rsidRDefault="00103F78">
      <w:pPr>
        <w:widowControl/>
        <w:numPr>
          <w:ilvl w:val="0"/>
          <w:numId w:val="13"/>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color w:val="0F1115"/>
          <w:sz w:val="24"/>
          <w:szCs w:val="24"/>
          <w:lang w:eastAsia="ru-RU"/>
        </w:rPr>
        <w:lastRenderedPageBreak/>
        <w:t xml:space="preserve">заменить в травосмеси клевер на </w:t>
      </w:r>
      <w:r w:rsidRPr="00C43CC6">
        <w:rPr>
          <w:b/>
          <w:bCs/>
          <w:color w:val="0F1115"/>
          <w:sz w:val="24"/>
          <w:szCs w:val="24"/>
          <w:lang w:eastAsia="ru-RU"/>
        </w:rPr>
        <w:t>донник белый</w:t>
      </w:r>
      <w:r w:rsidRPr="00C43CC6">
        <w:rPr>
          <w:color w:val="0F1115"/>
          <w:sz w:val="24"/>
          <w:szCs w:val="24"/>
          <w:lang w:eastAsia="ru-RU"/>
        </w:rPr>
        <w:t xml:space="preserve"> (</w:t>
      </w:r>
      <w:proofErr w:type="spellStart"/>
      <w:r w:rsidRPr="00C43CC6">
        <w:rPr>
          <w:i/>
          <w:iCs/>
          <w:color w:val="0F1115"/>
          <w:sz w:val="24"/>
          <w:szCs w:val="24"/>
          <w:lang w:eastAsia="ru-RU"/>
        </w:rPr>
        <w:t>Melilotus</w:t>
      </w:r>
      <w:proofErr w:type="spellEnd"/>
      <w:r w:rsidRPr="00C43CC6">
        <w:rPr>
          <w:i/>
          <w:iCs/>
          <w:color w:val="0F1115"/>
          <w:sz w:val="24"/>
          <w:szCs w:val="24"/>
          <w:lang w:eastAsia="ru-RU"/>
        </w:rPr>
        <w:t xml:space="preserve"> </w:t>
      </w:r>
      <w:proofErr w:type="spellStart"/>
      <w:r w:rsidRPr="00C43CC6">
        <w:rPr>
          <w:i/>
          <w:iCs/>
          <w:color w:val="0F1115"/>
          <w:sz w:val="24"/>
          <w:szCs w:val="24"/>
          <w:lang w:eastAsia="ru-RU"/>
        </w:rPr>
        <w:t>albus</w:t>
      </w:r>
      <w:proofErr w:type="spellEnd"/>
      <w:r w:rsidRPr="00C43CC6">
        <w:rPr>
          <w:color w:val="0F1115"/>
          <w:sz w:val="24"/>
          <w:szCs w:val="24"/>
          <w:lang w:eastAsia="ru-RU"/>
        </w:rPr>
        <w:t>), обладающий доказанной устойчивостью к нефтепродуктам и азотфиксирующей способностью в условиях черноз</w:t>
      </w:r>
      <w:r w:rsidR="00993E64">
        <w:rPr>
          <w:color w:val="0F1115"/>
          <w:sz w:val="24"/>
          <w:szCs w:val="24"/>
          <w:lang w:eastAsia="ru-RU"/>
        </w:rPr>
        <w:t>е</w:t>
      </w:r>
      <w:r w:rsidRPr="00C43CC6">
        <w:rPr>
          <w:color w:val="0F1115"/>
          <w:sz w:val="24"/>
          <w:szCs w:val="24"/>
          <w:lang w:eastAsia="ru-RU"/>
        </w:rPr>
        <w:t>мов;</w:t>
      </w:r>
    </w:p>
    <w:p w14:paraId="0EF6BBA2" w14:textId="7498D349" w:rsidR="00103F78" w:rsidRPr="00C43CC6" w:rsidRDefault="00103F78">
      <w:pPr>
        <w:widowControl/>
        <w:numPr>
          <w:ilvl w:val="0"/>
          <w:numId w:val="13"/>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color w:val="0F1115"/>
          <w:sz w:val="24"/>
          <w:szCs w:val="24"/>
          <w:lang w:eastAsia="ru-RU"/>
        </w:rPr>
        <w:t xml:space="preserve">инициировать разработку </w:t>
      </w:r>
      <w:r w:rsidRPr="00C43CC6">
        <w:rPr>
          <w:b/>
          <w:bCs/>
          <w:color w:val="0F1115"/>
          <w:sz w:val="24"/>
          <w:szCs w:val="24"/>
          <w:lang w:eastAsia="ru-RU"/>
        </w:rPr>
        <w:t>регионального норматива ДОСНП для черноз</w:t>
      </w:r>
      <w:r w:rsidR="00993E64">
        <w:rPr>
          <w:b/>
          <w:bCs/>
          <w:color w:val="0F1115"/>
          <w:sz w:val="24"/>
          <w:szCs w:val="24"/>
          <w:lang w:eastAsia="ru-RU"/>
        </w:rPr>
        <w:t>е</w:t>
      </w:r>
      <w:r w:rsidRPr="00C43CC6">
        <w:rPr>
          <w:b/>
          <w:bCs/>
          <w:color w:val="0F1115"/>
          <w:sz w:val="24"/>
          <w:szCs w:val="24"/>
          <w:lang w:eastAsia="ru-RU"/>
        </w:rPr>
        <w:t>мов РБ</w:t>
      </w:r>
      <w:r w:rsidRPr="00C43CC6">
        <w:rPr>
          <w:color w:val="0F1115"/>
          <w:sz w:val="24"/>
          <w:szCs w:val="24"/>
          <w:lang w:eastAsia="ru-RU"/>
        </w:rPr>
        <w:t xml:space="preserve"> (с уч</w:t>
      </w:r>
      <w:r w:rsidR="00993E64">
        <w:rPr>
          <w:color w:val="0F1115"/>
          <w:sz w:val="24"/>
          <w:szCs w:val="24"/>
          <w:lang w:eastAsia="ru-RU"/>
        </w:rPr>
        <w:t>е</w:t>
      </w:r>
      <w:r w:rsidRPr="00C43CC6">
        <w:rPr>
          <w:color w:val="0F1115"/>
          <w:sz w:val="24"/>
          <w:szCs w:val="24"/>
          <w:lang w:eastAsia="ru-RU"/>
        </w:rPr>
        <w:t xml:space="preserve">том фона 0,5 мг/г и </w:t>
      </w:r>
      <w:proofErr w:type="spellStart"/>
      <w:r w:rsidRPr="00C43CC6">
        <w:rPr>
          <w:color w:val="0F1115"/>
          <w:sz w:val="24"/>
          <w:szCs w:val="24"/>
          <w:lang w:eastAsia="ru-RU"/>
        </w:rPr>
        <w:t>самоочищающей</w:t>
      </w:r>
      <w:proofErr w:type="spellEnd"/>
      <w:r w:rsidRPr="00C43CC6">
        <w:rPr>
          <w:color w:val="0F1115"/>
          <w:sz w:val="24"/>
          <w:szCs w:val="24"/>
          <w:lang w:eastAsia="ru-RU"/>
        </w:rPr>
        <w:t xml:space="preserve"> способности почв);</w:t>
      </w:r>
    </w:p>
    <w:p w14:paraId="2A88DBD8" w14:textId="77777777" w:rsidR="00103F78" w:rsidRPr="00C43CC6" w:rsidRDefault="00103F78">
      <w:pPr>
        <w:widowControl/>
        <w:numPr>
          <w:ilvl w:val="0"/>
          <w:numId w:val="13"/>
        </w:numPr>
        <w:shd w:val="clear" w:color="auto" w:fill="FFFFFF"/>
        <w:tabs>
          <w:tab w:val="num" w:pos="567"/>
        </w:tabs>
        <w:autoSpaceDE/>
        <w:autoSpaceDN/>
        <w:spacing w:after="160" w:line="259" w:lineRule="auto"/>
        <w:ind w:left="0" w:firstLine="709"/>
        <w:contextualSpacing/>
        <w:jc w:val="both"/>
        <w:rPr>
          <w:color w:val="0F1115"/>
          <w:sz w:val="24"/>
          <w:szCs w:val="24"/>
          <w:lang w:eastAsia="ru-RU"/>
        </w:rPr>
      </w:pPr>
      <w:r w:rsidRPr="00C43CC6">
        <w:rPr>
          <w:color w:val="0F1115"/>
          <w:sz w:val="24"/>
          <w:szCs w:val="24"/>
          <w:lang w:eastAsia="ru-RU"/>
        </w:rPr>
        <w:t xml:space="preserve">сократить прогнозный срок рекультивации до </w:t>
      </w:r>
      <w:r w:rsidRPr="00C43CC6">
        <w:rPr>
          <w:b/>
          <w:bCs/>
          <w:color w:val="0F1115"/>
          <w:sz w:val="24"/>
          <w:szCs w:val="24"/>
          <w:lang w:eastAsia="ru-RU"/>
        </w:rPr>
        <w:t>18–24 месяцев</w:t>
      </w:r>
      <w:r w:rsidRPr="00C43CC6">
        <w:rPr>
          <w:color w:val="0F1115"/>
          <w:sz w:val="24"/>
          <w:szCs w:val="24"/>
          <w:lang w:eastAsia="ru-RU"/>
        </w:rPr>
        <w:t>.</w:t>
      </w:r>
    </w:p>
    <w:p w14:paraId="5F66A477" w14:textId="77777777" w:rsidR="00103F78" w:rsidRPr="00C43CC6" w:rsidRDefault="00103F78" w:rsidP="00103F78">
      <w:pPr>
        <w:widowControl/>
        <w:shd w:val="clear" w:color="auto" w:fill="FFFFFF"/>
        <w:tabs>
          <w:tab w:val="num" w:pos="567"/>
        </w:tabs>
        <w:autoSpaceDE/>
        <w:autoSpaceDN/>
        <w:ind w:firstLine="709"/>
        <w:contextualSpacing/>
        <w:jc w:val="both"/>
        <w:rPr>
          <w:color w:val="0F1115"/>
          <w:sz w:val="24"/>
          <w:szCs w:val="24"/>
          <w:lang w:eastAsia="ru-RU"/>
        </w:rPr>
      </w:pPr>
      <w:r w:rsidRPr="00C43CC6">
        <w:rPr>
          <w:color w:val="0F1115"/>
          <w:sz w:val="24"/>
          <w:szCs w:val="24"/>
          <w:lang w:eastAsia="ru-RU"/>
        </w:rPr>
        <w:t>Реализация предложений позволит снизить экологический риск для сельхозземель и работников нефтегазового комплекса (минимизация контакта с остаточными нефтепродуктами).</w:t>
      </w:r>
    </w:p>
    <w:p w14:paraId="5BA46BE6" w14:textId="77777777" w:rsidR="00E01B9F" w:rsidRDefault="00E01B9F" w:rsidP="00103F78">
      <w:pPr>
        <w:widowControl/>
        <w:shd w:val="clear" w:color="auto" w:fill="FFFFFF"/>
        <w:autoSpaceDE/>
        <w:autoSpaceDN/>
        <w:ind w:firstLine="709"/>
        <w:contextualSpacing/>
        <w:jc w:val="both"/>
        <w:rPr>
          <w:b/>
          <w:bCs/>
          <w:color w:val="0F1115"/>
          <w:sz w:val="24"/>
          <w:szCs w:val="24"/>
          <w:lang w:eastAsia="ru-RU"/>
        </w:rPr>
      </w:pPr>
    </w:p>
    <w:p w14:paraId="0FB705BF" w14:textId="48167943" w:rsidR="00103F78" w:rsidRPr="00C43CC6" w:rsidRDefault="00103F78" w:rsidP="00103F78">
      <w:pPr>
        <w:widowControl/>
        <w:shd w:val="clear" w:color="auto" w:fill="FFFFFF"/>
        <w:autoSpaceDE/>
        <w:autoSpaceDN/>
        <w:ind w:firstLine="709"/>
        <w:contextualSpacing/>
        <w:jc w:val="both"/>
        <w:rPr>
          <w:b/>
          <w:bCs/>
          <w:color w:val="0F1115"/>
          <w:sz w:val="24"/>
          <w:szCs w:val="24"/>
          <w:lang w:eastAsia="ru-RU"/>
        </w:rPr>
      </w:pPr>
      <w:r w:rsidRPr="00C43CC6">
        <w:rPr>
          <w:b/>
          <w:bCs/>
          <w:color w:val="0F1115"/>
          <w:sz w:val="24"/>
          <w:szCs w:val="24"/>
          <w:lang w:eastAsia="ru-RU"/>
        </w:rPr>
        <w:t>Список литературы</w:t>
      </w:r>
    </w:p>
    <w:p w14:paraId="7B6429DA" w14:textId="486502C4"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bCs/>
          <w:color w:val="0F1115"/>
          <w:sz w:val="24"/>
          <w:szCs w:val="24"/>
          <w:lang w:eastAsia="ru-RU"/>
        </w:rPr>
        <w:t>1.</w:t>
      </w:r>
      <w:r w:rsidRPr="00C43CC6">
        <w:rPr>
          <w:b/>
          <w:bCs/>
          <w:color w:val="0F1115"/>
          <w:sz w:val="24"/>
          <w:szCs w:val="24"/>
          <w:lang w:eastAsia="ru-RU"/>
        </w:rPr>
        <w:t xml:space="preserve"> </w:t>
      </w:r>
      <w:r w:rsidRPr="00C43CC6">
        <w:rPr>
          <w:color w:val="0F1115"/>
          <w:sz w:val="24"/>
          <w:szCs w:val="24"/>
          <w:lang w:eastAsia="ru-RU"/>
        </w:rPr>
        <w:t>Постановление №781 от 29.05.2025 «Об утверждении Правил проведения рекультивации».</w:t>
      </w:r>
    </w:p>
    <w:p w14:paraId="4CA69C9C" w14:textId="69E3C67D"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 xml:space="preserve">2. ГОСТ Р </w:t>
      </w:r>
      <w:r w:rsidR="00307261" w:rsidRPr="00C43CC6">
        <w:rPr>
          <w:color w:val="0F1115"/>
          <w:sz w:val="24"/>
          <w:szCs w:val="24"/>
          <w:lang w:eastAsia="ru-RU"/>
        </w:rPr>
        <w:t>57447–2017</w:t>
      </w:r>
      <w:r w:rsidRPr="00C43CC6">
        <w:rPr>
          <w:color w:val="0F1115"/>
          <w:sz w:val="24"/>
          <w:szCs w:val="24"/>
          <w:lang w:eastAsia="ru-RU"/>
        </w:rPr>
        <w:t>. Рекультивация земель, загрязненных нефтью.</w:t>
      </w:r>
    </w:p>
    <w:p w14:paraId="2ED2F5CC" w14:textId="77777777"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 xml:space="preserve">3. Дубинина О. Н., Хуснутдинова Н.Ю, Михайлова Л. В., Яхина М. Р. Эколого-гигиенические показатели и критерии в мониторинге </w:t>
      </w:r>
      <w:proofErr w:type="spellStart"/>
      <w:r w:rsidRPr="00C43CC6">
        <w:rPr>
          <w:color w:val="0F1115"/>
          <w:sz w:val="24"/>
          <w:szCs w:val="24"/>
          <w:lang w:eastAsia="ru-RU"/>
        </w:rPr>
        <w:t>нефтезагрязнения</w:t>
      </w:r>
      <w:proofErr w:type="spellEnd"/>
      <w:r w:rsidRPr="00C43CC6">
        <w:rPr>
          <w:color w:val="0F1115"/>
          <w:sz w:val="24"/>
          <w:szCs w:val="24"/>
          <w:lang w:eastAsia="ru-RU"/>
        </w:rPr>
        <w:t xml:space="preserve"> торфяных почв // Гигиена и санитария. 2014. №5. – С. 94-97</w:t>
      </w:r>
    </w:p>
    <w:p w14:paraId="6E2C66E0" w14:textId="77777777"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 xml:space="preserve">4. Дубинина О.Н., Хуснутдинова Н.Ю., Парфенова Т.И., Яхина М.Р. Определение пороговых уровней </w:t>
      </w:r>
      <w:proofErr w:type="spellStart"/>
      <w:r w:rsidRPr="00C43CC6">
        <w:rPr>
          <w:color w:val="0F1115"/>
          <w:sz w:val="24"/>
          <w:szCs w:val="24"/>
          <w:lang w:eastAsia="ru-RU"/>
        </w:rPr>
        <w:t>нефтезагрязнения</w:t>
      </w:r>
      <w:proofErr w:type="spellEnd"/>
      <w:r w:rsidRPr="00C43CC6">
        <w:rPr>
          <w:color w:val="0F1115"/>
          <w:sz w:val="24"/>
          <w:szCs w:val="24"/>
          <w:lang w:eastAsia="ru-RU"/>
        </w:rPr>
        <w:t xml:space="preserve"> торфяной почвы по транслокации в растения // Санитарный врач. -2013, № 4. – С. 52-54.</w:t>
      </w:r>
    </w:p>
    <w:p w14:paraId="3873A26D" w14:textId="77777777"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 xml:space="preserve">5. </w:t>
      </w:r>
      <w:proofErr w:type="spellStart"/>
      <w:r w:rsidRPr="00C43CC6">
        <w:rPr>
          <w:color w:val="0F1115"/>
          <w:sz w:val="24"/>
          <w:szCs w:val="24"/>
          <w:lang w:eastAsia="ru-RU"/>
        </w:rPr>
        <w:t>Тоганбай</w:t>
      </w:r>
      <w:proofErr w:type="spellEnd"/>
      <w:r w:rsidRPr="00C43CC6">
        <w:rPr>
          <w:color w:val="0F1115"/>
          <w:sz w:val="24"/>
          <w:szCs w:val="24"/>
          <w:lang w:eastAsia="ru-RU"/>
        </w:rPr>
        <w:t xml:space="preserve"> А.Н., Сарсенбаев С.О., Мусина У.Ш., </w:t>
      </w:r>
      <w:proofErr w:type="spellStart"/>
      <w:r w:rsidRPr="00C43CC6">
        <w:rPr>
          <w:color w:val="0F1115"/>
          <w:sz w:val="24"/>
          <w:szCs w:val="24"/>
          <w:lang w:eastAsia="ru-RU"/>
        </w:rPr>
        <w:t>Джамалова</w:t>
      </w:r>
      <w:proofErr w:type="spellEnd"/>
      <w:r w:rsidRPr="00C43CC6">
        <w:rPr>
          <w:color w:val="0F1115"/>
          <w:sz w:val="24"/>
          <w:szCs w:val="24"/>
          <w:lang w:eastAsia="ru-RU"/>
        </w:rPr>
        <w:t xml:space="preserve"> Г.А. Обзор способов биоремедиации </w:t>
      </w:r>
      <w:proofErr w:type="spellStart"/>
      <w:r w:rsidRPr="00C43CC6">
        <w:rPr>
          <w:color w:val="0F1115"/>
          <w:sz w:val="24"/>
          <w:szCs w:val="24"/>
          <w:lang w:eastAsia="ru-RU"/>
        </w:rPr>
        <w:t>нефтезагрязненных</w:t>
      </w:r>
      <w:proofErr w:type="spellEnd"/>
      <w:r w:rsidRPr="00C43CC6">
        <w:rPr>
          <w:color w:val="0F1115"/>
          <w:sz w:val="24"/>
          <w:szCs w:val="24"/>
          <w:lang w:eastAsia="ru-RU"/>
        </w:rPr>
        <w:t xml:space="preserve"> почв // Научное обозрение. Реферативный журнал. 2018. № 2. С. 16-27.</w:t>
      </w:r>
    </w:p>
    <w:p w14:paraId="472AFD99" w14:textId="77777777" w:rsidR="00103F78" w:rsidRPr="00C43CC6" w:rsidRDefault="00103F78" w:rsidP="00103F78">
      <w:pPr>
        <w:widowControl/>
        <w:shd w:val="clear" w:color="auto" w:fill="FFFFFF"/>
        <w:autoSpaceDE/>
        <w:autoSpaceDN/>
        <w:ind w:firstLine="709"/>
        <w:contextualSpacing/>
        <w:jc w:val="both"/>
        <w:rPr>
          <w:color w:val="0F1115"/>
          <w:sz w:val="24"/>
          <w:szCs w:val="24"/>
          <w:lang w:eastAsia="ru-RU"/>
        </w:rPr>
      </w:pPr>
      <w:r w:rsidRPr="00C43CC6">
        <w:rPr>
          <w:color w:val="0F1115"/>
          <w:sz w:val="24"/>
          <w:szCs w:val="24"/>
          <w:lang w:eastAsia="ru-RU"/>
        </w:rPr>
        <w:t xml:space="preserve">6. Кузина, Е.В. и др., 2025. Биоремедиация </w:t>
      </w:r>
      <w:proofErr w:type="spellStart"/>
      <w:r w:rsidRPr="00C43CC6">
        <w:rPr>
          <w:color w:val="0F1115"/>
          <w:sz w:val="24"/>
          <w:szCs w:val="24"/>
          <w:lang w:eastAsia="ru-RU"/>
        </w:rPr>
        <w:t>нефтезагрязненной</w:t>
      </w:r>
      <w:proofErr w:type="spellEnd"/>
      <w:r w:rsidRPr="00C43CC6">
        <w:rPr>
          <w:color w:val="0F1115"/>
          <w:sz w:val="24"/>
          <w:szCs w:val="24"/>
          <w:lang w:eastAsia="ru-RU"/>
        </w:rPr>
        <w:t xml:space="preserve"> почвы, содержащей повышенные концентрации хлорида натрия и тяжелых металлов. Трансформация экосистем 8 (4), 189–204. </w:t>
      </w:r>
      <w:hyperlink r:id="rId50" w:history="1">
        <w:r w:rsidRPr="00C43CC6">
          <w:rPr>
            <w:color w:val="0563C1"/>
            <w:sz w:val="24"/>
            <w:szCs w:val="24"/>
            <w:u w:val="single"/>
            <w:lang w:eastAsia="ru-RU"/>
          </w:rPr>
          <w:t>https://doi.org/10.23859/estr-240508</w:t>
        </w:r>
      </w:hyperlink>
    </w:p>
    <w:p w14:paraId="574FB3CB" w14:textId="2FB45D44" w:rsidR="00103F78" w:rsidRPr="00C43CC6" w:rsidRDefault="00103F78" w:rsidP="00103F78">
      <w:pPr>
        <w:widowControl/>
        <w:shd w:val="clear" w:color="auto" w:fill="FFFFFF"/>
        <w:autoSpaceDE/>
        <w:autoSpaceDN/>
        <w:ind w:firstLine="709"/>
        <w:contextualSpacing/>
        <w:jc w:val="both"/>
        <w:rPr>
          <w:rFonts w:eastAsia="Calibri"/>
          <w:sz w:val="24"/>
          <w:szCs w:val="24"/>
        </w:rPr>
      </w:pPr>
      <w:r w:rsidRPr="00C43CC6">
        <w:rPr>
          <w:color w:val="0F1115"/>
          <w:sz w:val="24"/>
          <w:szCs w:val="24"/>
          <w:lang w:eastAsia="ru-RU"/>
        </w:rPr>
        <w:t>7. Валеев Т.К., Рахманин Ю.А., Сулейманов Р.А., Малышева А.Г., Гимранова Г.Г., Рахматуллин Н.Р., Рахматуллина Л.Р., Бактыбаева З.Б. Характеристика риска для здоровья населения нефтедобывающего региона в связи с факторами среды обитания. Гигиена и санитария. 2021;100(11):</w:t>
      </w:r>
      <w:r w:rsidR="00307261" w:rsidRPr="00C43CC6">
        <w:rPr>
          <w:color w:val="0F1115"/>
          <w:sz w:val="24"/>
          <w:szCs w:val="24"/>
          <w:lang w:eastAsia="ru-RU"/>
        </w:rPr>
        <w:t>1310–1316</w:t>
      </w:r>
      <w:r w:rsidRPr="00C43CC6">
        <w:rPr>
          <w:color w:val="0F1115"/>
          <w:sz w:val="24"/>
          <w:szCs w:val="24"/>
          <w:lang w:eastAsia="ru-RU"/>
        </w:rPr>
        <w:t>. https://doi.org/10.47470/0016-9900-2021-100-11-1310-1316</w:t>
      </w:r>
    </w:p>
    <w:p w14:paraId="13120833" w14:textId="77777777" w:rsidR="00C9683C" w:rsidRPr="00C43CC6" w:rsidRDefault="00C9683C" w:rsidP="00BA4B71">
      <w:pPr>
        <w:widowControl/>
        <w:autoSpaceDE/>
        <w:autoSpaceDN/>
        <w:spacing w:line="276" w:lineRule="auto"/>
        <w:rPr>
          <w:rFonts w:eastAsia="Calibri"/>
          <w:sz w:val="24"/>
          <w:szCs w:val="24"/>
        </w:rPr>
      </w:pPr>
    </w:p>
    <w:p w14:paraId="1BAB7EB7" w14:textId="77777777" w:rsidR="008B345B" w:rsidRPr="00C43CC6" w:rsidRDefault="008B345B" w:rsidP="00BA4B71">
      <w:pPr>
        <w:widowControl/>
        <w:autoSpaceDE/>
        <w:autoSpaceDN/>
        <w:spacing w:line="276" w:lineRule="auto"/>
        <w:rPr>
          <w:rFonts w:eastAsia="Calibri"/>
          <w:sz w:val="24"/>
          <w:szCs w:val="24"/>
        </w:rPr>
      </w:pPr>
    </w:p>
    <w:p w14:paraId="725F7933" w14:textId="77777777" w:rsidR="00103F78" w:rsidRPr="009F3056" w:rsidRDefault="00103F78" w:rsidP="00103F78">
      <w:pPr>
        <w:widowControl/>
        <w:autoSpaceDE/>
        <w:autoSpaceDN/>
        <w:rPr>
          <w:rFonts w:eastAsia="Calibri"/>
          <w:kern w:val="2"/>
          <w:sz w:val="24"/>
          <w:szCs w:val="24"/>
          <w14:ligatures w14:val="standardContextual"/>
        </w:rPr>
      </w:pPr>
      <w:r w:rsidRPr="009F3056">
        <w:rPr>
          <w:rFonts w:eastAsia="Calibri"/>
          <w:kern w:val="2"/>
          <w:sz w:val="24"/>
          <w:szCs w:val="24"/>
          <w14:ligatures w14:val="standardContextual"/>
        </w:rPr>
        <w:t>УДК 628.1.033+543.31</w:t>
      </w:r>
    </w:p>
    <w:p w14:paraId="11207A22" w14:textId="77777777" w:rsidR="00103F78" w:rsidRPr="00C43CC6" w:rsidRDefault="00103F78" w:rsidP="007451AF">
      <w:pPr>
        <w:widowControl/>
        <w:autoSpaceDE/>
        <w:autoSpaceDN/>
        <w:jc w:val="center"/>
        <w:rPr>
          <w:rFonts w:eastAsia="Calibri"/>
          <w:b/>
          <w:caps/>
          <w:sz w:val="24"/>
          <w:szCs w:val="24"/>
        </w:rPr>
      </w:pPr>
      <w:r w:rsidRPr="00C43CC6">
        <w:rPr>
          <w:rFonts w:eastAsia="Calibri"/>
          <w:b/>
          <w:caps/>
          <w:sz w:val="24"/>
          <w:szCs w:val="24"/>
        </w:rPr>
        <w:t>Анализ методического обеспечения лабораторных исследований качества питьевой воды</w:t>
      </w:r>
    </w:p>
    <w:p w14:paraId="25FA2AF1" w14:textId="14F67C29" w:rsidR="00103F78" w:rsidRPr="000956EC" w:rsidRDefault="00103F78" w:rsidP="000956EC">
      <w:pPr>
        <w:widowControl/>
        <w:autoSpaceDE/>
        <w:autoSpaceDN/>
        <w:rPr>
          <w:rFonts w:eastAsia="Calibri"/>
          <w:b/>
          <w:bCs/>
          <w:kern w:val="2"/>
          <w:sz w:val="24"/>
          <w:szCs w:val="24"/>
          <w14:ligatures w14:val="standardContextual"/>
        </w:rPr>
      </w:pPr>
      <w:r w:rsidRPr="000956EC">
        <w:rPr>
          <w:rFonts w:eastAsia="Calibri"/>
          <w:b/>
          <w:bCs/>
          <w:kern w:val="2"/>
          <w:sz w:val="24"/>
          <w:szCs w:val="24"/>
          <w14:ligatures w14:val="standardContextual"/>
        </w:rPr>
        <w:t xml:space="preserve">Новикова Ю.А., </w:t>
      </w:r>
      <w:proofErr w:type="spellStart"/>
      <w:r w:rsidRPr="000956EC">
        <w:rPr>
          <w:rFonts w:eastAsia="Calibri"/>
          <w:b/>
          <w:bCs/>
          <w:kern w:val="2"/>
          <w:sz w:val="24"/>
          <w:szCs w:val="24"/>
          <w14:ligatures w14:val="standardContextual"/>
        </w:rPr>
        <w:t>Склизкова</w:t>
      </w:r>
      <w:proofErr w:type="spellEnd"/>
      <w:r w:rsidRPr="000956EC">
        <w:rPr>
          <w:rFonts w:eastAsia="Calibri"/>
          <w:b/>
          <w:bCs/>
          <w:kern w:val="2"/>
          <w:sz w:val="24"/>
          <w:szCs w:val="24"/>
          <w14:ligatures w14:val="standardContextual"/>
        </w:rPr>
        <w:t xml:space="preserve"> Н.А., Федоров В.Н., </w:t>
      </w:r>
      <w:proofErr w:type="spellStart"/>
      <w:r w:rsidRPr="000956EC">
        <w:rPr>
          <w:rFonts w:eastAsia="Calibri"/>
          <w:b/>
          <w:bCs/>
          <w:kern w:val="2"/>
          <w:sz w:val="24"/>
          <w:szCs w:val="24"/>
          <w14:ligatures w14:val="standardContextual"/>
        </w:rPr>
        <w:t>Кизеев</w:t>
      </w:r>
      <w:proofErr w:type="spellEnd"/>
      <w:r w:rsidRPr="000956EC">
        <w:rPr>
          <w:rFonts w:eastAsia="Calibri"/>
          <w:b/>
          <w:bCs/>
          <w:kern w:val="2"/>
          <w:sz w:val="24"/>
          <w:szCs w:val="24"/>
          <w14:ligatures w14:val="standardContextual"/>
        </w:rPr>
        <w:t xml:space="preserve"> А.Н.</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rsidRPr="00B86FA3" w14:paraId="7998D5C4" w14:textId="77777777" w:rsidTr="00A3290F">
        <w:trPr>
          <w:jc w:val="right"/>
        </w:trPr>
        <w:tc>
          <w:tcPr>
            <w:tcW w:w="7401" w:type="dxa"/>
          </w:tcPr>
          <w:p w14:paraId="1D419FB6" w14:textId="0492F610" w:rsidR="000168FD" w:rsidRPr="00B86FA3" w:rsidRDefault="000956EC" w:rsidP="00BC6C5F">
            <w:pPr>
              <w:widowControl/>
              <w:adjustRightInd w:val="0"/>
              <w:rPr>
                <w:color w:val="000000" w:themeColor="text1"/>
                <w:sz w:val="24"/>
                <w:szCs w:val="24"/>
              </w:rPr>
            </w:pPr>
            <w:r w:rsidRPr="00B86FA3">
              <w:rPr>
                <w:sz w:val="24"/>
                <w:szCs w:val="24"/>
                <w:lang w:eastAsia="ru-RU"/>
              </w:rPr>
              <w:t>ФБУН «Северо-Западный научный центр гигиены и общественного здоровья»</w:t>
            </w:r>
          </w:p>
        </w:tc>
      </w:tr>
    </w:tbl>
    <w:p w14:paraId="1689DF32" w14:textId="77777777" w:rsidR="00103F78" w:rsidRPr="00C43CC6" w:rsidRDefault="00103F78" w:rsidP="00103F78">
      <w:pPr>
        <w:widowControl/>
        <w:autoSpaceDE/>
        <w:autoSpaceDN/>
        <w:rPr>
          <w:rFonts w:eastAsia="Calibri"/>
          <w:kern w:val="2"/>
          <w:sz w:val="24"/>
          <w:szCs w:val="24"/>
          <w14:ligatures w14:val="standardContextual"/>
        </w:rPr>
      </w:pPr>
    </w:p>
    <w:p w14:paraId="4244443A" w14:textId="64BC3A60"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b/>
          <w:kern w:val="2"/>
          <w:sz w:val="24"/>
          <w:szCs w:val="24"/>
          <w14:ligatures w14:val="standardContextual"/>
        </w:rPr>
        <w:t>Аннотация.</w:t>
      </w:r>
      <w:r w:rsidRPr="00C43CC6">
        <w:rPr>
          <w:rFonts w:eastAsia="Calibri"/>
          <w:bCs/>
          <w:kern w:val="2"/>
          <w:sz w:val="24"/>
          <w:szCs w:val="24"/>
          <w14:ligatures w14:val="standardContextual"/>
        </w:rPr>
        <w:t xml:space="preserve"> </w:t>
      </w:r>
      <w:r w:rsidRPr="00C43CC6">
        <w:rPr>
          <w:rFonts w:eastAsia="Calibri"/>
          <w:kern w:val="2"/>
          <w:sz w:val="24"/>
          <w:szCs w:val="24"/>
          <w14:ligatures w14:val="standardContextual"/>
        </w:rPr>
        <w:t xml:space="preserve">Качество воды централизованных систем водоснабжения оценивается на основании результатов лабораторных исследований и испытаний, проведенных в рамках социально-гигиенического мониторинга, производственного контроля, на соответствие гигиеническим нормативам. </w:t>
      </w:r>
      <w:r w:rsidRPr="00C43CC6">
        <w:rPr>
          <w:rFonts w:eastAsia="Calibri"/>
          <w:bCs/>
          <w:kern w:val="2"/>
          <w:sz w:val="24"/>
          <w:szCs w:val="24"/>
          <w14:ligatures w14:val="standardContextual"/>
        </w:rPr>
        <w:t>Целью исследования</w:t>
      </w:r>
      <w:r w:rsidRPr="00C43CC6">
        <w:rPr>
          <w:rFonts w:eastAsia="Calibri"/>
          <w:b/>
          <w:kern w:val="2"/>
          <w:sz w:val="24"/>
          <w:szCs w:val="24"/>
          <w14:ligatures w14:val="standardContextual"/>
        </w:rPr>
        <w:t xml:space="preserve"> </w:t>
      </w:r>
      <w:r w:rsidRPr="00C43CC6">
        <w:rPr>
          <w:rFonts w:eastAsia="Calibri"/>
          <w:bCs/>
          <w:kern w:val="2"/>
          <w:sz w:val="24"/>
          <w:szCs w:val="24"/>
          <w14:ligatures w14:val="standardContextual"/>
        </w:rPr>
        <w:t xml:space="preserve">была оценка возможности использования </w:t>
      </w:r>
      <w:r w:rsidRPr="00C43CC6">
        <w:rPr>
          <w:rFonts w:eastAsia="Calibri"/>
          <w:kern w:val="2"/>
          <w:sz w:val="24"/>
          <w:szCs w:val="24"/>
          <w14:ligatures w14:val="standardContextual"/>
        </w:rPr>
        <w:t>методик количественного химического анализа</w:t>
      </w:r>
      <w:r w:rsidRPr="00C43CC6">
        <w:rPr>
          <w:rFonts w:eastAsia="Calibri"/>
          <w:bCs/>
          <w:kern w:val="2"/>
          <w:sz w:val="24"/>
          <w:szCs w:val="24"/>
          <w14:ligatures w14:val="standardContextual"/>
        </w:rPr>
        <w:t xml:space="preserve"> (МКХА) определения химических веществ в воде централизованных систем водоснабжения для гигиенической оценки, оценки риска здоровью населения и расчета индикаторов нарушения обязательных требований при осуществлении федерального государственного санитарно-эпидемиологического контроля (надзора). Был сформирован перечень используемых МКХА</w:t>
      </w:r>
      <w:r w:rsidR="005C068D">
        <w:rPr>
          <w:rFonts w:eastAsia="Calibri"/>
          <w:bCs/>
          <w:kern w:val="2"/>
          <w:sz w:val="24"/>
          <w:szCs w:val="24"/>
          <w14:ligatures w14:val="standardContextual"/>
        </w:rPr>
        <w:t>,</w:t>
      </w:r>
      <w:r w:rsidRPr="00C43CC6">
        <w:rPr>
          <w:rFonts w:eastAsia="Calibri"/>
          <w:bCs/>
          <w:kern w:val="2"/>
          <w:sz w:val="24"/>
          <w:szCs w:val="24"/>
          <w14:ligatures w14:val="standardContextual"/>
        </w:rPr>
        <w:t xml:space="preserve"> нормативному требованию (</w:t>
      </w:r>
      <w:r w:rsidR="003009C7">
        <w:rPr>
          <w:rFonts w:eastAsia="Calibri"/>
          <w:bCs/>
          <w:kern w:val="2"/>
          <w:sz w:val="24"/>
          <w:szCs w:val="24"/>
          <w14:ligatures w14:val="standardContextual"/>
        </w:rPr>
        <w:t>НПО</w:t>
      </w:r>
      <w:r w:rsidRPr="00C43CC6">
        <w:rPr>
          <w:rFonts w:eastAsia="Calibri"/>
          <w:bCs/>
          <w:kern w:val="2"/>
          <w:sz w:val="24"/>
          <w:szCs w:val="24"/>
          <w14:ligatures w14:val="standardContextual"/>
        </w:rPr>
        <w:t xml:space="preserve"> не более 0,5</w:t>
      </w:r>
      <w:r w:rsidR="005C068D">
        <w:rPr>
          <w:rFonts w:eastAsia="Calibri"/>
          <w:bCs/>
          <w:kern w:val="2"/>
          <w:sz w:val="24"/>
          <w:szCs w:val="24"/>
          <w14:ligatures w14:val="standardContextual"/>
        </w:rPr>
        <w:t xml:space="preserve"> </w:t>
      </w:r>
      <w:r w:rsidRPr="00C43CC6">
        <w:rPr>
          <w:rFonts w:eastAsia="Calibri"/>
          <w:bCs/>
          <w:kern w:val="2"/>
          <w:sz w:val="24"/>
          <w:szCs w:val="24"/>
          <w14:ligatures w14:val="standardContextual"/>
        </w:rPr>
        <w:t xml:space="preserve">ПДК) соответствуют 207 МКХА определения 59 химических веществ. </w:t>
      </w:r>
      <w:r w:rsidRPr="00C43CC6">
        <w:rPr>
          <w:rFonts w:eastAsia="Calibri"/>
          <w:kern w:val="2"/>
          <w:sz w:val="24"/>
          <w:szCs w:val="24"/>
          <w14:ligatures w14:val="standardContextual"/>
        </w:rPr>
        <w:t xml:space="preserve">В целях проведения социально-гигиенического мониторинга и использования полученных результатов для гигиенической оценки, оценки риска здоровью населения, расчета </w:t>
      </w:r>
      <w:r w:rsidRPr="00C43CC6">
        <w:rPr>
          <w:sz w:val="24"/>
          <w:szCs w:val="24"/>
          <w:lang w:eastAsia="ru-RU"/>
        </w:rPr>
        <w:lastRenderedPageBreak/>
        <w:t xml:space="preserve">индикаторов риска нарушения обязательных требований при осуществлении федерального государственного санитарно-эпидемиологического контроля (надзора) </w:t>
      </w:r>
      <w:r w:rsidRPr="00C43CC6">
        <w:rPr>
          <w:rFonts w:eastAsia="Calibri"/>
          <w:kern w:val="2"/>
          <w:sz w:val="24"/>
          <w:szCs w:val="24"/>
          <w14:ligatures w14:val="standardContextual"/>
        </w:rPr>
        <w:t xml:space="preserve">есть необходимость формирования перечня рекомендуемых </w:t>
      </w:r>
      <w:r w:rsidRPr="00C43CC6">
        <w:rPr>
          <w:rFonts w:eastAsia="Calibri"/>
          <w:bCs/>
          <w:kern w:val="2"/>
          <w:sz w:val="24"/>
          <w:szCs w:val="24"/>
          <w14:ligatures w14:val="standardContextual"/>
        </w:rPr>
        <w:t>МКХА</w:t>
      </w:r>
      <w:r w:rsidRPr="00C43CC6">
        <w:rPr>
          <w:rFonts w:eastAsia="Calibri"/>
          <w:kern w:val="2"/>
          <w:sz w:val="24"/>
          <w:szCs w:val="24"/>
          <w14:ligatures w14:val="standardContextual"/>
        </w:rPr>
        <w:t xml:space="preserve"> для проведения лабораторных исследований и испытаний химических веществ в питьевой воде.</w:t>
      </w:r>
    </w:p>
    <w:p w14:paraId="4FFA2E59" w14:textId="70FC4AE5" w:rsidR="00103F78" w:rsidRPr="00C43CC6" w:rsidRDefault="00103F78" w:rsidP="00103F78">
      <w:pPr>
        <w:widowControl/>
        <w:autoSpaceDE/>
        <w:autoSpaceDN/>
        <w:ind w:firstLine="709"/>
        <w:jc w:val="both"/>
        <w:rPr>
          <w:rFonts w:eastAsia="Calibri"/>
          <w:b/>
          <w:kern w:val="2"/>
          <w:sz w:val="24"/>
          <w:szCs w:val="24"/>
          <w14:ligatures w14:val="standardContextual"/>
        </w:rPr>
      </w:pPr>
      <w:r w:rsidRPr="00C43CC6">
        <w:rPr>
          <w:rFonts w:eastAsia="Calibri"/>
          <w:b/>
          <w:kern w:val="2"/>
          <w:sz w:val="24"/>
          <w:szCs w:val="24"/>
          <w14:ligatures w14:val="standardContextual"/>
        </w:rPr>
        <w:t xml:space="preserve">Ключевые слова: </w:t>
      </w:r>
      <w:r w:rsidRPr="00C43CC6">
        <w:rPr>
          <w:rFonts w:eastAsia="Calibri"/>
          <w:kern w:val="2"/>
          <w:sz w:val="24"/>
          <w:szCs w:val="24"/>
          <w14:ligatures w14:val="standardContextual"/>
        </w:rPr>
        <w:t>питьевая вода, социально-гигиенический мониторинг, лабораторные исследования, химические вещества, методика выполнения измерений</w:t>
      </w:r>
    </w:p>
    <w:p w14:paraId="4F89C7E2" w14:textId="77777777" w:rsidR="00DB11C0" w:rsidRDefault="00DB11C0" w:rsidP="00103F78">
      <w:pPr>
        <w:widowControl/>
        <w:autoSpaceDE/>
        <w:autoSpaceDN/>
        <w:ind w:firstLine="709"/>
        <w:jc w:val="both"/>
        <w:rPr>
          <w:rFonts w:eastAsia="Calibri"/>
          <w:b/>
          <w:kern w:val="2"/>
          <w:sz w:val="24"/>
          <w:szCs w:val="24"/>
          <w14:ligatures w14:val="standardContextual"/>
        </w:rPr>
      </w:pPr>
    </w:p>
    <w:p w14:paraId="4BD0FEE6" w14:textId="294B79BB"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b/>
          <w:kern w:val="2"/>
          <w:sz w:val="24"/>
          <w:szCs w:val="24"/>
          <w14:ligatures w14:val="standardContextual"/>
        </w:rPr>
        <w:t>Актуальность</w:t>
      </w:r>
      <w:r w:rsidRPr="00C43CC6">
        <w:rPr>
          <w:rFonts w:eastAsia="Calibri"/>
          <w:kern w:val="2"/>
          <w:sz w:val="24"/>
          <w:szCs w:val="24"/>
          <w14:ligatures w14:val="standardContextual"/>
        </w:rPr>
        <w:t xml:space="preserve">. 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 [9]. Качество воды централизованных систем водоснабжения оценивается на основании результатов лабораторных исследований и испытаний, проведенных в рамках социально-гигиенического мониторинга (СГМ), производственного контроля, на соответствие гигиеническим нормативам [8, 9]. Результаты лабораторных исследований и испытаний химических веществ воды централизованных систем водоснабжения в точках отбора проб при проведении СГМ используются при проведении оценки риска здоровью населения [4] и расчета индикаторов нарушения обязательных требований при осуществлении федерального государственного санитарно-эпидемиологического контроля (надзора) [5]. </w:t>
      </w:r>
    </w:p>
    <w:p w14:paraId="2BCF8CFB" w14:textId="77777777"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Методики количественного химического анализа содержания химических веществ в питьевой воде (далее – МКХА) </w:t>
      </w:r>
      <w:r w:rsidRPr="00C43CC6">
        <w:rPr>
          <w:rFonts w:eastAsia="Calibri"/>
          <w:spacing w:val="2"/>
          <w:kern w:val="2"/>
          <w:sz w:val="24"/>
          <w:szCs w:val="24"/>
          <w:shd w:val="clear" w:color="auto" w:fill="FFFFFF"/>
          <w14:ligatures w14:val="standardContextual"/>
        </w:rPr>
        <w:t>должны</w:t>
      </w:r>
      <w:r w:rsidRPr="00C43CC6">
        <w:rPr>
          <w:rFonts w:eastAsia="Calibri"/>
          <w:kern w:val="2"/>
          <w:sz w:val="24"/>
          <w:szCs w:val="24"/>
          <w14:ligatures w14:val="standardContextual"/>
        </w:rPr>
        <w:t xml:space="preserve"> соответствовать требованиям нормативных документов, в том числе </w:t>
      </w:r>
      <w:r w:rsidRPr="00C43CC6">
        <w:rPr>
          <w:rFonts w:eastAsia="Calibri"/>
          <w:spacing w:val="2"/>
          <w:kern w:val="2"/>
          <w:sz w:val="24"/>
          <w:szCs w:val="24"/>
          <w:shd w:val="clear" w:color="auto" w:fill="FFFFFF"/>
          <w14:ligatures w14:val="standardContextual"/>
        </w:rPr>
        <w:t xml:space="preserve">иметь нижнюю границу диапазона определяемых концентраций не более 0,5 ПДК </w:t>
      </w:r>
      <w:r w:rsidRPr="00C43CC6">
        <w:rPr>
          <w:rFonts w:eastAsia="Calibri"/>
          <w:kern w:val="2"/>
          <w:sz w:val="24"/>
          <w:szCs w:val="24"/>
          <w14:ligatures w14:val="standardContextual"/>
        </w:rPr>
        <w:t>[1], размещены в каталогах национальных и межгосударственных стандартов [2, 10].</w:t>
      </w:r>
      <w:r w:rsidRPr="00C43CC6">
        <w:rPr>
          <w:rFonts w:eastAsia="Calibri"/>
          <w:spacing w:val="2"/>
          <w:kern w:val="2"/>
          <w:sz w:val="24"/>
          <w:szCs w:val="24"/>
          <w:shd w:val="clear" w:color="auto" w:fill="FFFFFF"/>
          <w14:ligatures w14:val="standardContextual"/>
        </w:rPr>
        <w:t xml:space="preserve"> Для химических веществ, имеющих значение </w:t>
      </w:r>
      <w:r w:rsidRPr="00C43CC6">
        <w:rPr>
          <w:rFonts w:eastAsia="Calibri"/>
          <w:kern w:val="2"/>
          <w:sz w:val="24"/>
          <w:szCs w:val="24"/>
          <w14:ligatures w14:val="standardContextual"/>
        </w:rPr>
        <w:t xml:space="preserve">референтной дозы </w:t>
      </w:r>
      <w:proofErr w:type="spellStart"/>
      <w:r w:rsidRPr="00C43CC6">
        <w:rPr>
          <w:rFonts w:eastAsia="Calibri"/>
          <w:kern w:val="2"/>
          <w:sz w:val="24"/>
          <w:szCs w:val="24"/>
          <w:lang w:val="en-US"/>
          <w14:ligatures w14:val="standardContextual"/>
        </w:rPr>
        <w:t>RfD</w:t>
      </w:r>
      <w:proofErr w:type="spellEnd"/>
      <w:r w:rsidRPr="00C43CC6">
        <w:rPr>
          <w:rFonts w:eastAsia="Calibri"/>
          <w:kern w:val="2"/>
          <w:sz w:val="24"/>
          <w:szCs w:val="24"/>
          <w14:ligatures w14:val="standardContextual"/>
        </w:rPr>
        <w:t xml:space="preserve">, </w:t>
      </w:r>
      <w:r w:rsidRPr="00C43CC6">
        <w:rPr>
          <w:rFonts w:eastAsia="Calibri"/>
          <w:spacing w:val="2"/>
          <w:kern w:val="2"/>
          <w:sz w:val="24"/>
          <w:szCs w:val="24"/>
          <w:shd w:val="clear" w:color="auto" w:fill="FFFFFF"/>
          <w14:ligatures w14:val="standardContextual"/>
        </w:rPr>
        <w:t xml:space="preserve">чувствительность метода измерения </w:t>
      </w:r>
      <w:r w:rsidRPr="00C43CC6">
        <w:rPr>
          <w:rFonts w:eastAsia="Calibri"/>
          <w:kern w:val="2"/>
          <w:sz w:val="24"/>
          <w:szCs w:val="24"/>
          <w14:ligatures w14:val="standardContextual"/>
        </w:rPr>
        <w:t xml:space="preserve">должна быть не менее 0,5 референтного уровня [6]. </w:t>
      </w:r>
    </w:p>
    <w:p w14:paraId="54604157" w14:textId="407BA46A"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С учетом требований нормативных документов и результатов оценки риска здоровью населения была разработана модель выбора МКХА определения обобщенных и органолептических показателей, неорганических и органических веществ в питьевой воде с позиций риска здоровью населения [3]</w:t>
      </w:r>
      <w:r w:rsidR="00DC6E5D">
        <w:rPr>
          <w:rFonts w:eastAsia="Calibri"/>
          <w:kern w:val="2"/>
          <w:sz w:val="24"/>
          <w:szCs w:val="24"/>
          <w14:ligatures w14:val="standardContextual"/>
        </w:rPr>
        <w:t>.</w:t>
      </w:r>
    </w:p>
    <w:p w14:paraId="0BB77D60" w14:textId="77777777" w:rsidR="00103F78" w:rsidRPr="00C43CC6" w:rsidRDefault="00103F78" w:rsidP="00103F78">
      <w:pPr>
        <w:widowControl/>
        <w:autoSpaceDE/>
        <w:autoSpaceDN/>
        <w:ind w:firstLine="709"/>
        <w:jc w:val="both"/>
        <w:rPr>
          <w:rFonts w:eastAsia="Calibri"/>
          <w:b/>
          <w:kern w:val="2"/>
          <w:sz w:val="24"/>
          <w:szCs w:val="24"/>
          <w14:ligatures w14:val="standardContextual"/>
        </w:rPr>
      </w:pPr>
      <w:r w:rsidRPr="00C43CC6">
        <w:rPr>
          <w:rFonts w:eastAsia="Calibri"/>
          <w:b/>
          <w:kern w:val="2"/>
          <w:sz w:val="24"/>
          <w:szCs w:val="24"/>
          <w14:ligatures w14:val="standardContextual"/>
        </w:rPr>
        <w:t xml:space="preserve">Цель исследования </w:t>
      </w:r>
      <w:r w:rsidRPr="00C43CC6">
        <w:rPr>
          <w:rFonts w:eastAsia="Calibri"/>
          <w:bCs/>
          <w:kern w:val="2"/>
          <w:sz w:val="24"/>
          <w:szCs w:val="24"/>
          <w14:ligatures w14:val="standardContextual"/>
        </w:rPr>
        <w:t>– оценить возможность использования МКХА лабораторных исследований и испытаний качества воды централизованных систем водоснабжения для гигиенической оценки, оценки риска здоровью населения и расчета индикаторов нарушения обязательных требований при осуществлении федерального государственного санитарно-эпидемиологического контроля (надзора).</w:t>
      </w:r>
    </w:p>
    <w:p w14:paraId="19518C64" w14:textId="77777777" w:rsidR="00103F78" w:rsidRPr="00C43CC6" w:rsidRDefault="00103F78" w:rsidP="00103F78">
      <w:pPr>
        <w:widowControl/>
        <w:autoSpaceDE/>
        <w:autoSpaceDN/>
        <w:ind w:firstLine="709"/>
        <w:jc w:val="both"/>
        <w:rPr>
          <w:rFonts w:eastAsia="Calibri"/>
          <w:b/>
          <w:kern w:val="2"/>
          <w:sz w:val="24"/>
          <w:szCs w:val="24"/>
          <w14:ligatures w14:val="standardContextual"/>
        </w:rPr>
      </w:pPr>
      <w:r w:rsidRPr="00C43CC6">
        <w:rPr>
          <w:rFonts w:eastAsia="Calibri"/>
          <w:b/>
          <w:kern w:val="2"/>
          <w:sz w:val="24"/>
          <w:szCs w:val="24"/>
          <w14:ligatures w14:val="standardContextual"/>
        </w:rPr>
        <w:t>Задачи исследования:</w:t>
      </w:r>
    </w:p>
    <w:p w14:paraId="68839ADD" w14:textId="77777777" w:rsidR="00103F78" w:rsidRPr="00C43CC6" w:rsidRDefault="00103F78">
      <w:pPr>
        <w:widowControl/>
        <w:numPr>
          <w:ilvl w:val="0"/>
          <w:numId w:val="17"/>
        </w:numPr>
        <w:tabs>
          <w:tab w:val="left" w:pos="851"/>
          <w:tab w:val="left" w:pos="993"/>
        </w:tabs>
        <w:autoSpaceDE/>
        <w:autoSpaceDN/>
        <w:ind w:left="0" w:firstLine="709"/>
        <w:contextualSpacing/>
        <w:jc w:val="both"/>
        <w:rPr>
          <w:rFonts w:eastAsia="Calibri"/>
          <w:bCs/>
          <w:kern w:val="2"/>
          <w:sz w:val="24"/>
          <w:szCs w:val="24"/>
          <w14:ligatures w14:val="standardContextual"/>
        </w:rPr>
      </w:pPr>
      <w:r w:rsidRPr="00C43CC6">
        <w:rPr>
          <w:rFonts w:eastAsia="Calibri"/>
          <w:bCs/>
          <w:kern w:val="2"/>
          <w:sz w:val="24"/>
          <w:szCs w:val="24"/>
          <w14:ligatures w14:val="standardContextual"/>
        </w:rPr>
        <w:t>Сформировать перечень МКХА, используемых при проведении лабораторных исследований и испытаний качества воды централизованных систем водоснабжения в рамках СГМ.</w:t>
      </w:r>
    </w:p>
    <w:p w14:paraId="1BD8F584" w14:textId="77777777" w:rsidR="00103F78" w:rsidRPr="00C43CC6" w:rsidRDefault="00103F78">
      <w:pPr>
        <w:widowControl/>
        <w:numPr>
          <w:ilvl w:val="0"/>
          <w:numId w:val="17"/>
        </w:numPr>
        <w:tabs>
          <w:tab w:val="left" w:pos="851"/>
          <w:tab w:val="left" w:pos="993"/>
        </w:tabs>
        <w:autoSpaceDE/>
        <w:autoSpaceDN/>
        <w:ind w:left="0" w:firstLine="709"/>
        <w:contextualSpacing/>
        <w:jc w:val="both"/>
        <w:rPr>
          <w:rFonts w:eastAsia="Calibri"/>
          <w:bCs/>
          <w:kern w:val="2"/>
          <w:sz w:val="24"/>
          <w:szCs w:val="24"/>
          <w14:ligatures w14:val="standardContextual"/>
        </w:rPr>
      </w:pPr>
      <w:r w:rsidRPr="00C43CC6">
        <w:rPr>
          <w:rFonts w:eastAsia="Calibri"/>
          <w:bCs/>
          <w:kern w:val="2"/>
          <w:sz w:val="24"/>
          <w:szCs w:val="24"/>
          <w14:ligatures w14:val="standardContextual"/>
        </w:rPr>
        <w:t>Проанализировать соответствие МКХА требованиям нормативным документов.</w:t>
      </w:r>
    </w:p>
    <w:p w14:paraId="6D4F8BA3" w14:textId="77777777" w:rsidR="00103F78" w:rsidRPr="00C43CC6" w:rsidRDefault="00103F78">
      <w:pPr>
        <w:widowControl/>
        <w:numPr>
          <w:ilvl w:val="0"/>
          <w:numId w:val="17"/>
        </w:numPr>
        <w:tabs>
          <w:tab w:val="left" w:pos="851"/>
          <w:tab w:val="left" w:pos="993"/>
        </w:tabs>
        <w:autoSpaceDE/>
        <w:autoSpaceDN/>
        <w:ind w:left="0" w:firstLine="709"/>
        <w:contextualSpacing/>
        <w:jc w:val="both"/>
        <w:rPr>
          <w:rFonts w:eastAsia="Calibri"/>
          <w:bCs/>
          <w:kern w:val="2"/>
          <w:sz w:val="24"/>
          <w:szCs w:val="24"/>
          <w14:ligatures w14:val="standardContextual"/>
        </w:rPr>
      </w:pPr>
      <w:r w:rsidRPr="00C43CC6">
        <w:rPr>
          <w:rFonts w:eastAsia="Calibri"/>
          <w:bCs/>
          <w:kern w:val="2"/>
          <w:sz w:val="24"/>
          <w:szCs w:val="24"/>
          <w14:ligatures w14:val="standardContextual"/>
        </w:rPr>
        <w:t>Подготовить рекомендации по использованию МКХА для проведения лабораторных исследований и испытаний качества воды централизованных систем водоснабжения.</w:t>
      </w:r>
    </w:p>
    <w:p w14:paraId="46026D1F" w14:textId="7AAED9A0" w:rsidR="00103F78" w:rsidRPr="00DC6E5D" w:rsidRDefault="00103F78" w:rsidP="00DC6E5D">
      <w:pPr>
        <w:widowControl/>
        <w:autoSpaceDE/>
        <w:autoSpaceDN/>
        <w:ind w:firstLine="709"/>
        <w:jc w:val="both"/>
        <w:rPr>
          <w:rFonts w:eastAsia="Calibri"/>
          <w:b/>
          <w:kern w:val="2"/>
          <w:sz w:val="24"/>
          <w:szCs w:val="24"/>
          <w14:ligatures w14:val="standardContextual"/>
        </w:rPr>
      </w:pPr>
      <w:r w:rsidRPr="00C43CC6">
        <w:rPr>
          <w:rFonts w:eastAsia="Calibri"/>
          <w:b/>
          <w:kern w:val="2"/>
          <w:sz w:val="24"/>
          <w:szCs w:val="24"/>
          <w14:ligatures w14:val="standardContextual"/>
        </w:rPr>
        <w:t>Материалы и методы.</w:t>
      </w:r>
      <w:r w:rsidR="00DC6E5D">
        <w:rPr>
          <w:rFonts w:eastAsia="Calibri"/>
          <w:b/>
          <w:kern w:val="2"/>
          <w:sz w:val="24"/>
          <w:szCs w:val="24"/>
          <w14:ligatures w14:val="standardContextual"/>
        </w:rPr>
        <w:t xml:space="preserve"> </w:t>
      </w:r>
      <w:r w:rsidRPr="00C43CC6">
        <w:rPr>
          <w:rFonts w:eastAsia="Calibri"/>
          <w:kern w:val="2"/>
          <w:sz w:val="24"/>
          <w:szCs w:val="24"/>
          <w14:ligatures w14:val="standardContextual"/>
        </w:rPr>
        <w:t>Результаты лабораторных исследований и испытаний качества воды централизованных систем водоснабжения, проведенных в рамках СГМ в 2025 г. Сформирована база МКХА с использованием MS Excel. Из анализа были исключены МКХА химических веществ, для которых отсутствуют ПДК.</w:t>
      </w:r>
    </w:p>
    <w:p w14:paraId="662112C7" w14:textId="77294A49"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На основании документов для каждого химического вещества определен нижний предел количественного определения (далее – </w:t>
      </w:r>
      <w:r w:rsidR="00970FEF">
        <w:rPr>
          <w:rFonts w:eastAsia="Calibri"/>
          <w:kern w:val="2"/>
          <w:sz w:val="24"/>
          <w:szCs w:val="24"/>
          <w14:ligatures w14:val="standardContextual"/>
        </w:rPr>
        <w:t>НПО</w:t>
      </w:r>
      <w:r w:rsidRPr="00C43CC6">
        <w:rPr>
          <w:rFonts w:eastAsia="Calibri"/>
          <w:kern w:val="2"/>
          <w:sz w:val="24"/>
          <w:szCs w:val="24"/>
          <w14:ligatures w14:val="standardContextual"/>
        </w:rPr>
        <w:t>) МКХА, который сравнивался с ПДК [7]</w:t>
      </w:r>
      <w:r w:rsidR="00DC6E5D">
        <w:rPr>
          <w:rFonts w:eastAsia="Calibri"/>
          <w:kern w:val="2"/>
          <w:sz w:val="24"/>
          <w:szCs w:val="24"/>
          <w14:ligatures w14:val="standardContextual"/>
        </w:rPr>
        <w:t>,</w:t>
      </w:r>
      <w:r w:rsidRPr="00C43CC6">
        <w:rPr>
          <w:rFonts w:eastAsia="Calibri"/>
          <w:kern w:val="2"/>
          <w:sz w:val="24"/>
          <w:szCs w:val="24"/>
          <w14:ligatures w14:val="standardContextual"/>
        </w:rPr>
        <w:t xml:space="preserve"> и </w:t>
      </w:r>
      <w:r w:rsidR="00DC6E5D">
        <w:rPr>
          <w:rFonts w:eastAsia="Calibri"/>
          <w:kern w:val="2"/>
          <w:sz w:val="24"/>
          <w:szCs w:val="24"/>
          <w14:ligatures w14:val="standardContextual"/>
        </w:rPr>
        <w:t xml:space="preserve">сделан </w:t>
      </w:r>
      <w:r w:rsidRPr="00C43CC6">
        <w:rPr>
          <w:rFonts w:eastAsia="Calibri"/>
          <w:kern w:val="2"/>
          <w:sz w:val="24"/>
          <w:szCs w:val="24"/>
          <w14:ligatures w14:val="standardContextual"/>
        </w:rPr>
        <w:t xml:space="preserve">вывод о соответствии МКХА нормативным документам. </w:t>
      </w:r>
    </w:p>
    <w:p w14:paraId="1DDA584D" w14:textId="77777777"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b/>
          <w:kern w:val="2"/>
          <w:sz w:val="24"/>
          <w:szCs w:val="24"/>
          <w14:ligatures w14:val="standardContextual"/>
        </w:rPr>
        <w:t xml:space="preserve">Результаты. </w:t>
      </w:r>
      <w:r w:rsidRPr="00C43CC6">
        <w:rPr>
          <w:rFonts w:eastAsia="Calibri"/>
          <w:kern w:val="2"/>
          <w:sz w:val="24"/>
          <w:szCs w:val="24"/>
          <w14:ligatures w14:val="standardContextual"/>
        </w:rPr>
        <w:t xml:space="preserve">В 2025 г. в рамках СГМ лабораторные исследования и испытания качества воды централизованных систем водоснабжения проводились по 94 химическим веществам с использованием 268 МКХА. Из дальнейшего анализа были исключены МКХА </w:t>
      </w:r>
      <w:r w:rsidRPr="00C43CC6">
        <w:rPr>
          <w:rFonts w:eastAsia="Calibri"/>
          <w:kern w:val="2"/>
          <w:sz w:val="24"/>
          <w:szCs w:val="24"/>
          <w14:ligatures w14:val="standardContextual"/>
        </w:rPr>
        <w:lastRenderedPageBreak/>
        <w:t>химических веществ, для которых отсутствуют ПДК, и МКХА, область применения которых не включает воду питьевую.</w:t>
      </w:r>
    </w:p>
    <w:p w14:paraId="5C7A4D0D" w14:textId="0E45ABC7"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Таким образом, соответствие МКХА требованию: </w:t>
      </w:r>
      <w:r w:rsidRPr="00C43CC6">
        <w:rPr>
          <w:rFonts w:eastAsia="Calibri"/>
          <w:spacing w:val="2"/>
          <w:kern w:val="2"/>
          <w:sz w:val="24"/>
          <w:szCs w:val="24"/>
          <w:shd w:val="clear" w:color="auto" w:fill="FFFFFF"/>
          <w14:ligatures w14:val="standardContextual"/>
        </w:rPr>
        <w:t>нижняя граница диапазона определяемых концентраций – не более 0,5 ПДК, проводилось для 246 МКХА 73 химических веществ.</w:t>
      </w:r>
    </w:p>
    <w:p w14:paraId="5AEAC5B6" w14:textId="1E7E6149" w:rsidR="00103F78" w:rsidRPr="00C43CC6" w:rsidRDefault="00103F78" w:rsidP="00103F78">
      <w:pPr>
        <w:widowControl/>
        <w:autoSpaceDE/>
        <w:autoSpaceDN/>
        <w:ind w:firstLine="709"/>
        <w:jc w:val="both"/>
        <w:rPr>
          <w:color w:val="000000"/>
          <w:sz w:val="24"/>
          <w:szCs w:val="24"/>
          <w:lang w:eastAsia="ru-RU"/>
        </w:rPr>
      </w:pPr>
      <w:r w:rsidRPr="00C43CC6">
        <w:rPr>
          <w:rFonts w:eastAsia="Calibri"/>
          <w:kern w:val="2"/>
          <w:sz w:val="24"/>
          <w:szCs w:val="24"/>
          <w14:ligatures w14:val="standardContextual"/>
        </w:rPr>
        <w:t xml:space="preserve">Следует отметить, что некоторые используемые МКХА в зависимости от метода определения имеют несколько </w:t>
      </w:r>
      <w:r w:rsidR="00970FEF">
        <w:rPr>
          <w:rFonts w:eastAsia="Calibri"/>
          <w:kern w:val="2"/>
          <w:sz w:val="24"/>
          <w:szCs w:val="24"/>
          <w14:ligatures w14:val="standardContextual"/>
        </w:rPr>
        <w:t>НПО</w:t>
      </w:r>
      <w:r w:rsidRPr="00C43CC6">
        <w:rPr>
          <w:rFonts w:eastAsia="Calibri"/>
          <w:kern w:val="2"/>
          <w:sz w:val="24"/>
          <w:szCs w:val="24"/>
          <w14:ligatures w14:val="standardContextual"/>
        </w:rPr>
        <w:t>. Например,</w:t>
      </w:r>
      <w:r w:rsidRPr="00C43CC6">
        <w:rPr>
          <w:color w:val="000000"/>
          <w:sz w:val="24"/>
          <w:szCs w:val="24"/>
          <w:lang w:eastAsia="ru-RU"/>
        </w:rPr>
        <w:t xml:space="preserve"> в соответствии с ГОСТ 31956-2012 «Вода. Методы определения содержания хрома (VI) и общего хрома» фотометрические методы позволяют определить концентрации </w:t>
      </w:r>
      <w:r w:rsidRPr="00C43CC6">
        <w:rPr>
          <w:rFonts w:eastAsia="Calibri"/>
          <w:kern w:val="2"/>
          <w:sz w:val="24"/>
          <w:szCs w:val="24"/>
          <w14:ligatures w14:val="standardContextual"/>
        </w:rPr>
        <w:t>хрома (</w:t>
      </w:r>
      <w:r w:rsidRPr="00C43CC6">
        <w:rPr>
          <w:rFonts w:eastAsia="Calibri"/>
          <w:kern w:val="2"/>
          <w:sz w:val="24"/>
          <w:szCs w:val="24"/>
          <w:lang w:val="en-US"/>
          <w14:ligatures w14:val="standardContextual"/>
        </w:rPr>
        <w:t>VI</w:t>
      </w:r>
      <w:r w:rsidRPr="00C43CC6">
        <w:rPr>
          <w:rFonts w:eastAsia="Calibri"/>
          <w:kern w:val="2"/>
          <w:sz w:val="24"/>
          <w:szCs w:val="24"/>
          <w14:ligatures w14:val="standardContextual"/>
        </w:rPr>
        <w:t xml:space="preserve">) и хрома общего </w:t>
      </w:r>
      <w:r w:rsidRPr="00C43CC6">
        <w:rPr>
          <w:color w:val="000000"/>
          <w:sz w:val="24"/>
          <w:szCs w:val="24"/>
          <w:lang w:eastAsia="ru-RU"/>
        </w:rPr>
        <w:t xml:space="preserve">с минимальным значением </w:t>
      </w:r>
      <w:r w:rsidR="00970FEF">
        <w:rPr>
          <w:color w:val="000000"/>
          <w:sz w:val="24"/>
          <w:szCs w:val="24"/>
          <w:lang w:eastAsia="ru-RU"/>
        </w:rPr>
        <w:t>НПО</w:t>
      </w:r>
      <w:r w:rsidRPr="00C43CC6">
        <w:rPr>
          <w:color w:val="000000"/>
          <w:sz w:val="24"/>
          <w:szCs w:val="24"/>
          <w:lang w:eastAsia="ru-RU"/>
        </w:rPr>
        <w:t>, равным 0,005 мг/дм</w:t>
      </w:r>
      <w:r w:rsidRPr="00C43CC6">
        <w:rPr>
          <w:color w:val="000000"/>
          <w:sz w:val="24"/>
          <w:szCs w:val="24"/>
          <w:vertAlign w:val="superscript"/>
          <w:lang w:eastAsia="ru-RU"/>
        </w:rPr>
        <w:t>3</w:t>
      </w:r>
      <w:r w:rsidRPr="00C43CC6">
        <w:rPr>
          <w:color w:val="000000"/>
          <w:sz w:val="24"/>
          <w:szCs w:val="24"/>
          <w:lang w:eastAsia="ru-RU"/>
        </w:rPr>
        <w:t xml:space="preserve">, методы атомной спектрометрии – с минимальным значением </w:t>
      </w:r>
      <w:r w:rsidR="00970FEF">
        <w:rPr>
          <w:color w:val="000000"/>
          <w:sz w:val="24"/>
          <w:szCs w:val="24"/>
          <w:lang w:eastAsia="ru-RU"/>
        </w:rPr>
        <w:t>НПО</w:t>
      </w:r>
      <w:r w:rsidRPr="00C43CC6">
        <w:rPr>
          <w:color w:val="000000"/>
          <w:sz w:val="24"/>
          <w:szCs w:val="24"/>
          <w:lang w:eastAsia="ru-RU"/>
        </w:rPr>
        <w:t>, равным 0,002 мг/дм</w:t>
      </w:r>
      <w:r w:rsidRPr="00C43CC6">
        <w:rPr>
          <w:color w:val="000000"/>
          <w:sz w:val="24"/>
          <w:szCs w:val="24"/>
          <w:vertAlign w:val="superscript"/>
          <w:lang w:eastAsia="ru-RU"/>
        </w:rPr>
        <w:t>3</w:t>
      </w:r>
      <w:r w:rsidRPr="00C43CC6">
        <w:rPr>
          <w:color w:val="000000"/>
          <w:sz w:val="24"/>
          <w:szCs w:val="24"/>
          <w:lang w:eastAsia="ru-RU"/>
        </w:rPr>
        <w:t xml:space="preserve"> (табл</w:t>
      </w:r>
      <w:r w:rsidR="00401F11">
        <w:rPr>
          <w:color w:val="000000"/>
          <w:sz w:val="24"/>
          <w:szCs w:val="24"/>
          <w:lang w:eastAsia="ru-RU"/>
        </w:rPr>
        <w:t>ица</w:t>
      </w:r>
      <w:r w:rsidRPr="00C43CC6">
        <w:rPr>
          <w:color w:val="000000"/>
          <w:sz w:val="24"/>
          <w:szCs w:val="24"/>
          <w:lang w:eastAsia="ru-RU"/>
        </w:rPr>
        <w:t xml:space="preserve"> 1).</w:t>
      </w:r>
    </w:p>
    <w:p w14:paraId="25E01BF4" w14:textId="77777777" w:rsidR="00D278BE" w:rsidRDefault="00D278BE" w:rsidP="00103F78">
      <w:pPr>
        <w:widowControl/>
        <w:autoSpaceDE/>
        <w:autoSpaceDN/>
        <w:jc w:val="both"/>
        <w:rPr>
          <w:rFonts w:eastAsia="Calibri"/>
          <w:kern w:val="2"/>
          <w:sz w:val="24"/>
          <w:szCs w:val="24"/>
          <w14:ligatures w14:val="standardContextual"/>
        </w:rPr>
      </w:pPr>
    </w:p>
    <w:p w14:paraId="77C87A41" w14:textId="77777777" w:rsidR="005D2348" w:rsidRDefault="00103F78" w:rsidP="005D2348">
      <w:pPr>
        <w:widowControl/>
        <w:autoSpaceDE/>
        <w:autoSpaceDN/>
        <w:jc w:val="right"/>
        <w:rPr>
          <w:rFonts w:eastAsia="Calibri"/>
          <w:kern w:val="2"/>
          <w:sz w:val="24"/>
          <w:szCs w:val="24"/>
          <w14:ligatures w14:val="standardContextual"/>
        </w:rPr>
      </w:pPr>
      <w:r w:rsidRPr="00C43CC6">
        <w:rPr>
          <w:rFonts w:eastAsia="Calibri"/>
          <w:kern w:val="2"/>
          <w:sz w:val="24"/>
          <w:szCs w:val="24"/>
          <w14:ligatures w14:val="standardContextual"/>
        </w:rPr>
        <w:t>Таблица 1</w:t>
      </w:r>
    </w:p>
    <w:p w14:paraId="7BAFB6B9" w14:textId="61070553" w:rsidR="00103F78" w:rsidRPr="008A2A39" w:rsidRDefault="00103F78" w:rsidP="005D2348">
      <w:pPr>
        <w:widowControl/>
        <w:autoSpaceDE/>
        <w:autoSpaceDN/>
        <w:jc w:val="center"/>
        <w:rPr>
          <w:rFonts w:eastAsia="Calibri"/>
          <w:b/>
          <w:bCs/>
          <w:kern w:val="2"/>
          <w:sz w:val="24"/>
          <w:szCs w:val="24"/>
          <w14:ligatures w14:val="standardContextual"/>
        </w:rPr>
      </w:pPr>
      <w:r w:rsidRPr="008A2A39">
        <w:rPr>
          <w:rFonts w:eastAsia="Calibri"/>
          <w:b/>
          <w:bCs/>
          <w:kern w:val="2"/>
          <w:sz w:val="24"/>
          <w:szCs w:val="24"/>
          <w14:ligatures w14:val="standardContextual"/>
        </w:rPr>
        <w:t>Пределы определения хрома (</w:t>
      </w:r>
      <w:r w:rsidRPr="008A2A39">
        <w:rPr>
          <w:rFonts w:eastAsia="Calibri"/>
          <w:b/>
          <w:bCs/>
          <w:kern w:val="2"/>
          <w:sz w:val="24"/>
          <w:szCs w:val="24"/>
          <w:lang w:val="en-US"/>
          <w14:ligatures w14:val="standardContextual"/>
        </w:rPr>
        <w:t>VI</w:t>
      </w:r>
      <w:r w:rsidRPr="008A2A39">
        <w:rPr>
          <w:rFonts w:eastAsia="Calibri"/>
          <w:b/>
          <w:bCs/>
          <w:kern w:val="2"/>
          <w:sz w:val="24"/>
          <w:szCs w:val="24"/>
          <w14:ligatures w14:val="standardContextual"/>
        </w:rPr>
        <w:t>) и хрома общего в соответствии с ГОСТ 31956-2012</w:t>
      </w:r>
    </w:p>
    <w:p w14:paraId="26292713" w14:textId="77777777" w:rsidR="00D278BE" w:rsidRPr="00C43CC6" w:rsidRDefault="00D278BE" w:rsidP="00103F78">
      <w:pPr>
        <w:widowControl/>
        <w:autoSpaceDE/>
        <w:autoSpaceDN/>
        <w:jc w:val="both"/>
        <w:rPr>
          <w:rFonts w:eastAsia="Calibri"/>
          <w:kern w:val="2"/>
          <w:sz w:val="24"/>
          <w:szCs w:val="24"/>
          <w14:ligatures w14:val="standardContextual"/>
        </w:rPr>
      </w:pPr>
    </w:p>
    <w:tbl>
      <w:tblPr>
        <w:tblStyle w:val="52"/>
        <w:tblW w:w="0" w:type="auto"/>
        <w:tblLook w:val="04A0" w:firstRow="1" w:lastRow="0" w:firstColumn="1" w:lastColumn="0" w:noHBand="0" w:noVBand="1"/>
      </w:tblPr>
      <w:tblGrid>
        <w:gridCol w:w="2286"/>
        <w:gridCol w:w="2009"/>
        <w:gridCol w:w="2930"/>
        <w:gridCol w:w="2373"/>
      </w:tblGrid>
      <w:tr w:rsidR="00103F78" w:rsidRPr="00C43CC6" w14:paraId="2A8B23D2" w14:textId="77777777" w:rsidTr="0048450A">
        <w:trPr>
          <w:tblHeader/>
        </w:trPr>
        <w:tc>
          <w:tcPr>
            <w:tcW w:w="2286" w:type="dxa"/>
            <w:vAlign w:val="center"/>
          </w:tcPr>
          <w:p w14:paraId="1F01CEB8" w14:textId="77777777" w:rsidR="00103F78" w:rsidRPr="00C43CC6" w:rsidRDefault="00103F78" w:rsidP="00103F78">
            <w:pPr>
              <w:jc w:val="center"/>
              <w:rPr>
                <w:rFonts w:eastAsia="Calibri"/>
              </w:rPr>
            </w:pPr>
            <w:r w:rsidRPr="00C43CC6">
              <w:rPr>
                <w:rFonts w:eastAsia="Calibri"/>
              </w:rPr>
              <w:t>Метод</w:t>
            </w:r>
          </w:p>
        </w:tc>
        <w:tc>
          <w:tcPr>
            <w:tcW w:w="2009" w:type="dxa"/>
            <w:vAlign w:val="center"/>
          </w:tcPr>
          <w:p w14:paraId="236437E5" w14:textId="77777777" w:rsidR="00103F78" w:rsidRPr="00C43CC6" w:rsidRDefault="00103F78" w:rsidP="00103F78">
            <w:pPr>
              <w:jc w:val="center"/>
              <w:rPr>
                <w:rFonts w:eastAsia="Calibri"/>
              </w:rPr>
            </w:pPr>
            <w:r w:rsidRPr="00C43CC6">
              <w:rPr>
                <w:rFonts w:eastAsia="Calibri"/>
              </w:rPr>
              <w:t>Химическое вещество</w:t>
            </w:r>
          </w:p>
        </w:tc>
        <w:tc>
          <w:tcPr>
            <w:tcW w:w="2930" w:type="dxa"/>
            <w:vAlign w:val="center"/>
          </w:tcPr>
          <w:p w14:paraId="56C117DE" w14:textId="77777777" w:rsidR="00103F78" w:rsidRPr="00C43CC6" w:rsidRDefault="00103F78" w:rsidP="00103F78">
            <w:pPr>
              <w:jc w:val="center"/>
              <w:rPr>
                <w:rFonts w:eastAsia="Calibri"/>
              </w:rPr>
            </w:pPr>
            <w:r w:rsidRPr="00C43CC6">
              <w:rPr>
                <w:rFonts w:eastAsia="Calibri"/>
              </w:rPr>
              <w:t>Вода</w:t>
            </w:r>
          </w:p>
        </w:tc>
        <w:tc>
          <w:tcPr>
            <w:tcW w:w="2370" w:type="dxa"/>
            <w:vAlign w:val="center"/>
          </w:tcPr>
          <w:p w14:paraId="48BD8B05" w14:textId="77777777" w:rsidR="00103F78" w:rsidRPr="00C43CC6" w:rsidRDefault="00103F78" w:rsidP="00103F78">
            <w:pPr>
              <w:jc w:val="center"/>
              <w:rPr>
                <w:rFonts w:eastAsia="Calibri"/>
              </w:rPr>
            </w:pPr>
            <w:r w:rsidRPr="00C43CC6">
              <w:rPr>
                <w:rFonts w:eastAsia="Calibri"/>
              </w:rPr>
              <w:t>Пределы определения, мг/дм</w:t>
            </w:r>
            <w:r w:rsidRPr="00C43CC6">
              <w:rPr>
                <w:rFonts w:eastAsia="Calibri"/>
                <w:vertAlign w:val="superscript"/>
              </w:rPr>
              <w:t>3</w:t>
            </w:r>
          </w:p>
        </w:tc>
      </w:tr>
      <w:tr w:rsidR="00103F78" w:rsidRPr="00C43CC6" w14:paraId="4A92927D" w14:textId="77777777" w:rsidTr="0048450A">
        <w:tc>
          <w:tcPr>
            <w:tcW w:w="9598" w:type="dxa"/>
            <w:gridSpan w:val="4"/>
          </w:tcPr>
          <w:p w14:paraId="36EA036F" w14:textId="77777777" w:rsidR="00103F78" w:rsidRPr="00C43CC6" w:rsidRDefault="00103F78" w:rsidP="00DC6E5D">
            <w:pPr>
              <w:jc w:val="center"/>
              <w:rPr>
                <w:rFonts w:eastAsia="Calibri"/>
              </w:rPr>
            </w:pPr>
            <w:r w:rsidRPr="00C43CC6">
              <w:rPr>
                <w:rFonts w:eastAsia="Calibri"/>
              </w:rPr>
              <w:t>фотометрические методы</w:t>
            </w:r>
          </w:p>
        </w:tc>
      </w:tr>
      <w:tr w:rsidR="00103F78" w:rsidRPr="00C43CC6" w14:paraId="3014B0E1" w14:textId="77777777" w:rsidTr="0048450A">
        <w:tc>
          <w:tcPr>
            <w:tcW w:w="2286" w:type="dxa"/>
          </w:tcPr>
          <w:p w14:paraId="740AA517" w14:textId="77777777" w:rsidR="00103F78" w:rsidRPr="00C43CC6" w:rsidRDefault="00103F78" w:rsidP="00103F78">
            <w:pPr>
              <w:rPr>
                <w:rFonts w:eastAsia="Calibri"/>
              </w:rPr>
            </w:pPr>
            <w:r w:rsidRPr="00C43CC6">
              <w:rPr>
                <w:rFonts w:eastAsia="Calibri"/>
              </w:rPr>
              <w:t>А</w:t>
            </w:r>
          </w:p>
        </w:tc>
        <w:tc>
          <w:tcPr>
            <w:tcW w:w="2009" w:type="dxa"/>
          </w:tcPr>
          <w:p w14:paraId="576C61D5" w14:textId="77777777" w:rsidR="00103F78" w:rsidRPr="00C43CC6" w:rsidRDefault="00103F78" w:rsidP="00103F78">
            <w:pPr>
              <w:rPr>
                <w:rFonts w:eastAsia="Calibri"/>
              </w:rPr>
            </w:pPr>
            <w:r w:rsidRPr="00C43CC6">
              <w:rPr>
                <w:color w:val="000000"/>
              </w:rPr>
              <w:t>хром (</w:t>
            </w:r>
            <w:r w:rsidRPr="00C43CC6">
              <w:rPr>
                <w:color w:val="000000"/>
                <w:lang w:val="en-US"/>
              </w:rPr>
              <w:t>VI</w:t>
            </w:r>
            <w:r w:rsidRPr="00C43CC6">
              <w:rPr>
                <w:color w:val="000000"/>
              </w:rPr>
              <w:t>) и общий хром</w:t>
            </w:r>
          </w:p>
        </w:tc>
        <w:tc>
          <w:tcPr>
            <w:tcW w:w="2930" w:type="dxa"/>
          </w:tcPr>
          <w:p w14:paraId="73F21998" w14:textId="77777777" w:rsidR="00103F78" w:rsidRPr="00C43CC6" w:rsidRDefault="00103F78" w:rsidP="00103F78">
            <w:pPr>
              <w:rPr>
                <w:rFonts w:eastAsia="Calibri"/>
              </w:rPr>
            </w:pPr>
            <w:r w:rsidRPr="00C43CC6">
              <w:rPr>
                <w:color w:val="000000"/>
              </w:rPr>
              <w:t>природная и питьевая вода</w:t>
            </w:r>
          </w:p>
        </w:tc>
        <w:tc>
          <w:tcPr>
            <w:tcW w:w="2370" w:type="dxa"/>
          </w:tcPr>
          <w:p w14:paraId="29CCC7AB" w14:textId="77777777" w:rsidR="00103F78" w:rsidRPr="00C43CC6" w:rsidRDefault="00103F78" w:rsidP="00103F78">
            <w:pPr>
              <w:rPr>
                <w:rFonts w:eastAsia="Calibri"/>
              </w:rPr>
            </w:pPr>
            <w:r w:rsidRPr="00C43CC6">
              <w:rPr>
                <w:color w:val="000000"/>
              </w:rPr>
              <w:t>0,025-25,0</w:t>
            </w:r>
          </w:p>
        </w:tc>
      </w:tr>
      <w:tr w:rsidR="00103F78" w:rsidRPr="00C43CC6" w14:paraId="2B60E9E6" w14:textId="77777777" w:rsidTr="0048450A">
        <w:tc>
          <w:tcPr>
            <w:tcW w:w="2286" w:type="dxa"/>
          </w:tcPr>
          <w:p w14:paraId="24D285B3" w14:textId="77777777" w:rsidR="00103F78" w:rsidRPr="00C43CC6" w:rsidRDefault="00103F78" w:rsidP="00103F78">
            <w:pPr>
              <w:rPr>
                <w:rFonts w:eastAsia="Calibri"/>
              </w:rPr>
            </w:pPr>
            <w:r w:rsidRPr="00C43CC6">
              <w:rPr>
                <w:rFonts w:eastAsia="Calibri"/>
              </w:rPr>
              <w:t>Б</w:t>
            </w:r>
          </w:p>
        </w:tc>
        <w:tc>
          <w:tcPr>
            <w:tcW w:w="2009" w:type="dxa"/>
          </w:tcPr>
          <w:p w14:paraId="3B5FF553" w14:textId="77777777" w:rsidR="00103F78" w:rsidRPr="00C43CC6" w:rsidRDefault="00103F78" w:rsidP="00103F78">
            <w:pPr>
              <w:rPr>
                <w:rFonts w:eastAsia="Calibri"/>
              </w:rPr>
            </w:pPr>
            <w:r w:rsidRPr="00C43CC6">
              <w:rPr>
                <w:color w:val="000000"/>
              </w:rPr>
              <w:t>хром (</w:t>
            </w:r>
            <w:r w:rsidRPr="00C43CC6">
              <w:rPr>
                <w:color w:val="000000"/>
                <w:lang w:val="en-US"/>
              </w:rPr>
              <w:t>VI</w:t>
            </w:r>
            <w:r w:rsidRPr="00C43CC6">
              <w:rPr>
                <w:color w:val="000000"/>
              </w:rPr>
              <w:t>)</w:t>
            </w:r>
          </w:p>
        </w:tc>
        <w:tc>
          <w:tcPr>
            <w:tcW w:w="2930" w:type="dxa"/>
          </w:tcPr>
          <w:p w14:paraId="6B534E10" w14:textId="77777777" w:rsidR="00103F78" w:rsidRPr="00C43CC6" w:rsidRDefault="00103F78" w:rsidP="00103F78">
            <w:pPr>
              <w:rPr>
                <w:rFonts w:eastAsia="Calibri"/>
              </w:rPr>
            </w:pPr>
            <w:r w:rsidRPr="00C43CC6">
              <w:rPr>
                <w:color w:val="000000"/>
              </w:rPr>
              <w:t>вода любого типа</w:t>
            </w:r>
          </w:p>
        </w:tc>
        <w:tc>
          <w:tcPr>
            <w:tcW w:w="2370" w:type="dxa"/>
          </w:tcPr>
          <w:p w14:paraId="75E69EA4" w14:textId="77777777" w:rsidR="00103F78" w:rsidRPr="00C43CC6" w:rsidRDefault="00103F78" w:rsidP="00103F78">
            <w:pPr>
              <w:rPr>
                <w:rFonts w:eastAsia="Calibri"/>
              </w:rPr>
            </w:pPr>
            <w:r w:rsidRPr="00C43CC6">
              <w:rPr>
                <w:color w:val="000000"/>
              </w:rPr>
              <w:t>0,05-3,0</w:t>
            </w:r>
          </w:p>
        </w:tc>
      </w:tr>
      <w:tr w:rsidR="00103F78" w:rsidRPr="00C43CC6" w14:paraId="5D76623C" w14:textId="77777777" w:rsidTr="0048450A">
        <w:tc>
          <w:tcPr>
            <w:tcW w:w="2286" w:type="dxa"/>
          </w:tcPr>
          <w:p w14:paraId="3FF9DAD2" w14:textId="77777777" w:rsidR="00103F78" w:rsidRPr="00C43CC6" w:rsidRDefault="00103F78" w:rsidP="00103F78">
            <w:pPr>
              <w:rPr>
                <w:rFonts w:eastAsia="Calibri"/>
              </w:rPr>
            </w:pPr>
            <w:r w:rsidRPr="00C43CC6">
              <w:rPr>
                <w:rFonts w:eastAsia="Calibri"/>
              </w:rPr>
              <w:t>В</w:t>
            </w:r>
          </w:p>
        </w:tc>
        <w:tc>
          <w:tcPr>
            <w:tcW w:w="2009" w:type="dxa"/>
          </w:tcPr>
          <w:p w14:paraId="6F4C81F4" w14:textId="77777777" w:rsidR="00103F78" w:rsidRPr="00C43CC6" w:rsidRDefault="00103F78" w:rsidP="00103F78">
            <w:pPr>
              <w:rPr>
                <w:rFonts w:eastAsia="Calibri"/>
              </w:rPr>
            </w:pPr>
            <w:r w:rsidRPr="00C43CC6">
              <w:rPr>
                <w:color w:val="000000"/>
              </w:rPr>
              <w:t>хром (</w:t>
            </w:r>
            <w:r w:rsidRPr="00C43CC6">
              <w:rPr>
                <w:color w:val="000000"/>
                <w:lang w:val="en-US"/>
              </w:rPr>
              <w:t>VI</w:t>
            </w:r>
            <w:r w:rsidRPr="00C43CC6">
              <w:rPr>
                <w:color w:val="000000"/>
              </w:rPr>
              <w:t>)</w:t>
            </w:r>
          </w:p>
        </w:tc>
        <w:tc>
          <w:tcPr>
            <w:tcW w:w="2930" w:type="dxa"/>
          </w:tcPr>
          <w:p w14:paraId="65225B69" w14:textId="77777777" w:rsidR="00103F78" w:rsidRPr="00C43CC6" w:rsidRDefault="00103F78" w:rsidP="00103F78">
            <w:pPr>
              <w:rPr>
                <w:rFonts w:eastAsia="Calibri"/>
              </w:rPr>
            </w:pPr>
            <w:r w:rsidRPr="00C43CC6">
              <w:rPr>
                <w:rFonts w:eastAsia="Calibri"/>
              </w:rPr>
              <w:t xml:space="preserve">питьевая вода, в том числе расфасованная </w:t>
            </w:r>
          </w:p>
        </w:tc>
        <w:tc>
          <w:tcPr>
            <w:tcW w:w="2370" w:type="dxa"/>
          </w:tcPr>
          <w:p w14:paraId="7219A907" w14:textId="77777777" w:rsidR="00103F78" w:rsidRPr="00C43CC6" w:rsidRDefault="00103F78" w:rsidP="00103F78">
            <w:pPr>
              <w:rPr>
                <w:rFonts w:eastAsia="Calibri"/>
              </w:rPr>
            </w:pPr>
            <w:r w:rsidRPr="00C43CC6">
              <w:rPr>
                <w:color w:val="000000"/>
              </w:rPr>
              <w:t>0,005-0,05</w:t>
            </w:r>
          </w:p>
        </w:tc>
      </w:tr>
      <w:tr w:rsidR="00103F78" w:rsidRPr="00C43CC6" w14:paraId="175F3F79" w14:textId="77777777" w:rsidTr="0048450A">
        <w:tc>
          <w:tcPr>
            <w:tcW w:w="9598" w:type="dxa"/>
            <w:gridSpan w:val="4"/>
            <w:vAlign w:val="center"/>
          </w:tcPr>
          <w:p w14:paraId="21A378D5" w14:textId="77777777" w:rsidR="00103F78" w:rsidRPr="00C43CC6" w:rsidRDefault="00103F78" w:rsidP="00103F78">
            <w:pPr>
              <w:jc w:val="center"/>
              <w:rPr>
                <w:rFonts w:eastAsia="Calibri"/>
              </w:rPr>
            </w:pPr>
            <w:r w:rsidRPr="00C43CC6">
              <w:rPr>
                <w:rFonts w:eastAsia="Calibri"/>
              </w:rPr>
              <w:t>методы атомной спектрометрии</w:t>
            </w:r>
          </w:p>
        </w:tc>
      </w:tr>
      <w:tr w:rsidR="00103F78" w:rsidRPr="00C43CC6" w14:paraId="56949FFE" w14:textId="77777777" w:rsidTr="0048450A">
        <w:tc>
          <w:tcPr>
            <w:tcW w:w="2286" w:type="dxa"/>
          </w:tcPr>
          <w:p w14:paraId="3C12D25C" w14:textId="77777777" w:rsidR="00103F78" w:rsidRPr="00C43CC6" w:rsidRDefault="00103F78" w:rsidP="00103F78">
            <w:pPr>
              <w:rPr>
                <w:rFonts w:eastAsia="Calibri"/>
              </w:rPr>
            </w:pPr>
            <w:r w:rsidRPr="00C43CC6">
              <w:rPr>
                <w:rFonts w:eastAsia="Calibri"/>
              </w:rPr>
              <w:t>Г</w:t>
            </w:r>
          </w:p>
        </w:tc>
        <w:tc>
          <w:tcPr>
            <w:tcW w:w="2009" w:type="dxa"/>
          </w:tcPr>
          <w:p w14:paraId="391CDF40" w14:textId="77777777" w:rsidR="00103F78" w:rsidRPr="00C43CC6" w:rsidRDefault="00103F78" w:rsidP="00103F78">
            <w:pPr>
              <w:rPr>
                <w:rFonts w:eastAsia="Calibri"/>
              </w:rPr>
            </w:pPr>
            <w:r w:rsidRPr="00C43CC6">
              <w:rPr>
                <w:color w:val="000000"/>
              </w:rPr>
              <w:t>хром общий</w:t>
            </w:r>
          </w:p>
        </w:tc>
        <w:tc>
          <w:tcPr>
            <w:tcW w:w="2930" w:type="dxa"/>
          </w:tcPr>
          <w:p w14:paraId="23AD6D33" w14:textId="77777777" w:rsidR="00103F78" w:rsidRPr="00C43CC6" w:rsidRDefault="00103F78" w:rsidP="00103F78">
            <w:pPr>
              <w:rPr>
                <w:rFonts w:eastAsia="Calibri"/>
              </w:rPr>
            </w:pPr>
            <w:r w:rsidRPr="00C43CC6">
              <w:rPr>
                <w:color w:val="000000"/>
              </w:rPr>
              <w:t>природная и питьевая вода</w:t>
            </w:r>
          </w:p>
        </w:tc>
        <w:tc>
          <w:tcPr>
            <w:tcW w:w="2370" w:type="dxa"/>
          </w:tcPr>
          <w:p w14:paraId="4F42F3ED" w14:textId="77777777" w:rsidR="00103F78" w:rsidRPr="00C43CC6" w:rsidRDefault="00103F78" w:rsidP="00103F78">
            <w:pPr>
              <w:rPr>
                <w:rFonts w:eastAsia="Calibri"/>
              </w:rPr>
            </w:pPr>
            <w:r w:rsidRPr="00C43CC6">
              <w:rPr>
                <w:rFonts w:eastAsia="Calibri"/>
              </w:rPr>
              <w:t>0,02-10,0</w:t>
            </w:r>
          </w:p>
        </w:tc>
      </w:tr>
      <w:tr w:rsidR="00103F78" w:rsidRPr="00C43CC6" w14:paraId="1BB0A747" w14:textId="77777777" w:rsidTr="0048450A">
        <w:tc>
          <w:tcPr>
            <w:tcW w:w="2286" w:type="dxa"/>
          </w:tcPr>
          <w:p w14:paraId="1ECAA566" w14:textId="77777777" w:rsidR="00103F78" w:rsidRPr="00C43CC6" w:rsidRDefault="00103F78" w:rsidP="00103F78">
            <w:pPr>
              <w:rPr>
                <w:rFonts w:eastAsia="Calibri"/>
              </w:rPr>
            </w:pPr>
            <w:r w:rsidRPr="00C43CC6">
              <w:rPr>
                <w:rFonts w:eastAsia="Calibri"/>
              </w:rPr>
              <w:t>Д</w:t>
            </w:r>
          </w:p>
          <w:p w14:paraId="5F37F087" w14:textId="77777777" w:rsidR="00103F78" w:rsidRPr="00C43CC6" w:rsidRDefault="00103F78" w:rsidP="00103F78">
            <w:pPr>
              <w:rPr>
                <w:rFonts w:eastAsia="Calibri"/>
              </w:rPr>
            </w:pPr>
            <w:r w:rsidRPr="00C43CC6">
              <w:rPr>
                <w:rFonts w:eastAsia="Calibri"/>
              </w:rPr>
              <w:t>электротермическая атомизация</w:t>
            </w:r>
          </w:p>
        </w:tc>
        <w:tc>
          <w:tcPr>
            <w:tcW w:w="2009" w:type="dxa"/>
          </w:tcPr>
          <w:p w14:paraId="001346E9" w14:textId="77777777" w:rsidR="00103F78" w:rsidRPr="00C43CC6" w:rsidRDefault="00103F78" w:rsidP="00103F78">
            <w:pPr>
              <w:rPr>
                <w:rFonts w:eastAsia="Calibri"/>
              </w:rPr>
            </w:pPr>
            <w:r w:rsidRPr="00C43CC6">
              <w:rPr>
                <w:color w:val="000000"/>
              </w:rPr>
              <w:t>хром общий</w:t>
            </w:r>
          </w:p>
        </w:tc>
        <w:tc>
          <w:tcPr>
            <w:tcW w:w="2930" w:type="dxa"/>
          </w:tcPr>
          <w:p w14:paraId="7E940047" w14:textId="77777777" w:rsidR="00103F78" w:rsidRPr="00C43CC6" w:rsidRDefault="00103F78" w:rsidP="00103F78">
            <w:pPr>
              <w:rPr>
                <w:rFonts w:eastAsia="Calibri"/>
              </w:rPr>
            </w:pPr>
            <w:r w:rsidRPr="00C43CC6">
              <w:rPr>
                <w:color w:val="000000"/>
              </w:rPr>
              <w:t>питьевая, природная сточная и очищенная сточная вода</w:t>
            </w:r>
          </w:p>
        </w:tc>
        <w:tc>
          <w:tcPr>
            <w:tcW w:w="2370" w:type="dxa"/>
          </w:tcPr>
          <w:p w14:paraId="0EDBA75F" w14:textId="77777777" w:rsidR="00103F78" w:rsidRPr="00C43CC6" w:rsidRDefault="00103F78" w:rsidP="00103F78">
            <w:pPr>
              <w:rPr>
                <w:rFonts w:eastAsia="Calibri"/>
              </w:rPr>
            </w:pPr>
            <w:r w:rsidRPr="00C43CC6">
              <w:rPr>
                <w:rFonts w:eastAsia="Calibri"/>
              </w:rPr>
              <w:t>0,002-10,0</w:t>
            </w:r>
          </w:p>
        </w:tc>
      </w:tr>
      <w:tr w:rsidR="00103F78" w:rsidRPr="00C43CC6" w14:paraId="58BBD448" w14:textId="77777777" w:rsidTr="0048450A">
        <w:tc>
          <w:tcPr>
            <w:tcW w:w="2286" w:type="dxa"/>
          </w:tcPr>
          <w:p w14:paraId="630E185F" w14:textId="77777777" w:rsidR="00103F78" w:rsidRPr="00C43CC6" w:rsidRDefault="00103F78" w:rsidP="00103F78">
            <w:pPr>
              <w:rPr>
                <w:rFonts w:eastAsia="Calibri"/>
              </w:rPr>
            </w:pPr>
            <w:r w:rsidRPr="00C43CC6">
              <w:rPr>
                <w:rFonts w:eastAsia="Calibri"/>
              </w:rPr>
              <w:t>Е</w:t>
            </w:r>
          </w:p>
          <w:p w14:paraId="2EC9DC97" w14:textId="77777777" w:rsidR="00103F78" w:rsidRPr="00C43CC6" w:rsidRDefault="00103F78" w:rsidP="00103F78">
            <w:pPr>
              <w:rPr>
                <w:rFonts w:eastAsia="Calibri"/>
              </w:rPr>
            </w:pPr>
            <w:r w:rsidRPr="00C43CC6">
              <w:rPr>
                <w:rFonts w:eastAsia="Calibri"/>
              </w:rPr>
              <w:t>индуктивно-связанная плазма</w:t>
            </w:r>
          </w:p>
        </w:tc>
        <w:tc>
          <w:tcPr>
            <w:tcW w:w="2009" w:type="dxa"/>
          </w:tcPr>
          <w:p w14:paraId="11204BCC" w14:textId="77777777" w:rsidR="00103F78" w:rsidRPr="00C43CC6" w:rsidRDefault="00103F78" w:rsidP="00103F78">
            <w:pPr>
              <w:rPr>
                <w:rFonts w:eastAsia="Calibri"/>
              </w:rPr>
            </w:pPr>
            <w:r w:rsidRPr="00C43CC6">
              <w:rPr>
                <w:color w:val="000000"/>
              </w:rPr>
              <w:t>хром общий</w:t>
            </w:r>
          </w:p>
        </w:tc>
        <w:tc>
          <w:tcPr>
            <w:tcW w:w="2930" w:type="dxa"/>
          </w:tcPr>
          <w:p w14:paraId="1F089AC4" w14:textId="77777777" w:rsidR="00103F78" w:rsidRPr="00C43CC6" w:rsidRDefault="00103F78" w:rsidP="00103F78">
            <w:pPr>
              <w:rPr>
                <w:rFonts w:eastAsia="Calibri"/>
              </w:rPr>
            </w:pPr>
            <w:r w:rsidRPr="00C43CC6">
              <w:rPr>
                <w:color w:val="000000"/>
              </w:rPr>
              <w:t>питьевая, природная сточная и очищенная сточная вода</w:t>
            </w:r>
          </w:p>
        </w:tc>
        <w:tc>
          <w:tcPr>
            <w:tcW w:w="2370" w:type="dxa"/>
          </w:tcPr>
          <w:p w14:paraId="282619E3" w14:textId="77777777" w:rsidR="00103F78" w:rsidRPr="00C43CC6" w:rsidRDefault="00103F78" w:rsidP="00103F78">
            <w:pPr>
              <w:rPr>
                <w:rFonts w:eastAsia="Calibri"/>
              </w:rPr>
            </w:pPr>
            <w:r w:rsidRPr="00C43CC6">
              <w:rPr>
                <w:rFonts w:eastAsia="Calibri"/>
              </w:rPr>
              <w:t>0,001-50,0</w:t>
            </w:r>
          </w:p>
        </w:tc>
      </w:tr>
    </w:tbl>
    <w:p w14:paraId="38CBBE8D" w14:textId="77777777" w:rsidR="00103F78" w:rsidRPr="00C43CC6" w:rsidRDefault="00103F78" w:rsidP="00103F78">
      <w:pPr>
        <w:widowControl/>
        <w:autoSpaceDE/>
        <w:autoSpaceDN/>
        <w:jc w:val="both"/>
        <w:rPr>
          <w:rFonts w:eastAsia="Calibri"/>
          <w:kern w:val="2"/>
          <w:sz w:val="24"/>
          <w:szCs w:val="24"/>
          <w14:ligatures w14:val="standardContextual"/>
        </w:rPr>
      </w:pPr>
    </w:p>
    <w:p w14:paraId="7B59EC61" w14:textId="4A02C854"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В соответствии с [7] ПДК хрома (</w:t>
      </w:r>
      <w:proofErr w:type="spellStart"/>
      <w:r w:rsidRPr="00C43CC6">
        <w:rPr>
          <w:rFonts w:eastAsia="Calibri"/>
          <w:kern w:val="2"/>
          <w:sz w:val="24"/>
          <w:szCs w:val="24"/>
          <w14:ligatures w14:val="standardContextual"/>
        </w:rPr>
        <w:t>Сг</w:t>
      </w:r>
      <w:proofErr w:type="spellEnd"/>
      <w:r w:rsidRPr="00C43CC6">
        <w:rPr>
          <w:rFonts w:eastAsia="Calibri"/>
          <w:kern w:val="2"/>
          <w:sz w:val="24"/>
          <w:szCs w:val="24"/>
          <w14:ligatures w14:val="standardContextual"/>
        </w:rPr>
        <w:t xml:space="preserve">, суммарно) – 0,05 мг/л. Учитывая нормативные требования [1] </w:t>
      </w:r>
      <w:r w:rsidR="00115F09">
        <w:rPr>
          <w:rFonts w:eastAsia="Calibri"/>
          <w:kern w:val="2"/>
          <w:sz w:val="24"/>
          <w:szCs w:val="24"/>
          <w14:ligatures w14:val="standardContextual"/>
        </w:rPr>
        <w:t>НПО</w:t>
      </w:r>
      <w:r w:rsidRPr="00C43CC6">
        <w:rPr>
          <w:rFonts w:eastAsia="Calibri"/>
          <w:kern w:val="2"/>
          <w:sz w:val="24"/>
          <w:szCs w:val="24"/>
          <w14:ligatures w14:val="standardContextual"/>
        </w:rPr>
        <w:t xml:space="preserve"> МКХА определения хрома должна быть не более 0,025 мг/л. Таким образом, при проведении лабораторных исследований качества питьевой воды рекомендуется использовать методы А, В, Г, Д, Е.</w:t>
      </w:r>
    </w:p>
    <w:p w14:paraId="43CE382E" w14:textId="6ECAAF2C"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Из проанализированных 32 МКХА по определению 14 химических веществ не соответствуют требованию о значении </w:t>
      </w:r>
      <w:r w:rsidR="00115F09">
        <w:rPr>
          <w:rFonts w:eastAsia="Calibri"/>
          <w:kern w:val="2"/>
          <w:sz w:val="24"/>
          <w:szCs w:val="24"/>
          <w14:ligatures w14:val="standardContextual"/>
        </w:rPr>
        <w:t>НПО</w:t>
      </w:r>
      <w:r w:rsidRPr="00C43CC6">
        <w:rPr>
          <w:rFonts w:eastAsia="Calibri"/>
          <w:kern w:val="2"/>
          <w:sz w:val="24"/>
          <w:szCs w:val="24"/>
          <w14:ligatures w14:val="standardContextual"/>
        </w:rPr>
        <w:t xml:space="preserve"> (табл</w:t>
      </w:r>
      <w:r w:rsidR="00401F11">
        <w:rPr>
          <w:rFonts w:eastAsia="Calibri"/>
          <w:kern w:val="2"/>
          <w:sz w:val="24"/>
          <w:szCs w:val="24"/>
          <w14:ligatures w14:val="standardContextual"/>
        </w:rPr>
        <w:t>ица</w:t>
      </w:r>
      <w:r w:rsidRPr="00C43CC6">
        <w:rPr>
          <w:rFonts w:eastAsia="Calibri"/>
          <w:kern w:val="2"/>
          <w:sz w:val="24"/>
          <w:szCs w:val="24"/>
          <w14:ligatures w14:val="standardContextual"/>
        </w:rPr>
        <w:t xml:space="preserve"> 2). </w:t>
      </w:r>
    </w:p>
    <w:p w14:paraId="33B18739" w14:textId="77777777" w:rsidR="00D278BE" w:rsidRDefault="00D278BE" w:rsidP="00103F78">
      <w:pPr>
        <w:widowControl/>
        <w:autoSpaceDE/>
        <w:autoSpaceDN/>
        <w:jc w:val="both"/>
        <w:rPr>
          <w:rFonts w:eastAsia="Calibri"/>
          <w:kern w:val="2"/>
          <w:sz w:val="24"/>
          <w:szCs w:val="24"/>
          <w14:ligatures w14:val="standardContextual"/>
        </w:rPr>
      </w:pPr>
    </w:p>
    <w:p w14:paraId="2CECF7DB" w14:textId="77777777" w:rsidR="00DC6E5D" w:rsidRDefault="00103F78" w:rsidP="00DC6E5D">
      <w:pPr>
        <w:widowControl/>
        <w:autoSpaceDE/>
        <w:autoSpaceDN/>
        <w:jc w:val="right"/>
        <w:rPr>
          <w:rFonts w:eastAsia="Calibri"/>
          <w:kern w:val="2"/>
          <w:sz w:val="24"/>
          <w:szCs w:val="24"/>
          <w14:ligatures w14:val="standardContextual"/>
        </w:rPr>
      </w:pPr>
      <w:r w:rsidRPr="00C43CC6">
        <w:rPr>
          <w:rFonts w:eastAsia="Calibri"/>
          <w:kern w:val="2"/>
          <w:sz w:val="24"/>
          <w:szCs w:val="24"/>
          <w14:ligatures w14:val="standardContextual"/>
        </w:rPr>
        <w:t>Таблица 2</w:t>
      </w:r>
    </w:p>
    <w:p w14:paraId="594E08C3" w14:textId="560B7838" w:rsidR="00103F78" w:rsidRPr="008A2A39" w:rsidRDefault="00103F78" w:rsidP="00DC6E5D">
      <w:pPr>
        <w:widowControl/>
        <w:autoSpaceDE/>
        <w:autoSpaceDN/>
        <w:jc w:val="center"/>
        <w:rPr>
          <w:rFonts w:eastAsia="Calibri"/>
          <w:b/>
          <w:bCs/>
          <w:kern w:val="2"/>
          <w:sz w:val="24"/>
          <w:szCs w:val="24"/>
          <w14:ligatures w14:val="standardContextual"/>
        </w:rPr>
      </w:pPr>
      <w:r w:rsidRPr="008A2A39">
        <w:rPr>
          <w:rFonts w:eastAsia="Calibri"/>
          <w:b/>
          <w:bCs/>
          <w:kern w:val="2"/>
          <w:sz w:val="24"/>
          <w:szCs w:val="24"/>
          <w14:ligatures w14:val="standardContextual"/>
        </w:rPr>
        <w:t xml:space="preserve">МКХА, не соответствующие нормативному требованию о величине </w:t>
      </w:r>
      <w:r w:rsidR="00115F09">
        <w:rPr>
          <w:rFonts w:eastAsia="Calibri"/>
          <w:b/>
          <w:bCs/>
          <w:kern w:val="2"/>
          <w:sz w:val="24"/>
          <w:szCs w:val="24"/>
          <w14:ligatures w14:val="standardContextual"/>
        </w:rPr>
        <w:t>НПО</w:t>
      </w:r>
    </w:p>
    <w:p w14:paraId="0000B1B3" w14:textId="77777777" w:rsidR="00D278BE" w:rsidRPr="00C43CC6" w:rsidRDefault="00D278BE" w:rsidP="00103F78">
      <w:pPr>
        <w:widowControl/>
        <w:autoSpaceDE/>
        <w:autoSpaceDN/>
        <w:jc w:val="both"/>
        <w:rPr>
          <w:rFonts w:eastAsia="Calibri"/>
          <w:kern w:val="2"/>
          <w:sz w:val="24"/>
          <w:szCs w:val="24"/>
          <w14:ligatures w14:val="standardContextual"/>
        </w:rPr>
      </w:pPr>
    </w:p>
    <w:tbl>
      <w:tblPr>
        <w:tblStyle w:val="52"/>
        <w:tblW w:w="9634" w:type="dxa"/>
        <w:tblLayout w:type="fixed"/>
        <w:tblLook w:val="04A0" w:firstRow="1" w:lastRow="0" w:firstColumn="1" w:lastColumn="0" w:noHBand="0" w:noVBand="1"/>
      </w:tblPr>
      <w:tblGrid>
        <w:gridCol w:w="8359"/>
        <w:gridCol w:w="1275"/>
      </w:tblGrid>
      <w:tr w:rsidR="00103F78" w:rsidRPr="00C43CC6" w14:paraId="69AF2F0B" w14:textId="77777777" w:rsidTr="0048450A">
        <w:trPr>
          <w:tblHeader/>
        </w:trPr>
        <w:tc>
          <w:tcPr>
            <w:tcW w:w="8359" w:type="dxa"/>
            <w:noWrap/>
            <w:vAlign w:val="center"/>
            <w:hideMark/>
          </w:tcPr>
          <w:p w14:paraId="21B308B1" w14:textId="77777777" w:rsidR="00103F78" w:rsidRPr="00C43CC6" w:rsidRDefault="00103F78" w:rsidP="00103F78">
            <w:pPr>
              <w:jc w:val="center"/>
              <w:rPr>
                <w:color w:val="000000"/>
              </w:rPr>
            </w:pPr>
            <w:r w:rsidRPr="00C43CC6">
              <w:rPr>
                <w:color w:val="000000"/>
              </w:rPr>
              <w:t>Нормативная документация</w:t>
            </w:r>
          </w:p>
        </w:tc>
        <w:tc>
          <w:tcPr>
            <w:tcW w:w="1275" w:type="dxa"/>
            <w:noWrap/>
            <w:vAlign w:val="center"/>
            <w:hideMark/>
          </w:tcPr>
          <w:p w14:paraId="6C613EB2" w14:textId="1073D9C5" w:rsidR="00103F78" w:rsidRPr="00115F09" w:rsidRDefault="00115F09" w:rsidP="00103F78">
            <w:pPr>
              <w:jc w:val="center"/>
              <w:rPr>
                <w:color w:val="000000"/>
              </w:rPr>
            </w:pPr>
            <w:r w:rsidRPr="00115F09">
              <w:rPr>
                <w:color w:val="000000"/>
              </w:rPr>
              <w:t>НПО</w:t>
            </w:r>
            <w:r w:rsidR="00103F78" w:rsidRPr="00115F09">
              <w:rPr>
                <w:color w:val="000000"/>
              </w:rPr>
              <w:t>, мг/л</w:t>
            </w:r>
          </w:p>
        </w:tc>
      </w:tr>
      <w:tr w:rsidR="00103F78" w:rsidRPr="00C43CC6" w14:paraId="7A8C4AC0" w14:textId="77777777" w:rsidTr="0048450A">
        <w:tc>
          <w:tcPr>
            <w:tcW w:w="9634" w:type="dxa"/>
            <w:gridSpan w:val="2"/>
            <w:noWrap/>
          </w:tcPr>
          <w:p w14:paraId="00ACA6EC" w14:textId="77777777" w:rsidR="00103F78" w:rsidRPr="00C43CC6" w:rsidRDefault="00103F78" w:rsidP="00103F78">
            <w:pPr>
              <w:jc w:val="center"/>
              <w:rPr>
                <w:b/>
                <w:color w:val="000000"/>
              </w:rPr>
            </w:pPr>
            <w:r w:rsidRPr="00C43CC6">
              <w:rPr>
                <w:b/>
                <w:color w:val="000000"/>
              </w:rPr>
              <w:t>1,2-Дихлорэтан, ПДК – 0,003 мг/л</w:t>
            </w:r>
          </w:p>
        </w:tc>
      </w:tr>
      <w:tr w:rsidR="00103F78" w:rsidRPr="00C43CC6" w14:paraId="642B4C54" w14:textId="77777777" w:rsidTr="0048450A">
        <w:tc>
          <w:tcPr>
            <w:tcW w:w="8359" w:type="dxa"/>
            <w:noWrap/>
            <w:hideMark/>
          </w:tcPr>
          <w:p w14:paraId="731CAF98" w14:textId="77777777" w:rsidR="00103F78" w:rsidRPr="00C43CC6" w:rsidRDefault="00103F78" w:rsidP="00103F78">
            <w:pPr>
              <w:rPr>
                <w:color w:val="000000"/>
              </w:rPr>
            </w:pPr>
            <w:r w:rsidRPr="00C43CC6">
              <w:rPr>
                <w:color w:val="000000"/>
              </w:rPr>
              <w:t>ГОСТ 31951-2012 Вода питьевая. Определение содержания летучих галогенорганических соединений газожидкостной хроматографией</w:t>
            </w:r>
          </w:p>
        </w:tc>
        <w:tc>
          <w:tcPr>
            <w:tcW w:w="1275" w:type="dxa"/>
            <w:noWrap/>
            <w:hideMark/>
          </w:tcPr>
          <w:p w14:paraId="2E894BBD" w14:textId="77777777" w:rsidR="00103F78" w:rsidRPr="00C43CC6" w:rsidRDefault="00103F78" w:rsidP="00103F78">
            <w:pPr>
              <w:jc w:val="center"/>
              <w:rPr>
                <w:color w:val="000000"/>
              </w:rPr>
            </w:pPr>
            <w:r w:rsidRPr="00C43CC6">
              <w:rPr>
                <w:color w:val="000000"/>
              </w:rPr>
              <w:t>0,005</w:t>
            </w:r>
          </w:p>
        </w:tc>
      </w:tr>
      <w:tr w:rsidR="00103F78" w:rsidRPr="00C43CC6" w14:paraId="0C5D61DD" w14:textId="77777777" w:rsidTr="0048450A">
        <w:tc>
          <w:tcPr>
            <w:tcW w:w="9634" w:type="dxa"/>
            <w:gridSpan w:val="2"/>
            <w:noWrap/>
            <w:vAlign w:val="center"/>
          </w:tcPr>
          <w:p w14:paraId="6C1C14F8" w14:textId="77777777" w:rsidR="00103F78" w:rsidRPr="00C43CC6" w:rsidRDefault="00103F78" w:rsidP="00103F78">
            <w:pPr>
              <w:jc w:val="center"/>
              <w:rPr>
                <w:b/>
                <w:color w:val="000000"/>
              </w:rPr>
            </w:pPr>
            <w:proofErr w:type="spellStart"/>
            <w:r w:rsidRPr="00C43CC6">
              <w:rPr>
                <w:b/>
                <w:color w:val="000000"/>
              </w:rPr>
              <w:t>Бенз</w:t>
            </w:r>
            <w:proofErr w:type="spellEnd"/>
            <w:r w:rsidRPr="00C43CC6">
              <w:rPr>
                <w:b/>
                <w:color w:val="000000"/>
              </w:rPr>
              <w:t>(а)пирен, ПДК – 0,00001 мг/л</w:t>
            </w:r>
          </w:p>
        </w:tc>
      </w:tr>
      <w:tr w:rsidR="00103F78" w:rsidRPr="00C43CC6" w14:paraId="559A2B51" w14:textId="77777777" w:rsidTr="0048450A">
        <w:tc>
          <w:tcPr>
            <w:tcW w:w="8359" w:type="dxa"/>
            <w:noWrap/>
            <w:hideMark/>
          </w:tcPr>
          <w:p w14:paraId="758000D2" w14:textId="3E55BC88" w:rsidR="00103F78" w:rsidRPr="00C43CC6" w:rsidRDefault="00103F78" w:rsidP="00103F78">
            <w:pPr>
              <w:rPr>
                <w:color w:val="000000"/>
              </w:rPr>
            </w:pPr>
            <w:r w:rsidRPr="00C43CC6">
              <w:rPr>
                <w:color w:val="000000"/>
              </w:rPr>
              <w:t xml:space="preserve">ПНД Ф 14.1:2:4.186-02 (издание 2010 г.) Методика измерений массовой концентрации </w:t>
            </w:r>
            <w:proofErr w:type="spellStart"/>
            <w:r w:rsidRPr="00C43CC6">
              <w:rPr>
                <w:color w:val="000000"/>
              </w:rPr>
              <w:t>бенз</w:t>
            </w:r>
            <w:proofErr w:type="spellEnd"/>
            <w:r w:rsidRPr="00C43CC6">
              <w:rPr>
                <w:color w:val="000000"/>
              </w:rPr>
              <w:t xml:space="preserve">(а)пирена в пробах природных, питьевых (в том числе </w:t>
            </w:r>
            <w:r w:rsidRPr="00C43CC6">
              <w:rPr>
                <w:color w:val="000000"/>
              </w:rPr>
              <w:lastRenderedPageBreak/>
              <w:t xml:space="preserve">расфасованных в емкости) и сточных вод методом высокоэффективной жидкостной хроматографии с </w:t>
            </w:r>
            <w:proofErr w:type="spellStart"/>
            <w:r w:rsidRPr="00C43CC6">
              <w:rPr>
                <w:color w:val="000000"/>
              </w:rPr>
              <w:t>флуорометрическим</w:t>
            </w:r>
            <w:proofErr w:type="spellEnd"/>
            <w:r w:rsidRPr="00C43CC6">
              <w:rPr>
                <w:color w:val="000000"/>
              </w:rPr>
              <w:t xml:space="preserve"> детектированием с использованием жидкостного хроматографа </w:t>
            </w:r>
            <w:r w:rsidR="00DC6E5D">
              <w:rPr>
                <w:color w:val="000000"/>
              </w:rPr>
              <w:t>«</w:t>
            </w:r>
            <w:r w:rsidRPr="00C43CC6">
              <w:rPr>
                <w:color w:val="000000"/>
              </w:rPr>
              <w:t>ЛЮМАХРОМ</w:t>
            </w:r>
            <w:r w:rsidR="00DC6E5D">
              <w:rPr>
                <w:color w:val="000000"/>
              </w:rPr>
              <w:t>»</w:t>
            </w:r>
          </w:p>
        </w:tc>
        <w:tc>
          <w:tcPr>
            <w:tcW w:w="1275" w:type="dxa"/>
            <w:noWrap/>
            <w:hideMark/>
          </w:tcPr>
          <w:p w14:paraId="4AAC7891" w14:textId="77777777" w:rsidR="00103F78" w:rsidRPr="00C43CC6" w:rsidRDefault="00103F78" w:rsidP="00103F78">
            <w:pPr>
              <w:jc w:val="center"/>
              <w:rPr>
                <w:color w:val="000000"/>
              </w:rPr>
            </w:pPr>
            <w:r w:rsidRPr="00C43CC6">
              <w:rPr>
                <w:color w:val="000000"/>
              </w:rPr>
              <w:lastRenderedPageBreak/>
              <w:t>0,0005</w:t>
            </w:r>
          </w:p>
        </w:tc>
      </w:tr>
      <w:tr w:rsidR="00103F78" w:rsidRPr="00C43CC6" w14:paraId="44D45644" w14:textId="77777777" w:rsidTr="0048450A">
        <w:tc>
          <w:tcPr>
            <w:tcW w:w="9634" w:type="dxa"/>
            <w:gridSpan w:val="2"/>
            <w:noWrap/>
            <w:vAlign w:val="center"/>
          </w:tcPr>
          <w:p w14:paraId="167C97B2" w14:textId="77777777" w:rsidR="00103F78" w:rsidRPr="00C43CC6" w:rsidRDefault="00103F78" w:rsidP="00103F78">
            <w:pPr>
              <w:jc w:val="center"/>
              <w:rPr>
                <w:b/>
                <w:color w:val="000000"/>
              </w:rPr>
            </w:pPr>
            <w:r w:rsidRPr="00C43CC6">
              <w:rPr>
                <w:b/>
                <w:color w:val="000000"/>
              </w:rPr>
              <w:t>Бензол, ПДК – 0,001 мг/л</w:t>
            </w:r>
          </w:p>
        </w:tc>
      </w:tr>
      <w:tr w:rsidR="00103F78" w:rsidRPr="00C43CC6" w14:paraId="151BECB5" w14:textId="77777777" w:rsidTr="0048450A">
        <w:tc>
          <w:tcPr>
            <w:tcW w:w="8359" w:type="dxa"/>
            <w:noWrap/>
            <w:hideMark/>
          </w:tcPr>
          <w:p w14:paraId="20FE36F0" w14:textId="77777777" w:rsidR="00103F78" w:rsidRPr="00C43CC6" w:rsidRDefault="00103F78" w:rsidP="00103F78">
            <w:pPr>
              <w:rPr>
                <w:color w:val="000000"/>
              </w:rPr>
            </w:pPr>
            <w:r w:rsidRPr="00C43CC6">
              <w:rPr>
                <w:color w:val="000000"/>
              </w:rPr>
              <w:t>ПНД Ф 14.1:2:4.57-96 Методика измерений массовых концентраций ароматических углеводородов в пробах питьевых, природных и сточных вод газохроматографическим методом</w:t>
            </w:r>
          </w:p>
        </w:tc>
        <w:tc>
          <w:tcPr>
            <w:tcW w:w="1275" w:type="dxa"/>
            <w:noWrap/>
            <w:hideMark/>
          </w:tcPr>
          <w:p w14:paraId="538E4C8F" w14:textId="77777777" w:rsidR="00103F78" w:rsidRPr="00C43CC6" w:rsidRDefault="00103F78" w:rsidP="00103F78">
            <w:pPr>
              <w:jc w:val="center"/>
              <w:rPr>
                <w:color w:val="000000"/>
              </w:rPr>
            </w:pPr>
            <w:r w:rsidRPr="00C43CC6">
              <w:rPr>
                <w:color w:val="000000"/>
              </w:rPr>
              <w:t>0,005</w:t>
            </w:r>
          </w:p>
        </w:tc>
      </w:tr>
      <w:tr w:rsidR="00103F78" w:rsidRPr="00C43CC6" w14:paraId="49A5C6AD" w14:textId="77777777" w:rsidTr="0048450A">
        <w:tc>
          <w:tcPr>
            <w:tcW w:w="8359" w:type="dxa"/>
            <w:noWrap/>
            <w:hideMark/>
          </w:tcPr>
          <w:p w14:paraId="6B549EAA" w14:textId="3D9FC557" w:rsidR="00103F78" w:rsidRPr="00C43CC6" w:rsidRDefault="00103F78" w:rsidP="00103F78">
            <w:pPr>
              <w:rPr>
                <w:color w:val="000000"/>
              </w:rPr>
            </w:pPr>
            <w:r w:rsidRPr="00C43CC6">
              <w:rPr>
                <w:color w:val="000000"/>
              </w:rPr>
              <w:t xml:space="preserve">РД </w:t>
            </w:r>
            <w:r w:rsidR="00307261" w:rsidRPr="00C43CC6">
              <w:rPr>
                <w:color w:val="000000"/>
              </w:rPr>
              <w:t>52.24.473–2012</w:t>
            </w:r>
            <w:r w:rsidRPr="00C43CC6">
              <w:rPr>
                <w:color w:val="000000"/>
              </w:rPr>
              <w:t xml:space="preserve"> Массовая концентрация летучих ароматических углеводородов в водах. Методика измерений газохроматографическим методом с использованием анализа равновесного пара</w:t>
            </w:r>
          </w:p>
        </w:tc>
        <w:tc>
          <w:tcPr>
            <w:tcW w:w="1275" w:type="dxa"/>
            <w:noWrap/>
            <w:hideMark/>
          </w:tcPr>
          <w:p w14:paraId="2857C177" w14:textId="77777777" w:rsidR="00103F78" w:rsidRPr="00C43CC6" w:rsidRDefault="00103F78" w:rsidP="00103F78">
            <w:pPr>
              <w:jc w:val="center"/>
              <w:rPr>
                <w:color w:val="000000"/>
              </w:rPr>
            </w:pPr>
            <w:r w:rsidRPr="00C43CC6">
              <w:rPr>
                <w:color w:val="000000"/>
              </w:rPr>
              <w:t>0,004</w:t>
            </w:r>
          </w:p>
        </w:tc>
      </w:tr>
      <w:tr w:rsidR="00103F78" w:rsidRPr="00C43CC6" w14:paraId="284B48E1" w14:textId="77777777" w:rsidTr="0048450A">
        <w:tc>
          <w:tcPr>
            <w:tcW w:w="9634" w:type="dxa"/>
            <w:gridSpan w:val="2"/>
            <w:noWrap/>
            <w:vAlign w:val="center"/>
          </w:tcPr>
          <w:p w14:paraId="77C3A985" w14:textId="77777777" w:rsidR="00103F78" w:rsidRPr="00C43CC6" w:rsidRDefault="00103F78" w:rsidP="00103F78">
            <w:pPr>
              <w:jc w:val="center"/>
              <w:rPr>
                <w:b/>
                <w:color w:val="000000"/>
              </w:rPr>
            </w:pPr>
            <w:proofErr w:type="spellStart"/>
            <w:r w:rsidRPr="00C43CC6">
              <w:rPr>
                <w:b/>
                <w:color w:val="000000"/>
              </w:rPr>
              <w:t>Гидроксибензол</w:t>
            </w:r>
            <w:proofErr w:type="spellEnd"/>
            <w:r w:rsidRPr="00C43CC6">
              <w:rPr>
                <w:b/>
                <w:color w:val="000000"/>
              </w:rPr>
              <w:t xml:space="preserve"> (фенол), ПДК – 0,001 мг/л</w:t>
            </w:r>
          </w:p>
        </w:tc>
      </w:tr>
      <w:tr w:rsidR="00103F78" w:rsidRPr="00C43CC6" w14:paraId="2576B24C" w14:textId="77777777" w:rsidTr="0048450A">
        <w:tc>
          <w:tcPr>
            <w:tcW w:w="8359" w:type="dxa"/>
            <w:noWrap/>
            <w:hideMark/>
          </w:tcPr>
          <w:p w14:paraId="6B37B96D" w14:textId="77777777" w:rsidR="00103F78" w:rsidRPr="00C43CC6" w:rsidRDefault="00103F78" w:rsidP="00103F78">
            <w:pPr>
              <w:rPr>
                <w:color w:val="000000"/>
              </w:rPr>
            </w:pPr>
            <w:r w:rsidRPr="00C43CC6">
              <w:rPr>
                <w:color w:val="000000"/>
              </w:rPr>
              <w:t>ПНД Ф 14.1:2.105-97 Методика выполнения измерений массовой концентрации летучих фенолов в природных и очищенных сточных водах фотометрическим методом после отгонки с водяным паром</w:t>
            </w:r>
          </w:p>
        </w:tc>
        <w:tc>
          <w:tcPr>
            <w:tcW w:w="1275" w:type="dxa"/>
            <w:noWrap/>
            <w:hideMark/>
          </w:tcPr>
          <w:p w14:paraId="53D174B2" w14:textId="77777777" w:rsidR="00103F78" w:rsidRPr="00C43CC6" w:rsidRDefault="00103F78" w:rsidP="00103F78">
            <w:pPr>
              <w:jc w:val="center"/>
              <w:rPr>
                <w:color w:val="000000"/>
              </w:rPr>
            </w:pPr>
            <w:r w:rsidRPr="00C43CC6">
              <w:rPr>
                <w:color w:val="000000"/>
              </w:rPr>
              <w:t>0,002</w:t>
            </w:r>
          </w:p>
        </w:tc>
      </w:tr>
      <w:tr w:rsidR="00103F78" w:rsidRPr="00C43CC6" w14:paraId="3206ED35" w14:textId="77777777" w:rsidTr="0048450A">
        <w:tc>
          <w:tcPr>
            <w:tcW w:w="8359" w:type="dxa"/>
            <w:noWrap/>
            <w:hideMark/>
          </w:tcPr>
          <w:p w14:paraId="55A2DB16" w14:textId="77777777" w:rsidR="00103F78" w:rsidRPr="00C43CC6" w:rsidRDefault="00103F78" w:rsidP="00103F78">
            <w:pPr>
              <w:rPr>
                <w:color w:val="000000"/>
              </w:rPr>
            </w:pPr>
            <w:r w:rsidRPr="00C43CC6">
              <w:rPr>
                <w:color w:val="000000"/>
              </w:rPr>
              <w:t>ПНД Ф 14.1:2:4.170-2000 Методика количественного химического анализа питьевых, хозяйственно-бытовых и поверхностных вод на содержание фенола методом жидкостной хроматографии</w:t>
            </w:r>
          </w:p>
        </w:tc>
        <w:tc>
          <w:tcPr>
            <w:tcW w:w="1275" w:type="dxa"/>
            <w:noWrap/>
            <w:hideMark/>
          </w:tcPr>
          <w:p w14:paraId="63BBADC9" w14:textId="77777777" w:rsidR="00103F78" w:rsidRPr="00C43CC6" w:rsidRDefault="00103F78" w:rsidP="00103F78">
            <w:pPr>
              <w:jc w:val="center"/>
              <w:rPr>
                <w:color w:val="000000"/>
              </w:rPr>
            </w:pPr>
            <w:r w:rsidRPr="00C43CC6">
              <w:rPr>
                <w:color w:val="000000"/>
              </w:rPr>
              <w:t>0,001</w:t>
            </w:r>
          </w:p>
        </w:tc>
      </w:tr>
      <w:tr w:rsidR="00103F78" w:rsidRPr="00C43CC6" w14:paraId="20658EE9" w14:textId="77777777" w:rsidTr="0048450A">
        <w:tc>
          <w:tcPr>
            <w:tcW w:w="8359" w:type="dxa"/>
            <w:noWrap/>
            <w:hideMark/>
          </w:tcPr>
          <w:p w14:paraId="4EC6E764" w14:textId="1D5C281D" w:rsidR="00103F78" w:rsidRPr="00C43CC6" w:rsidRDefault="00103F78" w:rsidP="00103F78">
            <w:pPr>
              <w:rPr>
                <w:color w:val="000000"/>
              </w:rPr>
            </w:pPr>
            <w:r w:rsidRPr="00C43CC6">
              <w:rPr>
                <w:color w:val="000000"/>
              </w:rPr>
              <w:t xml:space="preserve">РД </w:t>
            </w:r>
            <w:r w:rsidR="00307261" w:rsidRPr="00C43CC6">
              <w:rPr>
                <w:color w:val="000000"/>
              </w:rPr>
              <w:t>52.24.488–2006</w:t>
            </w:r>
            <w:r w:rsidRPr="00C43CC6">
              <w:rPr>
                <w:color w:val="000000"/>
              </w:rPr>
              <w:t xml:space="preserve"> Массовая концентрация летучих фенолов в водах. Методика выполнения измерений экстракционно-фотометрическим методом после отгонки с паром</w:t>
            </w:r>
          </w:p>
        </w:tc>
        <w:tc>
          <w:tcPr>
            <w:tcW w:w="1275" w:type="dxa"/>
            <w:noWrap/>
            <w:hideMark/>
          </w:tcPr>
          <w:p w14:paraId="3FA7B8B3" w14:textId="77777777" w:rsidR="00103F78" w:rsidRPr="00C43CC6" w:rsidRDefault="00103F78" w:rsidP="00103F78">
            <w:pPr>
              <w:jc w:val="center"/>
              <w:rPr>
                <w:color w:val="000000"/>
              </w:rPr>
            </w:pPr>
            <w:r w:rsidRPr="00C43CC6">
              <w:rPr>
                <w:color w:val="000000"/>
              </w:rPr>
              <w:t>0,002</w:t>
            </w:r>
          </w:p>
        </w:tc>
      </w:tr>
      <w:tr w:rsidR="00103F78" w:rsidRPr="00C43CC6" w14:paraId="6CE23F2E" w14:textId="77777777" w:rsidTr="0048450A">
        <w:tc>
          <w:tcPr>
            <w:tcW w:w="8359" w:type="dxa"/>
            <w:noWrap/>
            <w:hideMark/>
          </w:tcPr>
          <w:p w14:paraId="732838FD" w14:textId="77777777" w:rsidR="00103F78" w:rsidRPr="00C43CC6" w:rsidRDefault="00103F78" w:rsidP="00103F78">
            <w:pPr>
              <w:rPr>
                <w:color w:val="000000"/>
              </w:rPr>
            </w:pPr>
            <w:r w:rsidRPr="00C43CC6">
              <w:rPr>
                <w:color w:val="000000"/>
              </w:rPr>
              <w:t>ЦВ 1.04.04-91 "А" (ФР.1.31.2000.00156) Методика выполнения измерений суммарного содержания летучих фенолов в пробах питьевых и природных вод фотометрическим методом</w:t>
            </w:r>
          </w:p>
        </w:tc>
        <w:tc>
          <w:tcPr>
            <w:tcW w:w="1275" w:type="dxa"/>
            <w:noWrap/>
            <w:hideMark/>
          </w:tcPr>
          <w:p w14:paraId="691F3286" w14:textId="77777777" w:rsidR="00103F78" w:rsidRPr="00C43CC6" w:rsidRDefault="00103F78" w:rsidP="00103F78">
            <w:pPr>
              <w:jc w:val="center"/>
              <w:rPr>
                <w:color w:val="000000"/>
              </w:rPr>
            </w:pPr>
            <w:r w:rsidRPr="00C43CC6">
              <w:rPr>
                <w:color w:val="000000"/>
              </w:rPr>
              <w:t>0,001</w:t>
            </w:r>
          </w:p>
        </w:tc>
      </w:tr>
      <w:tr w:rsidR="00103F78" w:rsidRPr="00C43CC6" w14:paraId="699C6E08" w14:textId="77777777" w:rsidTr="0048450A">
        <w:tc>
          <w:tcPr>
            <w:tcW w:w="9634" w:type="dxa"/>
            <w:gridSpan w:val="2"/>
            <w:noWrap/>
            <w:vAlign w:val="center"/>
          </w:tcPr>
          <w:p w14:paraId="3E9EB542" w14:textId="77777777" w:rsidR="00103F78" w:rsidRPr="00C43CC6" w:rsidRDefault="00103F78" w:rsidP="00103F78">
            <w:pPr>
              <w:jc w:val="center"/>
              <w:rPr>
                <w:b/>
                <w:color w:val="000000"/>
              </w:rPr>
            </w:pPr>
            <w:r w:rsidRPr="00C43CC6">
              <w:rPr>
                <w:b/>
                <w:color w:val="000000"/>
              </w:rPr>
              <w:t>Йод, ПДК – 0,125 мг/л</w:t>
            </w:r>
          </w:p>
        </w:tc>
      </w:tr>
      <w:tr w:rsidR="00103F78" w:rsidRPr="00C43CC6" w14:paraId="18CBD044" w14:textId="77777777" w:rsidTr="0048450A">
        <w:tc>
          <w:tcPr>
            <w:tcW w:w="8359" w:type="dxa"/>
            <w:noWrap/>
            <w:hideMark/>
          </w:tcPr>
          <w:p w14:paraId="31360691" w14:textId="1665F41D" w:rsidR="00103F78" w:rsidRPr="00C43CC6" w:rsidRDefault="00103F78" w:rsidP="00103F78">
            <w:pPr>
              <w:rPr>
                <w:color w:val="000000"/>
              </w:rPr>
            </w:pPr>
            <w:r w:rsidRPr="00C43CC6">
              <w:rPr>
                <w:color w:val="000000"/>
              </w:rPr>
              <w:t xml:space="preserve">М 01-45-2009 (ФР.1.31.2015.19419) Методика измерений массовой концентрации бромид- и йодид-ионов в пробах природных, питьевых и минеральных вод методом капиллярного электрофореза с использованием системы капиллярного электрофореза </w:t>
            </w:r>
            <w:r w:rsidR="00DC6E5D">
              <w:rPr>
                <w:color w:val="000000"/>
              </w:rPr>
              <w:t>«</w:t>
            </w:r>
            <w:r w:rsidRPr="00C43CC6">
              <w:rPr>
                <w:color w:val="000000"/>
              </w:rPr>
              <w:t>Капель-105М</w:t>
            </w:r>
            <w:r w:rsidR="00DC6E5D">
              <w:rPr>
                <w:color w:val="000000"/>
              </w:rPr>
              <w:t>»</w:t>
            </w:r>
          </w:p>
        </w:tc>
        <w:tc>
          <w:tcPr>
            <w:tcW w:w="1275" w:type="dxa"/>
            <w:noWrap/>
            <w:hideMark/>
          </w:tcPr>
          <w:p w14:paraId="00A6C478" w14:textId="77777777" w:rsidR="00103F78" w:rsidRPr="00C43CC6" w:rsidRDefault="00103F78" w:rsidP="00103F78">
            <w:pPr>
              <w:jc w:val="center"/>
              <w:rPr>
                <w:color w:val="000000"/>
              </w:rPr>
            </w:pPr>
            <w:r w:rsidRPr="00C43CC6">
              <w:rPr>
                <w:color w:val="000000"/>
              </w:rPr>
              <w:t>0,1</w:t>
            </w:r>
          </w:p>
        </w:tc>
      </w:tr>
      <w:tr w:rsidR="00103F78" w:rsidRPr="00C43CC6" w14:paraId="614B542B" w14:textId="77777777" w:rsidTr="0048450A">
        <w:tc>
          <w:tcPr>
            <w:tcW w:w="8359" w:type="dxa"/>
            <w:noWrap/>
            <w:hideMark/>
          </w:tcPr>
          <w:p w14:paraId="5E017BAC" w14:textId="763FCF85" w:rsidR="00103F78" w:rsidRPr="00C43CC6" w:rsidRDefault="00103F78" w:rsidP="00103F78">
            <w:pPr>
              <w:rPr>
                <w:color w:val="000000"/>
              </w:rPr>
            </w:pPr>
            <w:r w:rsidRPr="00C43CC6">
              <w:rPr>
                <w:color w:val="000000"/>
              </w:rPr>
              <w:t xml:space="preserve">МУК </w:t>
            </w:r>
            <w:r w:rsidR="00307261" w:rsidRPr="00C43CC6">
              <w:rPr>
                <w:color w:val="000000"/>
              </w:rPr>
              <w:t>4.1.747–99</w:t>
            </w:r>
            <w:r w:rsidRPr="00C43CC6">
              <w:rPr>
                <w:color w:val="000000"/>
              </w:rPr>
              <w:t xml:space="preserve"> Фотометрическое определение йода в воде</w:t>
            </w:r>
          </w:p>
        </w:tc>
        <w:tc>
          <w:tcPr>
            <w:tcW w:w="1275" w:type="dxa"/>
            <w:noWrap/>
            <w:hideMark/>
          </w:tcPr>
          <w:p w14:paraId="79F258F3" w14:textId="77777777" w:rsidR="00103F78" w:rsidRPr="00C43CC6" w:rsidRDefault="00103F78" w:rsidP="00103F78">
            <w:pPr>
              <w:jc w:val="center"/>
              <w:rPr>
                <w:color w:val="000000"/>
              </w:rPr>
            </w:pPr>
            <w:r w:rsidRPr="00C43CC6">
              <w:rPr>
                <w:color w:val="000000"/>
              </w:rPr>
              <w:t>0,1</w:t>
            </w:r>
          </w:p>
        </w:tc>
      </w:tr>
      <w:tr w:rsidR="00103F78" w:rsidRPr="00C43CC6" w14:paraId="7BF5AD54" w14:textId="77777777" w:rsidTr="0048450A">
        <w:tc>
          <w:tcPr>
            <w:tcW w:w="9634" w:type="dxa"/>
            <w:gridSpan w:val="2"/>
            <w:noWrap/>
            <w:vAlign w:val="center"/>
          </w:tcPr>
          <w:p w14:paraId="21E8D30F" w14:textId="77777777" w:rsidR="00103F78" w:rsidRPr="00C43CC6" w:rsidRDefault="00103F78" w:rsidP="00103F78">
            <w:pPr>
              <w:jc w:val="center"/>
              <w:rPr>
                <w:b/>
                <w:color w:val="000000"/>
              </w:rPr>
            </w:pPr>
            <w:r w:rsidRPr="00C43CC6">
              <w:rPr>
                <w:b/>
                <w:color w:val="000000"/>
              </w:rPr>
              <w:t>Кадмий, ПДК – 0,001 мг/л</w:t>
            </w:r>
          </w:p>
        </w:tc>
      </w:tr>
      <w:tr w:rsidR="00103F78" w:rsidRPr="00C43CC6" w14:paraId="72C9699D" w14:textId="77777777" w:rsidTr="0048450A">
        <w:tc>
          <w:tcPr>
            <w:tcW w:w="8359" w:type="dxa"/>
            <w:noWrap/>
            <w:hideMark/>
          </w:tcPr>
          <w:p w14:paraId="1B076947" w14:textId="77777777" w:rsidR="00103F78" w:rsidRPr="00C43CC6" w:rsidRDefault="00103F78" w:rsidP="00103F78">
            <w:pPr>
              <w:rPr>
                <w:color w:val="000000"/>
              </w:rPr>
            </w:pPr>
            <w:r w:rsidRPr="00C43CC6">
              <w:rPr>
                <w:color w:val="000000"/>
              </w:rPr>
              <w:t>КМС ИСО 8288:2001 Качество воды. Определение содержания кобальта, никеля, меди, цинка, кадмия и свинца. Пламенные атомно-абсорбционные спектрометрические методы</w:t>
            </w:r>
          </w:p>
        </w:tc>
        <w:tc>
          <w:tcPr>
            <w:tcW w:w="1275" w:type="dxa"/>
            <w:noWrap/>
            <w:hideMark/>
          </w:tcPr>
          <w:p w14:paraId="065E82B7" w14:textId="77777777" w:rsidR="00103F78" w:rsidRPr="00C43CC6" w:rsidRDefault="00103F78" w:rsidP="00103F78">
            <w:pPr>
              <w:jc w:val="center"/>
              <w:rPr>
                <w:color w:val="000000"/>
              </w:rPr>
            </w:pPr>
            <w:r w:rsidRPr="00C43CC6">
              <w:rPr>
                <w:color w:val="000000"/>
              </w:rPr>
              <w:t>0,02</w:t>
            </w:r>
          </w:p>
        </w:tc>
      </w:tr>
      <w:tr w:rsidR="00103F78" w:rsidRPr="00C43CC6" w14:paraId="34A2BFA3" w14:textId="77777777" w:rsidTr="0048450A">
        <w:tc>
          <w:tcPr>
            <w:tcW w:w="8359" w:type="dxa"/>
            <w:noWrap/>
            <w:hideMark/>
          </w:tcPr>
          <w:p w14:paraId="33E5A2A6" w14:textId="77777777" w:rsidR="00103F78" w:rsidRPr="00C43CC6" w:rsidRDefault="00103F78" w:rsidP="00103F78">
            <w:pPr>
              <w:rPr>
                <w:color w:val="000000"/>
              </w:rPr>
            </w:pPr>
            <w:r w:rsidRPr="00C43CC6">
              <w:rPr>
                <w:color w:val="000000"/>
              </w:rPr>
              <w:t>ПНД Ф 14.1:2:4.139-98 (ФР.1.31.2013.13993) Методика измерений массовых концентраций кобальта, никеля, меди, цинка, хрома, марганца, железа, серебра, кадмия и свинца в пробах питьевых, природных и сточных вод методом атомно-абсорбционной спектрометрии</w:t>
            </w:r>
          </w:p>
        </w:tc>
        <w:tc>
          <w:tcPr>
            <w:tcW w:w="1275" w:type="dxa"/>
            <w:noWrap/>
            <w:hideMark/>
          </w:tcPr>
          <w:p w14:paraId="0B9D8277" w14:textId="77777777" w:rsidR="00103F78" w:rsidRPr="00C43CC6" w:rsidRDefault="00103F78" w:rsidP="00103F78">
            <w:pPr>
              <w:jc w:val="center"/>
              <w:rPr>
                <w:color w:val="000000"/>
              </w:rPr>
            </w:pPr>
            <w:r w:rsidRPr="00C43CC6">
              <w:rPr>
                <w:color w:val="000000"/>
              </w:rPr>
              <w:t>0,005</w:t>
            </w:r>
          </w:p>
        </w:tc>
      </w:tr>
      <w:tr w:rsidR="00103F78" w:rsidRPr="00C43CC6" w14:paraId="756E98D2" w14:textId="77777777" w:rsidTr="0048450A">
        <w:tc>
          <w:tcPr>
            <w:tcW w:w="8359" w:type="dxa"/>
            <w:noWrap/>
            <w:hideMark/>
          </w:tcPr>
          <w:p w14:paraId="629E90BA" w14:textId="77777777" w:rsidR="00103F78" w:rsidRPr="00C43CC6" w:rsidRDefault="00103F78" w:rsidP="00103F78">
            <w:pPr>
              <w:rPr>
                <w:color w:val="000000"/>
              </w:rPr>
            </w:pPr>
            <w:r w:rsidRPr="00C43CC6">
              <w:rPr>
                <w:color w:val="000000"/>
              </w:rPr>
              <w:t>ПНД Ф 14.1:2:4.139-98 (ФР.1.31.2021.39093) Методика измерений массовых концентраций железа, кадмия, кобальта, марганца, меди, никеля, свинца, серебра, хрома и цинка в пробах питьевых, природных и сточных вод методом пламенной атомно-абсорбционной спектрометрии</w:t>
            </w:r>
          </w:p>
        </w:tc>
        <w:tc>
          <w:tcPr>
            <w:tcW w:w="1275" w:type="dxa"/>
            <w:noWrap/>
            <w:hideMark/>
          </w:tcPr>
          <w:p w14:paraId="78231878" w14:textId="77777777" w:rsidR="00103F78" w:rsidRPr="00C43CC6" w:rsidRDefault="00103F78" w:rsidP="00103F78">
            <w:pPr>
              <w:jc w:val="center"/>
              <w:rPr>
                <w:color w:val="000000"/>
              </w:rPr>
            </w:pPr>
            <w:r w:rsidRPr="00C43CC6">
              <w:rPr>
                <w:color w:val="000000"/>
              </w:rPr>
              <w:t>0,0025</w:t>
            </w:r>
          </w:p>
        </w:tc>
      </w:tr>
      <w:tr w:rsidR="00103F78" w:rsidRPr="00C43CC6" w14:paraId="29EA9F5A" w14:textId="77777777" w:rsidTr="0048450A">
        <w:tc>
          <w:tcPr>
            <w:tcW w:w="8359" w:type="dxa"/>
            <w:noWrap/>
            <w:hideMark/>
          </w:tcPr>
          <w:p w14:paraId="2EE9996A" w14:textId="77777777" w:rsidR="00103F78" w:rsidRPr="00C43CC6" w:rsidRDefault="00103F78" w:rsidP="00103F78">
            <w:pPr>
              <w:rPr>
                <w:color w:val="000000"/>
              </w:rPr>
            </w:pPr>
            <w:r w:rsidRPr="00C43CC6">
              <w:rPr>
                <w:color w:val="000000"/>
              </w:rPr>
              <w:t>ПНД Ф 14.1:2:4.214-06 Методика измерений массовых концентраций железа, кадмия, кобальта, марганца, никеля, меди, цинка, хрома и свинца в питьевых, поверхностных и сточных водах методом пламенной атомно-абсорбционной спектрометрии</w:t>
            </w:r>
          </w:p>
        </w:tc>
        <w:tc>
          <w:tcPr>
            <w:tcW w:w="1275" w:type="dxa"/>
            <w:noWrap/>
            <w:hideMark/>
          </w:tcPr>
          <w:p w14:paraId="52AF4B5A" w14:textId="77777777" w:rsidR="00103F78" w:rsidRPr="00C43CC6" w:rsidRDefault="00103F78" w:rsidP="00103F78">
            <w:pPr>
              <w:jc w:val="center"/>
              <w:rPr>
                <w:color w:val="000000"/>
              </w:rPr>
            </w:pPr>
            <w:r w:rsidRPr="00C43CC6">
              <w:rPr>
                <w:color w:val="000000"/>
              </w:rPr>
              <w:t>0,005</w:t>
            </w:r>
          </w:p>
        </w:tc>
      </w:tr>
      <w:tr w:rsidR="00103F78" w:rsidRPr="00C43CC6" w14:paraId="488D39D7" w14:textId="77777777" w:rsidTr="0048450A">
        <w:tc>
          <w:tcPr>
            <w:tcW w:w="8359" w:type="dxa"/>
            <w:noWrap/>
            <w:hideMark/>
          </w:tcPr>
          <w:p w14:paraId="28F00980" w14:textId="77777777" w:rsidR="00103F78" w:rsidRPr="00C43CC6" w:rsidRDefault="00103F78" w:rsidP="00103F78">
            <w:pPr>
              <w:rPr>
                <w:color w:val="000000"/>
              </w:rPr>
            </w:pPr>
            <w:r w:rsidRPr="00C43CC6">
              <w:rPr>
                <w:color w:val="000000"/>
              </w:rPr>
              <w:t>ФР.1.31.2002.00526 МВИ массовых концентраций токсичных металлов в пробах природных, питьевых и сточных вод атомно-абсорбционным методом</w:t>
            </w:r>
          </w:p>
        </w:tc>
        <w:tc>
          <w:tcPr>
            <w:tcW w:w="1275" w:type="dxa"/>
            <w:noWrap/>
            <w:hideMark/>
          </w:tcPr>
          <w:p w14:paraId="1BA94A1F" w14:textId="77777777" w:rsidR="00103F78" w:rsidRPr="00C43CC6" w:rsidRDefault="00103F78" w:rsidP="00103F78">
            <w:pPr>
              <w:jc w:val="center"/>
              <w:rPr>
                <w:color w:val="000000"/>
              </w:rPr>
            </w:pPr>
            <w:r w:rsidRPr="00C43CC6">
              <w:rPr>
                <w:color w:val="000000"/>
              </w:rPr>
              <w:t>0,001</w:t>
            </w:r>
          </w:p>
        </w:tc>
      </w:tr>
      <w:tr w:rsidR="00103F78" w:rsidRPr="00C43CC6" w14:paraId="350646EF" w14:textId="77777777" w:rsidTr="0048450A">
        <w:tc>
          <w:tcPr>
            <w:tcW w:w="8359" w:type="dxa"/>
            <w:noWrap/>
            <w:hideMark/>
          </w:tcPr>
          <w:p w14:paraId="6CF0B7E2" w14:textId="77777777" w:rsidR="00103F78" w:rsidRPr="00C43CC6" w:rsidRDefault="00103F78" w:rsidP="00103F78">
            <w:pPr>
              <w:rPr>
                <w:color w:val="000000"/>
              </w:rPr>
            </w:pPr>
            <w:r w:rsidRPr="00C43CC6">
              <w:rPr>
                <w:color w:val="000000"/>
              </w:rPr>
              <w:t xml:space="preserve">ФР.1.31.2011.09388 Методика выполнения измерений содержания кадмия, свинца, меди в питьевой, природной и очищенной сточной воде методом </w:t>
            </w:r>
            <w:r w:rsidRPr="00C43CC6">
              <w:rPr>
                <w:color w:val="000000"/>
              </w:rPr>
              <w:lastRenderedPageBreak/>
              <w:t>инверсионной вольтамперометрии</w:t>
            </w:r>
          </w:p>
        </w:tc>
        <w:tc>
          <w:tcPr>
            <w:tcW w:w="1275" w:type="dxa"/>
            <w:noWrap/>
            <w:hideMark/>
          </w:tcPr>
          <w:p w14:paraId="69CB3D94" w14:textId="77777777" w:rsidR="00103F78" w:rsidRPr="00C43CC6" w:rsidRDefault="00103F78" w:rsidP="00103F78">
            <w:pPr>
              <w:jc w:val="center"/>
              <w:rPr>
                <w:color w:val="000000"/>
              </w:rPr>
            </w:pPr>
            <w:r w:rsidRPr="00C43CC6">
              <w:rPr>
                <w:color w:val="000000"/>
              </w:rPr>
              <w:lastRenderedPageBreak/>
              <w:t>0,001</w:t>
            </w:r>
          </w:p>
        </w:tc>
      </w:tr>
      <w:tr w:rsidR="00103F78" w:rsidRPr="00C43CC6" w14:paraId="322F68FE" w14:textId="77777777" w:rsidTr="0048450A">
        <w:tc>
          <w:tcPr>
            <w:tcW w:w="9634" w:type="dxa"/>
            <w:gridSpan w:val="2"/>
            <w:noWrap/>
            <w:vAlign w:val="center"/>
          </w:tcPr>
          <w:p w14:paraId="4CDC1571" w14:textId="77777777" w:rsidR="00103F78" w:rsidRPr="00C43CC6" w:rsidRDefault="00103F78" w:rsidP="00103F78">
            <w:pPr>
              <w:jc w:val="center"/>
              <w:rPr>
                <w:b/>
                <w:color w:val="000000"/>
              </w:rPr>
            </w:pPr>
            <w:r w:rsidRPr="00C43CC6">
              <w:rPr>
                <w:b/>
                <w:color w:val="000000"/>
              </w:rPr>
              <w:t>Мышьяк, ПДК – 0,01 мг/л</w:t>
            </w:r>
          </w:p>
        </w:tc>
      </w:tr>
      <w:tr w:rsidR="00103F78" w:rsidRPr="00C43CC6" w14:paraId="2B2CAA9F" w14:textId="77777777" w:rsidTr="0048450A">
        <w:tc>
          <w:tcPr>
            <w:tcW w:w="8359" w:type="dxa"/>
            <w:noWrap/>
            <w:hideMark/>
          </w:tcPr>
          <w:p w14:paraId="5FDBA30D" w14:textId="77777777" w:rsidR="00103F78" w:rsidRPr="00C43CC6" w:rsidRDefault="00103F78" w:rsidP="00103F78">
            <w:pPr>
              <w:rPr>
                <w:color w:val="000000"/>
              </w:rPr>
            </w:pPr>
            <w:r w:rsidRPr="00C43CC6">
              <w:rPr>
                <w:color w:val="000000"/>
              </w:rPr>
              <w:t xml:space="preserve">ФР.1.31.2007.03778 Методика выполнения измерений массовой концентрации ионов мышьяка в природных и сточных водах фотометрическим методом с </w:t>
            </w:r>
            <w:proofErr w:type="spellStart"/>
            <w:r w:rsidRPr="00C43CC6">
              <w:rPr>
                <w:color w:val="000000"/>
              </w:rPr>
              <w:t>диэтилдитиокарбаматом</w:t>
            </w:r>
            <w:proofErr w:type="spellEnd"/>
            <w:r w:rsidRPr="00C43CC6">
              <w:rPr>
                <w:color w:val="000000"/>
              </w:rPr>
              <w:t xml:space="preserve"> серебра</w:t>
            </w:r>
          </w:p>
        </w:tc>
        <w:tc>
          <w:tcPr>
            <w:tcW w:w="1275" w:type="dxa"/>
            <w:noWrap/>
            <w:hideMark/>
          </w:tcPr>
          <w:p w14:paraId="080B0E35" w14:textId="77777777" w:rsidR="00103F78" w:rsidRPr="00C43CC6" w:rsidRDefault="00103F78" w:rsidP="00103F78">
            <w:pPr>
              <w:jc w:val="center"/>
              <w:rPr>
                <w:color w:val="000000"/>
              </w:rPr>
            </w:pPr>
            <w:r w:rsidRPr="00C43CC6">
              <w:rPr>
                <w:color w:val="000000"/>
              </w:rPr>
              <w:t>0,05</w:t>
            </w:r>
          </w:p>
        </w:tc>
      </w:tr>
      <w:tr w:rsidR="00103F78" w:rsidRPr="00C43CC6" w14:paraId="1D314A35" w14:textId="77777777" w:rsidTr="0048450A">
        <w:tc>
          <w:tcPr>
            <w:tcW w:w="9634" w:type="dxa"/>
            <w:gridSpan w:val="2"/>
            <w:noWrap/>
            <w:vAlign w:val="center"/>
          </w:tcPr>
          <w:p w14:paraId="6B9A6568" w14:textId="77777777" w:rsidR="00103F78" w:rsidRPr="00C43CC6" w:rsidRDefault="00103F78" w:rsidP="00103F78">
            <w:pPr>
              <w:jc w:val="center"/>
              <w:rPr>
                <w:b/>
                <w:color w:val="000000"/>
              </w:rPr>
            </w:pPr>
            <w:r w:rsidRPr="00C43CC6">
              <w:rPr>
                <w:b/>
                <w:color w:val="000000"/>
              </w:rPr>
              <w:t>Никель, ПДК – 0,02 мг/л</w:t>
            </w:r>
          </w:p>
        </w:tc>
      </w:tr>
      <w:tr w:rsidR="00103F78" w:rsidRPr="00C43CC6" w14:paraId="23AACB06" w14:textId="77777777" w:rsidTr="0048450A">
        <w:tc>
          <w:tcPr>
            <w:tcW w:w="8359" w:type="dxa"/>
            <w:noWrap/>
            <w:hideMark/>
          </w:tcPr>
          <w:p w14:paraId="06F89DD0" w14:textId="77777777" w:rsidR="00103F78" w:rsidRPr="00C43CC6" w:rsidRDefault="00103F78" w:rsidP="00103F78">
            <w:pPr>
              <w:rPr>
                <w:color w:val="000000"/>
              </w:rPr>
            </w:pPr>
            <w:r w:rsidRPr="00C43CC6">
              <w:rPr>
                <w:color w:val="000000"/>
              </w:rPr>
              <w:t>ПНД Ф 14.1:2:4.139-98 (ФР.1.31.2001.00335) Методика выполнения измерений кобальта, никеля, меди, хрома, цинка, марганца, железа, серебра в питьевых, природных и сточных водах методом атомно-абсорбционной спектрометрии с пламенной атомизацией</w:t>
            </w:r>
          </w:p>
        </w:tc>
        <w:tc>
          <w:tcPr>
            <w:tcW w:w="1275" w:type="dxa"/>
            <w:noWrap/>
            <w:hideMark/>
          </w:tcPr>
          <w:p w14:paraId="0ACADDC7" w14:textId="77777777" w:rsidR="00103F78" w:rsidRPr="00C43CC6" w:rsidRDefault="00103F78" w:rsidP="00103F78">
            <w:pPr>
              <w:jc w:val="center"/>
              <w:rPr>
                <w:color w:val="000000"/>
              </w:rPr>
            </w:pPr>
            <w:r w:rsidRPr="00C43CC6">
              <w:rPr>
                <w:color w:val="000000"/>
              </w:rPr>
              <w:t>0,015</w:t>
            </w:r>
          </w:p>
        </w:tc>
      </w:tr>
      <w:tr w:rsidR="00103F78" w:rsidRPr="00C43CC6" w14:paraId="7D84834E" w14:textId="77777777" w:rsidTr="0048450A">
        <w:tc>
          <w:tcPr>
            <w:tcW w:w="8359" w:type="dxa"/>
            <w:noWrap/>
            <w:hideMark/>
          </w:tcPr>
          <w:p w14:paraId="6A3B73B4" w14:textId="77777777" w:rsidR="00103F78" w:rsidRPr="00C43CC6" w:rsidRDefault="00103F78" w:rsidP="00103F78">
            <w:pPr>
              <w:rPr>
                <w:color w:val="000000"/>
              </w:rPr>
            </w:pPr>
            <w:r w:rsidRPr="00C43CC6">
              <w:rPr>
                <w:color w:val="000000"/>
              </w:rPr>
              <w:t>ПНД Ф 14.1:2:4.139-98 (ФР.1.31.2013.13993) Методика измерений массовых концентраций кобальта, никеля, меди, цинка, хрома, марганца, железа, серебра, кадмия и свинца в пробах питьевых, природных и сточных вод методом атомно-абсорбционной спектрометрии</w:t>
            </w:r>
          </w:p>
        </w:tc>
        <w:tc>
          <w:tcPr>
            <w:tcW w:w="1275" w:type="dxa"/>
            <w:noWrap/>
            <w:hideMark/>
          </w:tcPr>
          <w:p w14:paraId="05D2A805" w14:textId="77777777" w:rsidR="00103F78" w:rsidRPr="00C43CC6" w:rsidRDefault="00103F78" w:rsidP="00103F78">
            <w:pPr>
              <w:jc w:val="center"/>
              <w:rPr>
                <w:color w:val="000000"/>
              </w:rPr>
            </w:pPr>
            <w:r w:rsidRPr="00C43CC6">
              <w:rPr>
                <w:color w:val="000000"/>
              </w:rPr>
              <w:t>0,015</w:t>
            </w:r>
          </w:p>
        </w:tc>
      </w:tr>
      <w:tr w:rsidR="00103F78" w:rsidRPr="00C43CC6" w14:paraId="4DCFA1A2" w14:textId="77777777" w:rsidTr="0048450A">
        <w:tc>
          <w:tcPr>
            <w:tcW w:w="8359" w:type="dxa"/>
            <w:noWrap/>
            <w:hideMark/>
          </w:tcPr>
          <w:p w14:paraId="5FAE5014" w14:textId="77777777" w:rsidR="00103F78" w:rsidRPr="00C43CC6" w:rsidRDefault="00103F78" w:rsidP="00103F78">
            <w:pPr>
              <w:rPr>
                <w:color w:val="000000"/>
              </w:rPr>
            </w:pPr>
            <w:r w:rsidRPr="00C43CC6">
              <w:rPr>
                <w:color w:val="000000"/>
              </w:rPr>
              <w:t>ПНД Ф 14.1:2:4.214-06 Методика измерений массовых концентраций железа, кадмия, кобальта, марганца, никеля, меди, цинка, хрома и свинца в питьевых, поверхностных и сточных водах методом пламенной атомно-абсорбционной спектрометрии</w:t>
            </w:r>
          </w:p>
        </w:tc>
        <w:tc>
          <w:tcPr>
            <w:tcW w:w="1275" w:type="dxa"/>
            <w:noWrap/>
            <w:hideMark/>
          </w:tcPr>
          <w:p w14:paraId="3D42FC23" w14:textId="77777777" w:rsidR="00103F78" w:rsidRPr="00C43CC6" w:rsidRDefault="00103F78" w:rsidP="00103F78">
            <w:pPr>
              <w:jc w:val="center"/>
              <w:rPr>
                <w:color w:val="000000"/>
              </w:rPr>
            </w:pPr>
            <w:r w:rsidRPr="00C43CC6">
              <w:rPr>
                <w:color w:val="000000"/>
              </w:rPr>
              <w:t>0,05</w:t>
            </w:r>
          </w:p>
        </w:tc>
      </w:tr>
      <w:tr w:rsidR="00103F78" w:rsidRPr="00C43CC6" w14:paraId="799174A1" w14:textId="77777777" w:rsidTr="0048450A">
        <w:tc>
          <w:tcPr>
            <w:tcW w:w="9634" w:type="dxa"/>
            <w:gridSpan w:val="2"/>
            <w:noWrap/>
            <w:vAlign w:val="center"/>
          </w:tcPr>
          <w:p w14:paraId="3178924D" w14:textId="77777777" w:rsidR="00103F78" w:rsidRPr="00C43CC6" w:rsidRDefault="00103F78" w:rsidP="00103F78">
            <w:pPr>
              <w:jc w:val="center"/>
              <w:rPr>
                <w:b/>
                <w:color w:val="000000"/>
              </w:rPr>
            </w:pPr>
            <w:r w:rsidRPr="00C43CC6">
              <w:rPr>
                <w:b/>
                <w:color w:val="000000"/>
              </w:rPr>
              <w:t>Свинец, ПДК 0,01 мг/л</w:t>
            </w:r>
          </w:p>
        </w:tc>
      </w:tr>
      <w:tr w:rsidR="00103F78" w:rsidRPr="00C43CC6" w14:paraId="426242FC" w14:textId="77777777" w:rsidTr="0048450A">
        <w:tc>
          <w:tcPr>
            <w:tcW w:w="8359" w:type="dxa"/>
            <w:noWrap/>
            <w:hideMark/>
          </w:tcPr>
          <w:p w14:paraId="5C342A77" w14:textId="77777777" w:rsidR="00103F78" w:rsidRPr="00C43CC6" w:rsidRDefault="00103F78" w:rsidP="00103F78">
            <w:pPr>
              <w:rPr>
                <w:color w:val="000000"/>
              </w:rPr>
            </w:pPr>
            <w:r w:rsidRPr="00C43CC6">
              <w:rPr>
                <w:color w:val="000000"/>
              </w:rPr>
              <w:t>КМС ИСО 8288:2001 Качество воды. Определение содержания кобальта, никеля, меди, цинка, кадмия и свинца. Пламенные атомно-абсорбционные спектрометрические методы</w:t>
            </w:r>
          </w:p>
        </w:tc>
        <w:tc>
          <w:tcPr>
            <w:tcW w:w="1275" w:type="dxa"/>
            <w:noWrap/>
            <w:hideMark/>
          </w:tcPr>
          <w:p w14:paraId="584DF94F" w14:textId="77777777" w:rsidR="00103F78" w:rsidRPr="00C43CC6" w:rsidRDefault="00103F78" w:rsidP="00103F78">
            <w:pPr>
              <w:jc w:val="center"/>
              <w:rPr>
                <w:color w:val="000000"/>
              </w:rPr>
            </w:pPr>
            <w:r w:rsidRPr="00C43CC6">
              <w:rPr>
                <w:color w:val="000000"/>
              </w:rPr>
              <w:t>0,2</w:t>
            </w:r>
          </w:p>
        </w:tc>
      </w:tr>
      <w:tr w:rsidR="00103F78" w:rsidRPr="00C43CC6" w14:paraId="4850E6FC" w14:textId="77777777" w:rsidTr="0048450A">
        <w:tc>
          <w:tcPr>
            <w:tcW w:w="8359" w:type="dxa"/>
            <w:noWrap/>
            <w:hideMark/>
          </w:tcPr>
          <w:p w14:paraId="4EB09DFB" w14:textId="77777777" w:rsidR="00103F78" w:rsidRPr="00C43CC6" w:rsidRDefault="00103F78" w:rsidP="00103F78">
            <w:pPr>
              <w:rPr>
                <w:color w:val="000000"/>
              </w:rPr>
            </w:pPr>
            <w:r w:rsidRPr="00C43CC6">
              <w:rPr>
                <w:color w:val="000000"/>
              </w:rPr>
              <w:t>М-02-1109-08 (ФР.1.31.2017.25614) Определение металлов в питьевой минеральной, природной, сточной воде и атмосферных осадках методом атомно-эмиссионной спектрометрии с индуктивно связанной плазмой с помощью спектрометра ICPE-9000</w:t>
            </w:r>
          </w:p>
        </w:tc>
        <w:tc>
          <w:tcPr>
            <w:tcW w:w="1275" w:type="dxa"/>
            <w:noWrap/>
            <w:hideMark/>
          </w:tcPr>
          <w:p w14:paraId="68A97741" w14:textId="77777777" w:rsidR="00103F78" w:rsidRPr="00C43CC6" w:rsidRDefault="00103F78" w:rsidP="00103F78">
            <w:pPr>
              <w:jc w:val="center"/>
              <w:rPr>
                <w:color w:val="000000"/>
              </w:rPr>
            </w:pPr>
            <w:r w:rsidRPr="00C43CC6">
              <w:rPr>
                <w:color w:val="000000"/>
              </w:rPr>
              <w:t>0,01</w:t>
            </w:r>
          </w:p>
        </w:tc>
      </w:tr>
      <w:tr w:rsidR="00103F78" w:rsidRPr="00C43CC6" w14:paraId="5175CF6C" w14:textId="77777777" w:rsidTr="0048450A">
        <w:tc>
          <w:tcPr>
            <w:tcW w:w="8359" w:type="dxa"/>
            <w:noWrap/>
            <w:hideMark/>
          </w:tcPr>
          <w:p w14:paraId="62BA1A60" w14:textId="77777777" w:rsidR="00103F78" w:rsidRPr="00C43CC6" w:rsidRDefault="00103F78" w:rsidP="00103F78">
            <w:pPr>
              <w:rPr>
                <w:color w:val="000000"/>
              </w:rPr>
            </w:pPr>
            <w:r w:rsidRPr="00C43CC6">
              <w:rPr>
                <w:color w:val="000000"/>
              </w:rPr>
              <w:t>ПНД Ф 14.1:2:4.139-98 (ФР.1.31.2013.13993) Методика измерений массовых концентраций кобальта, никеля, меди, цинка, хрома, марганца, железа, серебра, кадмия и свинца в пробах питьевых, природных и сточных вод методом атомно-абсорбционной спектрометрии</w:t>
            </w:r>
          </w:p>
        </w:tc>
        <w:tc>
          <w:tcPr>
            <w:tcW w:w="1275" w:type="dxa"/>
            <w:noWrap/>
            <w:hideMark/>
          </w:tcPr>
          <w:p w14:paraId="1892C3FF" w14:textId="77777777" w:rsidR="00103F78" w:rsidRPr="00C43CC6" w:rsidRDefault="00103F78" w:rsidP="00103F78">
            <w:pPr>
              <w:jc w:val="center"/>
              <w:rPr>
                <w:color w:val="000000"/>
              </w:rPr>
            </w:pPr>
            <w:r w:rsidRPr="00C43CC6">
              <w:rPr>
                <w:color w:val="000000"/>
              </w:rPr>
              <w:t>0,02</w:t>
            </w:r>
          </w:p>
        </w:tc>
      </w:tr>
      <w:tr w:rsidR="00103F78" w:rsidRPr="00C43CC6" w14:paraId="692F7FE5" w14:textId="77777777" w:rsidTr="0048450A">
        <w:tc>
          <w:tcPr>
            <w:tcW w:w="8359" w:type="dxa"/>
            <w:noWrap/>
            <w:hideMark/>
          </w:tcPr>
          <w:p w14:paraId="2FA34E82" w14:textId="77777777" w:rsidR="00103F78" w:rsidRPr="00C43CC6" w:rsidRDefault="00103F78" w:rsidP="00103F78">
            <w:pPr>
              <w:rPr>
                <w:color w:val="000000"/>
              </w:rPr>
            </w:pPr>
            <w:r w:rsidRPr="00C43CC6">
              <w:rPr>
                <w:color w:val="000000"/>
              </w:rPr>
              <w:t>ПНД Ф 14.1:2:4.214-06 Методика измерений массовых концентраций железа, кадмия, кобальта, марганца, никеля, меди, цинка, хрома и свинца в питьевых, поверхностных и сточных водах методом пламенной атомно-абсорбционной спектрометрии</w:t>
            </w:r>
          </w:p>
        </w:tc>
        <w:tc>
          <w:tcPr>
            <w:tcW w:w="1275" w:type="dxa"/>
            <w:noWrap/>
            <w:hideMark/>
          </w:tcPr>
          <w:p w14:paraId="270796C3" w14:textId="77777777" w:rsidR="00103F78" w:rsidRPr="00C43CC6" w:rsidRDefault="00103F78" w:rsidP="00103F78">
            <w:pPr>
              <w:jc w:val="center"/>
              <w:rPr>
                <w:color w:val="000000"/>
              </w:rPr>
            </w:pPr>
            <w:r w:rsidRPr="00C43CC6">
              <w:rPr>
                <w:color w:val="000000"/>
              </w:rPr>
              <w:t>0,02</w:t>
            </w:r>
          </w:p>
        </w:tc>
      </w:tr>
      <w:tr w:rsidR="00103F78" w:rsidRPr="00C43CC6" w14:paraId="6432F3FB" w14:textId="77777777" w:rsidTr="0048450A">
        <w:tc>
          <w:tcPr>
            <w:tcW w:w="9634" w:type="dxa"/>
            <w:gridSpan w:val="2"/>
            <w:noWrap/>
            <w:vAlign w:val="center"/>
          </w:tcPr>
          <w:p w14:paraId="5E4A51DA" w14:textId="77777777" w:rsidR="00103F78" w:rsidRPr="00C43CC6" w:rsidRDefault="00103F78" w:rsidP="00103F78">
            <w:pPr>
              <w:jc w:val="center"/>
              <w:rPr>
                <w:b/>
                <w:color w:val="000000"/>
              </w:rPr>
            </w:pPr>
            <w:r w:rsidRPr="00C43CC6">
              <w:rPr>
                <w:b/>
                <w:color w:val="000000"/>
              </w:rPr>
              <w:t>Сурьма, ПДК – 0,005 мг/л</w:t>
            </w:r>
          </w:p>
        </w:tc>
      </w:tr>
      <w:tr w:rsidR="00103F78" w:rsidRPr="00C43CC6" w14:paraId="576E230C" w14:textId="77777777" w:rsidTr="0048450A">
        <w:tc>
          <w:tcPr>
            <w:tcW w:w="8359" w:type="dxa"/>
            <w:noWrap/>
            <w:hideMark/>
          </w:tcPr>
          <w:p w14:paraId="11C6D195" w14:textId="3A1AE9ED" w:rsidR="00103F78" w:rsidRPr="00C43CC6" w:rsidRDefault="00103F78" w:rsidP="00103F78">
            <w:pPr>
              <w:rPr>
                <w:color w:val="000000"/>
              </w:rPr>
            </w:pPr>
            <w:r w:rsidRPr="00C43CC6">
              <w:rPr>
                <w:color w:val="000000"/>
              </w:rPr>
              <w:t xml:space="preserve">ГОСТ Р </w:t>
            </w:r>
            <w:r w:rsidR="00307261" w:rsidRPr="00C43CC6">
              <w:rPr>
                <w:color w:val="000000"/>
              </w:rPr>
              <w:t>57162–</w:t>
            </w:r>
            <w:r w:rsidR="003009C7" w:rsidRPr="00C43CC6">
              <w:rPr>
                <w:color w:val="000000"/>
              </w:rPr>
              <w:t>2016 Вода</w:t>
            </w:r>
            <w:r w:rsidRPr="00C43CC6">
              <w:rPr>
                <w:color w:val="000000"/>
              </w:rPr>
              <w:t>. Определение содержания элементов методом атомно-абсорбционной спектрометрии с электротермической атомизацией</w:t>
            </w:r>
          </w:p>
        </w:tc>
        <w:tc>
          <w:tcPr>
            <w:tcW w:w="1275" w:type="dxa"/>
            <w:noWrap/>
            <w:hideMark/>
          </w:tcPr>
          <w:p w14:paraId="1362FC1A" w14:textId="77777777" w:rsidR="00103F78" w:rsidRPr="00C43CC6" w:rsidRDefault="00103F78" w:rsidP="00103F78">
            <w:pPr>
              <w:jc w:val="center"/>
              <w:rPr>
                <w:color w:val="000000"/>
              </w:rPr>
            </w:pPr>
            <w:r w:rsidRPr="00C43CC6">
              <w:rPr>
                <w:color w:val="000000"/>
              </w:rPr>
              <w:t>0,005</w:t>
            </w:r>
          </w:p>
        </w:tc>
      </w:tr>
      <w:tr w:rsidR="00103F78" w:rsidRPr="00C43CC6" w14:paraId="2FC56EE8" w14:textId="77777777" w:rsidTr="0048450A">
        <w:tc>
          <w:tcPr>
            <w:tcW w:w="9634" w:type="dxa"/>
            <w:gridSpan w:val="2"/>
            <w:noWrap/>
            <w:vAlign w:val="center"/>
          </w:tcPr>
          <w:p w14:paraId="374366A4" w14:textId="77777777" w:rsidR="00103F78" w:rsidRPr="00C43CC6" w:rsidRDefault="00103F78" w:rsidP="00103F78">
            <w:pPr>
              <w:jc w:val="center"/>
              <w:rPr>
                <w:b/>
                <w:color w:val="000000"/>
              </w:rPr>
            </w:pPr>
            <w:r w:rsidRPr="00C43CC6">
              <w:rPr>
                <w:b/>
                <w:color w:val="000000"/>
              </w:rPr>
              <w:t>Хлораты (ClO3-), ПДК – 0,7 мг/л</w:t>
            </w:r>
          </w:p>
        </w:tc>
      </w:tr>
      <w:tr w:rsidR="00103F78" w:rsidRPr="00C43CC6" w14:paraId="23DCEAD4" w14:textId="77777777" w:rsidTr="0048450A">
        <w:tc>
          <w:tcPr>
            <w:tcW w:w="8359" w:type="dxa"/>
            <w:noWrap/>
            <w:hideMark/>
          </w:tcPr>
          <w:p w14:paraId="443C7F24" w14:textId="77777777" w:rsidR="00103F78" w:rsidRPr="00C43CC6" w:rsidRDefault="00103F78" w:rsidP="00103F78">
            <w:pPr>
              <w:rPr>
                <w:color w:val="000000"/>
              </w:rPr>
            </w:pPr>
            <w:r w:rsidRPr="00C43CC6">
              <w:rPr>
                <w:color w:val="000000"/>
              </w:rPr>
              <w:t>253.0270/01.00258/2012 (ФР.1.31.2013.16178) Методика измерений массовой концентрации хлорат-ионов в питьевой воде титриметрическим методом</w:t>
            </w:r>
          </w:p>
        </w:tc>
        <w:tc>
          <w:tcPr>
            <w:tcW w:w="1275" w:type="dxa"/>
            <w:noWrap/>
            <w:hideMark/>
          </w:tcPr>
          <w:p w14:paraId="5FE65F25" w14:textId="77777777" w:rsidR="00103F78" w:rsidRPr="00C43CC6" w:rsidRDefault="00103F78" w:rsidP="00103F78">
            <w:pPr>
              <w:jc w:val="center"/>
              <w:rPr>
                <w:color w:val="000000"/>
              </w:rPr>
            </w:pPr>
            <w:r w:rsidRPr="00C43CC6">
              <w:rPr>
                <w:color w:val="000000"/>
              </w:rPr>
              <w:t>0,5</w:t>
            </w:r>
          </w:p>
        </w:tc>
      </w:tr>
      <w:tr w:rsidR="00103F78" w:rsidRPr="00C43CC6" w14:paraId="6270ABF9" w14:textId="77777777" w:rsidTr="0048450A">
        <w:tc>
          <w:tcPr>
            <w:tcW w:w="8359" w:type="dxa"/>
            <w:noWrap/>
            <w:hideMark/>
          </w:tcPr>
          <w:p w14:paraId="6D299F6E" w14:textId="5F7F5ABB" w:rsidR="00103F78" w:rsidRPr="00C43CC6" w:rsidRDefault="00103F78" w:rsidP="00103F78">
            <w:pPr>
              <w:rPr>
                <w:color w:val="000000"/>
              </w:rPr>
            </w:pPr>
            <w:r w:rsidRPr="00C43CC6">
              <w:rPr>
                <w:color w:val="000000"/>
              </w:rPr>
              <w:t xml:space="preserve">М 01-52-2012 (ФР.1.31.2013.14075) Методика измерений массовой концентрации хлорат-. перхлорат- и хлорит-ионов методом капиллярного электрофореза с использованием системы капиллярного электрофореза </w:t>
            </w:r>
            <w:r w:rsidR="00DC6E5D">
              <w:rPr>
                <w:color w:val="000000"/>
              </w:rPr>
              <w:t>«</w:t>
            </w:r>
            <w:r w:rsidRPr="00C43CC6">
              <w:rPr>
                <w:color w:val="000000"/>
              </w:rPr>
              <w:t>Капель</w:t>
            </w:r>
            <w:r w:rsidR="00DC6E5D">
              <w:rPr>
                <w:color w:val="000000"/>
              </w:rPr>
              <w:t>»</w:t>
            </w:r>
          </w:p>
        </w:tc>
        <w:tc>
          <w:tcPr>
            <w:tcW w:w="1275" w:type="dxa"/>
            <w:noWrap/>
            <w:hideMark/>
          </w:tcPr>
          <w:p w14:paraId="70D625AF" w14:textId="77777777" w:rsidR="00103F78" w:rsidRPr="00C43CC6" w:rsidRDefault="00103F78" w:rsidP="00103F78">
            <w:pPr>
              <w:jc w:val="center"/>
              <w:rPr>
                <w:color w:val="000000"/>
              </w:rPr>
            </w:pPr>
            <w:r w:rsidRPr="00C43CC6">
              <w:rPr>
                <w:color w:val="000000"/>
              </w:rPr>
              <w:t>0,5</w:t>
            </w:r>
          </w:p>
        </w:tc>
      </w:tr>
      <w:tr w:rsidR="00103F78" w:rsidRPr="00C43CC6" w14:paraId="00420C3F" w14:textId="77777777" w:rsidTr="0048450A">
        <w:tc>
          <w:tcPr>
            <w:tcW w:w="9634" w:type="dxa"/>
            <w:gridSpan w:val="2"/>
            <w:noWrap/>
            <w:vAlign w:val="center"/>
          </w:tcPr>
          <w:p w14:paraId="178263F9" w14:textId="77777777" w:rsidR="00103F78" w:rsidRPr="00C43CC6" w:rsidRDefault="00103F78" w:rsidP="00103F78">
            <w:pPr>
              <w:jc w:val="center"/>
              <w:rPr>
                <w:b/>
                <w:color w:val="000000"/>
              </w:rPr>
            </w:pPr>
            <w:r w:rsidRPr="00C43CC6">
              <w:rPr>
                <w:b/>
                <w:color w:val="000000"/>
              </w:rPr>
              <w:t>Хлориты (С102-), ПДК – 0,2 мг/л</w:t>
            </w:r>
          </w:p>
        </w:tc>
      </w:tr>
      <w:tr w:rsidR="00103F78" w:rsidRPr="00C43CC6" w14:paraId="645B477B" w14:textId="77777777" w:rsidTr="0048450A">
        <w:tc>
          <w:tcPr>
            <w:tcW w:w="8359" w:type="dxa"/>
            <w:noWrap/>
            <w:hideMark/>
          </w:tcPr>
          <w:p w14:paraId="00DC76A0" w14:textId="4624A9C6" w:rsidR="00103F78" w:rsidRPr="00C43CC6" w:rsidRDefault="00103F78" w:rsidP="00103F78">
            <w:pPr>
              <w:rPr>
                <w:color w:val="000000"/>
              </w:rPr>
            </w:pPr>
            <w:r w:rsidRPr="00C43CC6">
              <w:rPr>
                <w:color w:val="000000"/>
              </w:rPr>
              <w:t xml:space="preserve">М 01-52-2012 (ФР.1.31.2013.14075) Методика измерений массовой концентрации хлорат-. перхлорат- и хлорит-ионов методом капиллярного электрофореза с использованием системы капиллярного электрофореза </w:t>
            </w:r>
            <w:r w:rsidR="00DC6E5D">
              <w:rPr>
                <w:color w:val="000000"/>
              </w:rPr>
              <w:t>«</w:t>
            </w:r>
            <w:r w:rsidRPr="00C43CC6">
              <w:rPr>
                <w:color w:val="000000"/>
              </w:rPr>
              <w:t>Капель</w:t>
            </w:r>
            <w:r w:rsidR="00DC6E5D">
              <w:rPr>
                <w:color w:val="000000"/>
              </w:rPr>
              <w:t>»</w:t>
            </w:r>
          </w:p>
        </w:tc>
        <w:tc>
          <w:tcPr>
            <w:tcW w:w="1275" w:type="dxa"/>
            <w:noWrap/>
            <w:hideMark/>
          </w:tcPr>
          <w:p w14:paraId="24BF9246" w14:textId="77777777" w:rsidR="00103F78" w:rsidRPr="00C43CC6" w:rsidRDefault="00103F78" w:rsidP="00103F78">
            <w:pPr>
              <w:jc w:val="center"/>
              <w:rPr>
                <w:color w:val="000000"/>
              </w:rPr>
            </w:pPr>
            <w:r w:rsidRPr="00C43CC6">
              <w:rPr>
                <w:color w:val="000000"/>
              </w:rPr>
              <w:t>0,2</w:t>
            </w:r>
          </w:p>
        </w:tc>
      </w:tr>
      <w:tr w:rsidR="00103F78" w:rsidRPr="00C43CC6" w14:paraId="424C6CF7" w14:textId="77777777" w:rsidTr="0048450A">
        <w:tc>
          <w:tcPr>
            <w:tcW w:w="9634" w:type="dxa"/>
            <w:gridSpan w:val="2"/>
            <w:noWrap/>
            <w:vAlign w:val="center"/>
          </w:tcPr>
          <w:p w14:paraId="1CD213C0" w14:textId="77777777" w:rsidR="00103F78" w:rsidRPr="00C43CC6" w:rsidRDefault="00103F78" w:rsidP="00103F78">
            <w:pPr>
              <w:jc w:val="center"/>
              <w:rPr>
                <w:b/>
                <w:color w:val="000000"/>
              </w:rPr>
            </w:pPr>
            <w:r w:rsidRPr="00C43CC6">
              <w:rPr>
                <w:b/>
                <w:color w:val="000000"/>
              </w:rPr>
              <w:lastRenderedPageBreak/>
              <w:t>Хром (</w:t>
            </w:r>
            <w:proofErr w:type="spellStart"/>
            <w:r w:rsidRPr="00C43CC6">
              <w:rPr>
                <w:b/>
                <w:color w:val="000000"/>
              </w:rPr>
              <w:t>Сг</w:t>
            </w:r>
            <w:proofErr w:type="spellEnd"/>
            <w:r w:rsidRPr="00C43CC6">
              <w:rPr>
                <w:b/>
                <w:color w:val="000000"/>
              </w:rPr>
              <w:t>, суммарно), ПДК – 0,05 мг/л</w:t>
            </w:r>
          </w:p>
        </w:tc>
      </w:tr>
      <w:tr w:rsidR="00103F78" w:rsidRPr="00C43CC6" w14:paraId="0553AF35" w14:textId="77777777" w:rsidTr="0048450A">
        <w:tc>
          <w:tcPr>
            <w:tcW w:w="8359" w:type="dxa"/>
            <w:noWrap/>
            <w:hideMark/>
          </w:tcPr>
          <w:p w14:paraId="08FD0CC3" w14:textId="42AA1DFD" w:rsidR="00103F78" w:rsidRPr="00C43CC6" w:rsidRDefault="00103F78" w:rsidP="00103F78">
            <w:pPr>
              <w:rPr>
                <w:color w:val="000000"/>
              </w:rPr>
            </w:pPr>
            <w:r w:rsidRPr="00C43CC6">
              <w:rPr>
                <w:color w:val="000000"/>
              </w:rPr>
              <w:t xml:space="preserve">ГОСТ </w:t>
            </w:r>
            <w:r w:rsidR="00307261" w:rsidRPr="00C43CC6">
              <w:rPr>
                <w:color w:val="000000"/>
              </w:rPr>
              <w:t>31956–</w:t>
            </w:r>
            <w:r w:rsidR="003009C7" w:rsidRPr="00C43CC6">
              <w:rPr>
                <w:color w:val="000000"/>
              </w:rPr>
              <w:t>2012 Вода</w:t>
            </w:r>
            <w:r w:rsidRPr="00C43CC6">
              <w:rPr>
                <w:color w:val="000000"/>
              </w:rPr>
              <w:t>. Методы определения содержания хрома (VI) и общего хрома</w:t>
            </w:r>
          </w:p>
        </w:tc>
        <w:tc>
          <w:tcPr>
            <w:tcW w:w="1275" w:type="dxa"/>
            <w:noWrap/>
            <w:hideMark/>
          </w:tcPr>
          <w:p w14:paraId="6EDF3DD3" w14:textId="77777777" w:rsidR="00103F78" w:rsidRPr="00C43CC6" w:rsidRDefault="00103F78" w:rsidP="00103F78">
            <w:pPr>
              <w:jc w:val="center"/>
              <w:rPr>
                <w:color w:val="000000"/>
              </w:rPr>
            </w:pPr>
            <w:r w:rsidRPr="00C43CC6">
              <w:rPr>
                <w:color w:val="000000"/>
              </w:rPr>
              <w:t>0,05</w:t>
            </w:r>
          </w:p>
        </w:tc>
      </w:tr>
      <w:tr w:rsidR="00103F78" w:rsidRPr="00C43CC6" w14:paraId="01EDFC1A" w14:textId="77777777" w:rsidTr="0048450A">
        <w:tc>
          <w:tcPr>
            <w:tcW w:w="8359" w:type="dxa"/>
            <w:noWrap/>
            <w:hideMark/>
          </w:tcPr>
          <w:p w14:paraId="767538ED" w14:textId="77777777" w:rsidR="00103F78" w:rsidRPr="00C43CC6" w:rsidRDefault="00103F78" w:rsidP="00103F78">
            <w:pPr>
              <w:rPr>
                <w:color w:val="000000"/>
              </w:rPr>
            </w:pPr>
            <w:r w:rsidRPr="00C43CC6">
              <w:rPr>
                <w:color w:val="000000"/>
              </w:rPr>
              <w:t>ПНД Ф 14.1:2:4.214-06 Методика измерений массовых концентраций железа, кадмия, кобальта, марганца, никеля, меди, цинка, хрома и свинца в питьевых, поверхностных и сточных водах методом пламенной атомно-абсорбционной спектрометрии</w:t>
            </w:r>
          </w:p>
        </w:tc>
        <w:tc>
          <w:tcPr>
            <w:tcW w:w="1275" w:type="dxa"/>
            <w:noWrap/>
            <w:hideMark/>
          </w:tcPr>
          <w:p w14:paraId="0A15D08A" w14:textId="77777777" w:rsidR="00103F78" w:rsidRPr="00C43CC6" w:rsidRDefault="00103F78" w:rsidP="00103F78">
            <w:pPr>
              <w:jc w:val="center"/>
              <w:rPr>
                <w:color w:val="000000"/>
              </w:rPr>
            </w:pPr>
            <w:r w:rsidRPr="00C43CC6">
              <w:rPr>
                <w:color w:val="000000"/>
              </w:rPr>
              <w:t>0,05</w:t>
            </w:r>
          </w:p>
        </w:tc>
      </w:tr>
      <w:tr w:rsidR="00103F78" w:rsidRPr="00C43CC6" w14:paraId="05E4C70B" w14:textId="77777777" w:rsidTr="0048450A">
        <w:tc>
          <w:tcPr>
            <w:tcW w:w="8359" w:type="dxa"/>
            <w:noWrap/>
            <w:hideMark/>
          </w:tcPr>
          <w:p w14:paraId="21ED2D3E" w14:textId="77777777" w:rsidR="00103F78" w:rsidRPr="00C43CC6" w:rsidRDefault="00103F78" w:rsidP="00103F78">
            <w:pPr>
              <w:rPr>
                <w:color w:val="000000"/>
              </w:rPr>
            </w:pPr>
            <w:r w:rsidRPr="00C43CC6">
              <w:rPr>
                <w:color w:val="000000"/>
              </w:rPr>
              <w:t>ФР.1.31.2018.29677 Методика измерений массовых концентраций элементов в пробах природных, питьевых и сточных вод атомно-абсорбционным методом</w:t>
            </w:r>
          </w:p>
        </w:tc>
        <w:tc>
          <w:tcPr>
            <w:tcW w:w="1275" w:type="dxa"/>
            <w:noWrap/>
            <w:hideMark/>
          </w:tcPr>
          <w:p w14:paraId="22ED550E" w14:textId="77777777" w:rsidR="00103F78" w:rsidRPr="00C43CC6" w:rsidRDefault="00103F78" w:rsidP="00103F78">
            <w:pPr>
              <w:jc w:val="center"/>
              <w:rPr>
                <w:color w:val="000000"/>
              </w:rPr>
            </w:pPr>
            <w:r w:rsidRPr="00C43CC6">
              <w:rPr>
                <w:color w:val="000000"/>
              </w:rPr>
              <w:t>0,05</w:t>
            </w:r>
          </w:p>
        </w:tc>
      </w:tr>
      <w:tr w:rsidR="00103F78" w:rsidRPr="00C43CC6" w14:paraId="0E78C5C4" w14:textId="77777777" w:rsidTr="0048450A">
        <w:tc>
          <w:tcPr>
            <w:tcW w:w="9634" w:type="dxa"/>
            <w:gridSpan w:val="2"/>
            <w:noWrap/>
            <w:vAlign w:val="center"/>
          </w:tcPr>
          <w:p w14:paraId="34B49304" w14:textId="77777777" w:rsidR="00103F78" w:rsidRPr="00C43CC6" w:rsidRDefault="00103F78" w:rsidP="00103F78">
            <w:pPr>
              <w:jc w:val="center"/>
              <w:rPr>
                <w:b/>
                <w:color w:val="000000"/>
              </w:rPr>
            </w:pPr>
            <w:r w:rsidRPr="00C43CC6">
              <w:rPr>
                <w:b/>
                <w:color w:val="000000"/>
              </w:rPr>
              <w:t>Этилбензол, ПДК – 0,002 мг/л</w:t>
            </w:r>
          </w:p>
        </w:tc>
      </w:tr>
      <w:tr w:rsidR="00103F78" w:rsidRPr="00C43CC6" w14:paraId="71373F81" w14:textId="77777777" w:rsidTr="0048450A">
        <w:tc>
          <w:tcPr>
            <w:tcW w:w="8359" w:type="dxa"/>
            <w:noWrap/>
            <w:hideMark/>
          </w:tcPr>
          <w:p w14:paraId="4A47A45A" w14:textId="77777777" w:rsidR="00103F78" w:rsidRPr="00C43CC6" w:rsidRDefault="00103F78" w:rsidP="00103F78">
            <w:pPr>
              <w:rPr>
                <w:color w:val="000000"/>
              </w:rPr>
            </w:pPr>
            <w:r w:rsidRPr="00C43CC6">
              <w:rPr>
                <w:color w:val="000000"/>
              </w:rPr>
              <w:t>ПНД Ф 14.1:2:4.57-96 Методика измерений массовых концентраций ароматических углеводородов в пробах питьевых, природных и сточных вод газохроматографическим методом</w:t>
            </w:r>
          </w:p>
        </w:tc>
        <w:tc>
          <w:tcPr>
            <w:tcW w:w="1275" w:type="dxa"/>
            <w:noWrap/>
            <w:hideMark/>
          </w:tcPr>
          <w:p w14:paraId="3978FAB8" w14:textId="77777777" w:rsidR="00103F78" w:rsidRPr="00C43CC6" w:rsidRDefault="00103F78" w:rsidP="00103F78">
            <w:pPr>
              <w:jc w:val="center"/>
              <w:rPr>
                <w:color w:val="000000"/>
              </w:rPr>
            </w:pPr>
            <w:r w:rsidRPr="00C43CC6">
              <w:rPr>
                <w:color w:val="000000"/>
              </w:rPr>
              <w:t>0,0025</w:t>
            </w:r>
          </w:p>
        </w:tc>
      </w:tr>
      <w:tr w:rsidR="00103F78" w:rsidRPr="00C43CC6" w14:paraId="37C17F32" w14:textId="77777777" w:rsidTr="0048450A">
        <w:tc>
          <w:tcPr>
            <w:tcW w:w="8359" w:type="dxa"/>
            <w:noWrap/>
            <w:hideMark/>
          </w:tcPr>
          <w:p w14:paraId="6F8C2FD2" w14:textId="77777777" w:rsidR="00103F78" w:rsidRPr="00C43CC6" w:rsidRDefault="00103F78" w:rsidP="00103F78">
            <w:pPr>
              <w:rPr>
                <w:color w:val="000000"/>
              </w:rPr>
            </w:pPr>
            <w:r w:rsidRPr="00C43CC6">
              <w:rPr>
                <w:color w:val="000000"/>
              </w:rPr>
              <w:t>РД 52.24.473-2012 Массовая концентрация летучих ароматических углеводородов в водах. Методика измерений газохроматографическим методом с использованием анализа равновесного пара</w:t>
            </w:r>
          </w:p>
        </w:tc>
        <w:tc>
          <w:tcPr>
            <w:tcW w:w="1275" w:type="dxa"/>
            <w:noWrap/>
            <w:hideMark/>
          </w:tcPr>
          <w:p w14:paraId="70138425" w14:textId="77777777" w:rsidR="00103F78" w:rsidRPr="00C43CC6" w:rsidRDefault="00103F78" w:rsidP="00103F78">
            <w:pPr>
              <w:jc w:val="center"/>
              <w:rPr>
                <w:color w:val="000000"/>
              </w:rPr>
            </w:pPr>
            <w:r w:rsidRPr="00C43CC6">
              <w:rPr>
                <w:color w:val="000000"/>
              </w:rPr>
              <w:t>0,004</w:t>
            </w:r>
          </w:p>
        </w:tc>
      </w:tr>
    </w:tbl>
    <w:p w14:paraId="15396F78" w14:textId="77777777" w:rsidR="00103F78" w:rsidRPr="00C43CC6" w:rsidRDefault="00103F78" w:rsidP="00103F78">
      <w:pPr>
        <w:widowControl/>
        <w:autoSpaceDE/>
        <w:autoSpaceDN/>
        <w:jc w:val="both"/>
        <w:rPr>
          <w:rFonts w:eastAsia="Calibri"/>
          <w:kern w:val="2"/>
          <w:sz w:val="24"/>
          <w:szCs w:val="24"/>
          <w14:ligatures w14:val="standardContextual"/>
        </w:rPr>
      </w:pPr>
    </w:p>
    <w:p w14:paraId="5775FAF3" w14:textId="1AE62860" w:rsidR="00103F78" w:rsidRPr="00C43CC6" w:rsidRDefault="00103F78" w:rsidP="00103F78">
      <w:pPr>
        <w:widowControl/>
        <w:autoSpaceDE/>
        <w:autoSpaceDN/>
        <w:ind w:firstLine="709"/>
        <w:jc w:val="both"/>
        <w:rPr>
          <w:color w:val="000000"/>
          <w:sz w:val="24"/>
          <w:szCs w:val="24"/>
          <w:lang w:eastAsia="ru-RU"/>
        </w:rPr>
      </w:pPr>
      <w:r w:rsidRPr="00C43CC6">
        <w:rPr>
          <w:rFonts w:eastAsia="Calibri"/>
          <w:kern w:val="2"/>
          <w:sz w:val="24"/>
          <w:szCs w:val="24"/>
          <w14:ligatures w14:val="standardContextual"/>
        </w:rPr>
        <w:t xml:space="preserve">МКХА, используемые для определения концентрации </w:t>
      </w:r>
      <w:r w:rsidRPr="00C43CC6">
        <w:rPr>
          <w:sz w:val="24"/>
          <w:szCs w:val="24"/>
          <w:lang w:eastAsia="ru-RU"/>
        </w:rPr>
        <w:t>1,2-дихлорэтан</w:t>
      </w:r>
      <w:r w:rsidR="00DC6E5D">
        <w:rPr>
          <w:sz w:val="24"/>
          <w:szCs w:val="24"/>
          <w:lang w:eastAsia="ru-RU"/>
        </w:rPr>
        <w:t>а</w:t>
      </w:r>
      <w:r w:rsidRPr="00C43CC6">
        <w:rPr>
          <w:sz w:val="24"/>
          <w:szCs w:val="24"/>
          <w:lang w:eastAsia="ru-RU"/>
        </w:rPr>
        <w:t>, бензол</w:t>
      </w:r>
      <w:r w:rsidR="00DC6E5D">
        <w:rPr>
          <w:sz w:val="24"/>
          <w:szCs w:val="24"/>
          <w:lang w:eastAsia="ru-RU"/>
        </w:rPr>
        <w:t>а</w:t>
      </w:r>
      <w:r w:rsidRPr="00C43CC6">
        <w:rPr>
          <w:sz w:val="24"/>
          <w:szCs w:val="24"/>
          <w:lang w:eastAsia="ru-RU"/>
        </w:rPr>
        <w:t>, хлорат</w:t>
      </w:r>
      <w:r w:rsidR="00DC6E5D">
        <w:rPr>
          <w:sz w:val="24"/>
          <w:szCs w:val="24"/>
          <w:lang w:eastAsia="ru-RU"/>
        </w:rPr>
        <w:t>ов</w:t>
      </w:r>
      <w:r w:rsidRPr="00C43CC6">
        <w:rPr>
          <w:sz w:val="24"/>
          <w:szCs w:val="24"/>
          <w:lang w:eastAsia="ru-RU"/>
        </w:rPr>
        <w:t xml:space="preserve"> (ClO3-), этилбензол</w:t>
      </w:r>
      <w:r w:rsidR="00DC6E5D">
        <w:rPr>
          <w:sz w:val="24"/>
          <w:szCs w:val="24"/>
          <w:lang w:eastAsia="ru-RU"/>
        </w:rPr>
        <w:t>а</w:t>
      </w:r>
      <w:r w:rsidRPr="00C43CC6">
        <w:rPr>
          <w:sz w:val="24"/>
          <w:szCs w:val="24"/>
          <w:lang w:eastAsia="ru-RU"/>
        </w:rPr>
        <w:t>, не соответствуют</w:t>
      </w:r>
      <w:r w:rsidRPr="00C43CC6">
        <w:rPr>
          <w:rFonts w:eastAsia="Calibri"/>
          <w:kern w:val="2"/>
          <w:sz w:val="24"/>
          <w:szCs w:val="24"/>
          <w14:ligatures w14:val="standardContextual"/>
        </w:rPr>
        <w:t xml:space="preserve"> требованию о значении</w:t>
      </w:r>
      <w:r w:rsidR="003009C7">
        <w:rPr>
          <w:rFonts w:eastAsia="Calibri"/>
          <w:kern w:val="2"/>
          <w:sz w:val="24"/>
          <w:szCs w:val="24"/>
          <w14:ligatures w14:val="standardContextual"/>
        </w:rPr>
        <w:t xml:space="preserve"> НПО</w:t>
      </w:r>
      <w:r w:rsidRPr="00C43CC6">
        <w:rPr>
          <w:rFonts w:eastAsia="Calibri"/>
          <w:kern w:val="2"/>
          <w:sz w:val="24"/>
          <w:szCs w:val="24"/>
          <w14:ligatures w14:val="standardContextual"/>
        </w:rPr>
        <w:t xml:space="preserve">. Лабораторные исследования и испытания 10 химических веществ: </w:t>
      </w:r>
      <w:proofErr w:type="spellStart"/>
      <w:r w:rsidRPr="00C43CC6">
        <w:rPr>
          <w:color w:val="000000"/>
          <w:sz w:val="24"/>
          <w:szCs w:val="24"/>
          <w:lang w:eastAsia="ru-RU"/>
        </w:rPr>
        <w:t>бенз</w:t>
      </w:r>
      <w:proofErr w:type="spellEnd"/>
      <w:r w:rsidRPr="00C43CC6">
        <w:rPr>
          <w:color w:val="000000"/>
          <w:sz w:val="24"/>
          <w:szCs w:val="24"/>
          <w:lang w:eastAsia="ru-RU"/>
        </w:rPr>
        <w:t xml:space="preserve">(а)пирен, </w:t>
      </w:r>
      <w:proofErr w:type="spellStart"/>
      <w:r w:rsidRPr="00C43CC6">
        <w:rPr>
          <w:color w:val="000000"/>
          <w:sz w:val="24"/>
          <w:szCs w:val="24"/>
          <w:lang w:eastAsia="ru-RU"/>
        </w:rPr>
        <w:t>гидроксибензол</w:t>
      </w:r>
      <w:proofErr w:type="spellEnd"/>
      <w:r w:rsidRPr="00C43CC6">
        <w:rPr>
          <w:color w:val="000000"/>
          <w:sz w:val="24"/>
          <w:szCs w:val="24"/>
          <w:lang w:eastAsia="ru-RU"/>
        </w:rPr>
        <w:t xml:space="preserve"> (фенол), йод, кадмий, мышьяк, никель, свинец, сурьма, хлориты (С102-), хром (</w:t>
      </w:r>
      <w:proofErr w:type="spellStart"/>
      <w:r w:rsidRPr="00C43CC6">
        <w:rPr>
          <w:color w:val="000000"/>
          <w:sz w:val="24"/>
          <w:szCs w:val="24"/>
          <w:lang w:eastAsia="ru-RU"/>
        </w:rPr>
        <w:t>Сг</w:t>
      </w:r>
      <w:proofErr w:type="spellEnd"/>
      <w:r w:rsidRPr="00C43CC6">
        <w:rPr>
          <w:color w:val="000000"/>
          <w:sz w:val="24"/>
          <w:szCs w:val="24"/>
          <w:lang w:eastAsia="ru-RU"/>
        </w:rPr>
        <w:t>, суммарно) – проводятся и по МКХА, соответствующим нормативному требованию, и по МКХА, не соответствующи</w:t>
      </w:r>
      <w:r w:rsidR="00DC6E5D">
        <w:rPr>
          <w:color w:val="000000"/>
          <w:sz w:val="24"/>
          <w:szCs w:val="24"/>
          <w:lang w:eastAsia="ru-RU"/>
        </w:rPr>
        <w:t>м</w:t>
      </w:r>
      <w:r w:rsidRPr="00C43CC6">
        <w:rPr>
          <w:color w:val="000000"/>
          <w:sz w:val="24"/>
          <w:szCs w:val="24"/>
          <w:lang w:eastAsia="ru-RU"/>
        </w:rPr>
        <w:t xml:space="preserve"> нормативному требованию о значении </w:t>
      </w:r>
      <w:r w:rsidR="003009C7">
        <w:rPr>
          <w:color w:val="000000"/>
          <w:sz w:val="24"/>
          <w:szCs w:val="24"/>
          <w:lang w:eastAsia="ru-RU"/>
        </w:rPr>
        <w:t>НПО</w:t>
      </w:r>
      <w:r w:rsidRPr="00C43CC6">
        <w:rPr>
          <w:color w:val="000000"/>
          <w:sz w:val="24"/>
          <w:szCs w:val="24"/>
          <w:lang w:eastAsia="ru-RU"/>
        </w:rPr>
        <w:t xml:space="preserve">. </w:t>
      </w:r>
    </w:p>
    <w:p w14:paraId="64292A7F" w14:textId="77777777" w:rsidR="00103F78" w:rsidRPr="00C43CC6" w:rsidRDefault="00103F78" w:rsidP="00103F78">
      <w:pPr>
        <w:widowControl/>
        <w:autoSpaceDE/>
        <w:autoSpaceDN/>
        <w:ind w:firstLine="709"/>
        <w:jc w:val="both"/>
        <w:rPr>
          <w:rFonts w:eastAsia="Calibri"/>
          <w:bCs/>
          <w:kern w:val="2"/>
          <w:sz w:val="24"/>
          <w:szCs w:val="24"/>
          <w14:ligatures w14:val="standardContextual"/>
        </w:rPr>
      </w:pPr>
      <w:r w:rsidRPr="00C43CC6">
        <w:rPr>
          <w:rFonts w:eastAsia="Calibri"/>
          <w:b/>
          <w:kern w:val="2"/>
          <w:sz w:val="24"/>
          <w:szCs w:val="24"/>
          <w14:ligatures w14:val="standardContextual"/>
        </w:rPr>
        <w:t>Заключение</w:t>
      </w:r>
      <w:r w:rsidRPr="00C43CC6">
        <w:rPr>
          <w:rFonts w:eastAsia="Calibri"/>
          <w:bCs/>
          <w:kern w:val="2"/>
          <w:sz w:val="24"/>
          <w:szCs w:val="24"/>
          <w14:ligatures w14:val="standardContextual"/>
        </w:rPr>
        <w:t>. В результате исследования сформирован перечень МКХА, используемых при проведении лабораторных исследований и испытаний качества воды централизованных систем водоснабжения в рамках СГМ. Соответствуют нормативному требованию 207 МКХА определения 59 химических веществ.</w:t>
      </w:r>
    </w:p>
    <w:p w14:paraId="1A502B65" w14:textId="77777777" w:rsidR="00103F78" w:rsidRPr="00C43CC6" w:rsidRDefault="00103F78" w:rsidP="00103F78">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В целях проведения СГМ и использования полученных результатов для гигиенической оценки, оценки риска здоровью населения, расчета </w:t>
      </w:r>
      <w:r w:rsidRPr="00C43CC6">
        <w:rPr>
          <w:sz w:val="24"/>
          <w:szCs w:val="24"/>
          <w:lang w:eastAsia="ru-RU"/>
        </w:rPr>
        <w:t xml:space="preserve">индикаторов риска нарушения обязательных требований при осуществлении федерального государственного санитарно-эпидемиологического контроля (надзора) </w:t>
      </w:r>
      <w:r w:rsidRPr="00C43CC6">
        <w:rPr>
          <w:rFonts w:eastAsia="Calibri"/>
          <w:kern w:val="2"/>
          <w:sz w:val="24"/>
          <w:szCs w:val="24"/>
          <w14:ligatures w14:val="standardContextual"/>
        </w:rPr>
        <w:t>есть необходимость формирования перечня рекомендуемых МКХА для проведения лабораторных исследований и испытаний химических веществ в питьевой воде.</w:t>
      </w:r>
    </w:p>
    <w:p w14:paraId="30BC3E16" w14:textId="77777777" w:rsidR="00E01B9F" w:rsidRDefault="00E01B9F" w:rsidP="00103F78">
      <w:pPr>
        <w:widowControl/>
        <w:autoSpaceDE/>
        <w:autoSpaceDN/>
        <w:ind w:firstLine="709"/>
        <w:jc w:val="both"/>
        <w:rPr>
          <w:rFonts w:eastAsia="Calibri"/>
          <w:b/>
          <w:kern w:val="2"/>
          <w:sz w:val="24"/>
          <w:szCs w:val="24"/>
          <w14:ligatures w14:val="standardContextual"/>
        </w:rPr>
      </w:pPr>
    </w:p>
    <w:p w14:paraId="08115158" w14:textId="6D3291F6" w:rsidR="00103F78" w:rsidRPr="00C43CC6" w:rsidRDefault="00103F78" w:rsidP="00103F78">
      <w:pPr>
        <w:widowControl/>
        <w:autoSpaceDE/>
        <w:autoSpaceDN/>
        <w:ind w:firstLine="709"/>
        <w:jc w:val="both"/>
        <w:rPr>
          <w:rFonts w:eastAsia="Calibri"/>
          <w:b/>
          <w:kern w:val="2"/>
          <w:sz w:val="24"/>
          <w:szCs w:val="24"/>
          <w14:ligatures w14:val="standardContextual"/>
        </w:rPr>
      </w:pPr>
      <w:r w:rsidRPr="00C43CC6">
        <w:rPr>
          <w:rFonts w:eastAsia="Calibri"/>
          <w:b/>
          <w:kern w:val="2"/>
          <w:sz w:val="24"/>
          <w:szCs w:val="24"/>
          <w14:ligatures w14:val="standardContextual"/>
        </w:rPr>
        <w:t>Список литературы</w:t>
      </w:r>
    </w:p>
    <w:p w14:paraId="1B6A438F" w14:textId="253A096E"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t xml:space="preserve">ГОСТ Р </w:t>
      </w:r>
      <w:r w:rsidR="00307261" w:rsidRPr="00C43CC6">
        <w:rPr>
          <w:sz w:val="24"/>
          <w:szCs w:val="24"/>
          <w:lang w:eastAsia="ru-RU"/>
        </w:rPr>
        <w:t>51232–98</w:t>
      </w:r>
      <w:r w:rsidRPr="00C43CC6">
        <w:rPr>
          <w:sz w:val="24"/>
          <w:szCs w:val="24"/>
          <w:lang w:eastAsia="ru-RU"/>
        </w:rPr>
        <w:t>. Вода питьевая. Общие требования к организации и методам контроля качества.</w:t>
      </w:r>
    </w:p>
    <w:p w14:paraId="56AE8D54" w14:textId="77777777"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t>Каталог национальных стандартов на официальном сайте Федерального агентства по техническому регулированию и метрологии в сети Интернет. Доступно по: https://www.gost.ru/portal/gost/home/standarts/catalognational. Ссылка активна на 08.05.2026.</w:t>
      </w:r>
    </w:p>
    <w:p w14:paraId="0170BB31" w14:textId="138D80E1"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t xml:space="preserve">Новикова, Ю. А. Разработка модели выбора методик количественного химического анализа питьевой воды / Ю. А. Новикова, И. О. Мясников, А. В. </w:t>
      </w:r>
      <w:proofErr w:type="spellStart"/>
      <w:r w:rsidRPr="00C43CC6">
        <w:rPr>
          <w:sz w:val="24"/>
          <w:szCs w:val="24"/>
          <w:lang w:eastAsia="ru-RU"/>
        </w:rPr>
        <w:t>Лексашов</w:t>
      </w:r>
      <w:proofErr w:type="spellEnd"/>
      <w:r w:rsidRPr="00C43CC6">
        <w:rPr>
          <w:sz w:val="24"/>
          <w:szCs w:val="24"/>
          <w:lang w:eastAsia="ru-RU"/>
        </w:rPr>
        <w:t xml:space="preserve"> // Устойчивое развитие интеллектуальной экономики и промышленности в условиях </w:t>
      </w:r>
      <w:proofErr w:type="spellStart"/>
      <w:r w:rsidRPr="00C43CC6">
        <w:rPr>
          <w:sz w:val="24"/>
          <w:szCs w:val="24"/>
          <w:lang w:eastAsia="ru-RU"/>
        </w:rPr>
        <w:t>резильентности</w:t>
      </w:r>
      <w:proofErr w:type="spellEnd"/>
      <w:r w:rsidRPr="00C43CC6">
        <w:rPr>
          <w:sz w:val="24"/>
          <w:szCs w:val="24"/>
          <w:lang w:eastAsia="ru-RU"/>
        </w:rPr>
        <w:t>. – Санкт-</w:t>
      </w:r>
      <w:r w:rsidR="00307261" w:rsidRPr="00C43CC6">
        <w:rPr>
          <w:sz w:val="24"/>
          <w:szCs w:val="24"/>
          <w:lang w:eastAsia="ru-RU"/>
        </w:rPr>
        <w:t>Петербург:</w:t>
      </w:r>
      <w:r w:rsidRPr="00C43CC6">
        <w:rPr>
          <w:sz w:val="24"/>
          <w:szCs w:val="24"/>
          <w:lang w:eastAsia="ru-RU"/>
        </w:rPr>
        <w:t xml:space="preserve"> ПОЛИТЕХ-ПРЕСС, 2025. С. 733-754. DOI 10.18720/IEP/2025.5/37. EDN HEXMHN.</w:t>
      </w:r>
    </w:p>
    <w:p w14:paraId="5CC9FAF3" w14:textId="0B0C70DA"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t xml:space="preserve">Обоснование выбора методик исследований питьевой воды для целей и задач санитарно-эпидемиологических экспертиз и оценки риска здоровью населения / В. Н. Федоров, Е. В. Зарицкая, Ю. А. Новикова [и др.] // Здоровье населения и среда обитания - </w:t>
      </w:r>
      <w:proofErr w:type="spellStart"/>
      <w:r w:rsidRPr="00C43CC6">
        <w:rPr>
          <w:sz w:val="24"/>
          <w:szCs w:val="24"/>
          <w:lang w:eastAsia="ru-RU"/>
        </w:rPr>
        <w:t>ЗНиСО</w:t>
      </w:r>
      <w:proofErr w:type="spellEnd"/>
      <w:r w:rsidRPr="00C43CC6">
        <w:rPr>
          <w:sz w:val="24"/>
          <w:szCs w:val="24"/>
          <w:lang w:eastAsia="ru-RU"/>
        </w:rPr>
        <w:t>. 2020. № 10(331):15-21. DOI 10.35627/</w:t>
      </w:r>
      <w:r w:rsidR="00307261" w:rsidRPr="00C43CC6">
        <w:rPr>
          <w:sz w:val="24"/>
          <w:szCs w:val="24"/>
          <w:lang w:eastAsia="ru-RU"/>
        </w:rPr>
        <w:t>2219–5238/2020–331</w:t>
      </w:r>
      <w:r w:rsidRPr="00C43CC6">
        <w:rPr>
          <w:sz w:val="24"/>
          <w:szCs w:val="24"/>
          <w:lang w:eastAsia="ru-RU"/>
        </w:rPr>
        <w:t>-10-15-21. EDN EPZRPW.</w:t>
      </w:r>
    </w:p>
    <w:p w14:paraId="4BAD264D" w14:textId="77777777"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lastRenderedPageBreak/>
        <w:t>Приказ Минздрава России от 3 октября 2025 г. № 600н «Об утверждении перечня индикаторов риска нарушения обязательных требований при осуществлении федерального государственного санитарно-эпидемиологического контроля (надзора)».</w:t>
      </w:r>
    </w:p>
    <w:p w14:paraId="4CA33E19" w14:textId="77777777"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iCs/>
          <w:sz w:val="24"/>
          <w:szCs w:val="24"/>
          <w:lang w:eastAsia="ru-RU"/>
        </w:rPr>
        <w:t>Р 2.1.10.3968-23 «Руководство по оценке риска здоровью населения при воздействии химических веществ, загрязняющих среду обитания».</w:t>
      </w:r>
    </w:p>
    <w:p w14:paraId="2D923507" w14:textId="75537352"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t xml:space="preserve">СанПиН </w:t>
      </w:r>
      <w:r w:rsidR="00307261" w:rsidRPr="00C43CC6">
        <w:rPr>
          <w:sz w:val="24"/>
          <w:szCs w:val="24"/>
          <w:lang w:eastAsia="ru-RU"/>
        </w:rPr>
        <w:t>1.2.3685–21</w:t>
      </w:r>
      <w:r w:rsidRPr="00C43CC6">
        <w:rPr>
          <w:sz w:val="24"/>
          <w:szCs w:val="24"/>
          <w:lang w:eastAsia="ru-RU"/>
        </w:rPr>
        <w:t xml:space="preserve"> «Гигиенические нормативы и требования к обеспечению безопасности и (или) безвредности для человека факторов среды обитания».</w:t>
      </w:r>
    </w:p>
    <w:p w14:paraId="5D090F41" w14:textId="3C7C4865"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t xml:space="preserve">СанПиН </w:t>
      </w:r>
      <w:r w:rsidR="00307261" w:rsidRPr="00C43CC6">
        <w:rPr>
          <w:sz w:val="24"/>
          <w:szCs w:val="24"/>
          <w:lang w:eastAsia="ru-RU"/>
        </w:rPr>
        <w:t>2.1.3684–21</w:t>
      </w:r>
      <w:r w:rsidRPr="00C43CC6">
        <w:rPr>
          <w:sz w:val="24"/>
          <w:szCs w:val="24"/>
          <w:lang w:eastAsia="ru-RU"/>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F9B15EB" w14:textId="77777777" w:rsidR="00103F78" w:rsidRPr="00C43CC6" w:rsidRDefault="00103F78" w:rsidP="00DC6E5D">
      <w:pPr>
        <w:widowControl/>
        <w:numPr>
          <w:ilvl w:val="0"/>
          <w:numId w:val="18"/>
        </w:numPr>
        <w:tabs>
          <w:tab w:val="left" w:pos="284"/>
          <w:tab w:val="left" w:pos="993"/>
        </w:tabs>
        <w:autoSpaceDE/>
        <w:autoSpaceDN/>
        <w:ind w:left="0" w:firstLine="709"/>
        <w:contextualSpacing/>
        <w:jc w:val="both"/>
        <w:rPr>
          <w:sz w:val="24"/>
          <w:szCs w:val="24"/>
          <w:lang w:eastAsia="ru-RU"/>
        </w:rPr>
      </w:pPr>
      <w:r w:rsidRPr="00C43CC6">
        <w:rPr>
          <w:sz w:val="24"/>
          <w:szCs w:val="24"/>
          <w:lang w:eastAsia="ru-RU"/>
        </w:rPr>
        <w:t>Федеральный закон от 30.03.1999 № 52-ФЗ «О санитарно-эпидемиологическом благополучии населения».</w:t>
      </w:r>
    </w:p>
    <w:p w14:paraId="3BA4A207" w14:textId="77777777" w:rsidR="00103F78" w:rsidRPr="00C43CC6" w:rsidRDefault="00103F78" w:rsidP="00DC6E5D">
      <w:pPr>
        <w:widowControl/>
        <w:numPr>
          <w:ilvl w:val="0"/>
          <w:numId w:val="18"/>
        </w:numPr>
        <w:tabs>
          <w:tab w:val="left" w:pos="284"/>
          <w:tab w:val="left" w:pos="426"/>
          <w:tab w:val="left" w:pos="993"/>
        </w:tabs>
        <w:autoSpaceDE/>
        <w:autoSpaceDN/>
        <w:ind w:left="0" w:firstLine="709"/>
        <w:contextualSpacing/>
        <w:jc w:val="both"/>
        <w:rPr>
          <w:rFonts w:eastAsia="Calibri"/>
          <w:kern w:val="2"/>
          <w:sz w:val="24"/>
          <w:szCs w:val="24"/>
          <w14:ligatures w14:val="standardContextual"/>
        </w:rPr>
      </w:pPr>
      <w:r w:rsidRPr="00C43CC6">
        <w:rPr>
          <w:iCs/>
          <w:sz w:val="24"/>
          <w:szCs w:val="24"/>
          <w:lang w:eastAsia="ru-RU"/>
        </w:rPr>
        <w:t>Федеральный информационный фонд по обеспечению единства измерений. Доступно по: https://fgis.gost.ru/fundmetrology/registry/16. Ссылка активна на 08.05.2026.</w:t>
      </w:r>
    </w:p>
    <w:p w14:paraId="7C55398D" w14:textId="1D1E9149" w:rsidR="00103F78" w:rsidRPr="00E577A5" w:rsidRDefault="00103F78" w:rsidP="00BA4B71">
      <w:pPr>
        <w:widowControl/>
        <w:autoSpaceDE/>
        <w:autoSpaceDN/>
        <w:spacing w:line="276" w:lineRule="auto"/>
        <w:rPr>
          <w:rFonts w:eastAsia="Calibri"/>
          <w:b/>
          <w:bCs/>
          <w:sz w:val="24"/>
          <w:szCs w:val="24"/>
        </w:rPr>
      </w:pPr>
    </w:p>
    <w:p w14:paraId="6EDEC1CC" w14:textId="77777777" w:rsidR="002C481A" w:rsidRDefault="002C481A" w:rsidP="002C481A">
      <w:pPr>
        <w:widowControl/>
        <w:autoSpaceDE/>
        <w:autoSpaceDN/>
        <w:rPr>
          <w:rFonts w:eastAsia="Calibri"/>
          <w:sz w:val="24"/>
          <w:szCs w:val="24"/>
        </w:rPr>
      </w:pPr>
    </w:p>
    <w:p w14:paraId="72BDAC9D" w14:textId="77777777" w:rsidR="002C481A" w:rsidRPr="00C43CC6" w:rsidRDefault="002C481A" w:rsidP="002C481A">
      <w:pPr>
        <w:widowControl/>
        <w:autoSpaceDE/>
        <w:autoSpaceDN/>
        <w:rPr>
          <w:rFonts w:eastAsia="Calibri"/>
          <w:sz w:val="24"/>
          <w:szCs w:val="24"/>
        </w:rPr>
      </w:pPr>
      <w:r w:rsidRPr="00C43CC6">
        <w:rPr>
          <w:rFonts w:eastAsia="Calibri"/>
          <w:sz w:val="24"/>
          <w:szCs w:val="24"/>
        </w:rPr>
        <w:t>УДК 613.6</w:t>
      </w:r>
    </w:p>
    <w:p w14:paraId="7193E676" w14:textId="2BD5F8C2" w:rsidR="002C481A" w:rsidRPr="00C43CC6" w:rsidRDefault="002C481A" w:rsidP="002C481A">
      <w:pPr>
        <w:widowControl/>
        <w:autoSpaceDE/>
        <w:autoSpaceDN/>
        <w:jc w:val="center"/>
        <w:rPr>
          <w:rFonts w:eastAsia="Calibri"/>
          <w:b/>
          <w:sz w:val="24"/>
          <w:szCs w:val="24"/>
        </w:rPr>
      </w:pPr>
      <w:r w:rsidRPr="00C43CC6">
        <w:rPr>
          <w:rFonts w:eastAsia="Calibri"/>
          <w:b/>
          <w:sz w:val="24"/>
          <w:szCs w:val="24"/>
        </w:rPr>
        <w:t xml:space="preserve">ПРОИЗВОДСТВЕННЫЙ ШУМ КАК ФАКТОР РИСКА ПРОФЕССИОНАЛЬНОЙ </w:t>
      </w:r>
      <w:r w:rsidR="00DC6E5D">
        <w:rPr>
          <w:rFonts w:eastAsia="Calibri"/>
          <w:b/>
          <w:sz w:val="24"/>
          <w:szCs w:val="24"/>
        </w:rPr>
        <w:br/>
      </w:r>
      <w:r w:rsidRPr="00C43CC6">
        <w:rPr>
          <w:rFonts w:eastAsia="Calibri"/>
          <w:b/>
          <w:sz w:val="24"/>
          <w:szCs w:val="24"/>
        </w:rPr>
        <w:t>И ПРОИЗВОДСТВЕННО</w:t>
      </w:r>
      <w:r w:rsidR="00DC6E5D">
        <w:rPr>
          <w:rFonts w:eastAsia="Calibri"/>
          <w:b/>
          <w:sz w:val="24"/>
          <w:szCs w:val="24"/>
        </w:rPr>
        <w:t xml:space="preserve"> </w:t>
      </w:r>
      <w:r w:rsidRPr="00C43CC6">
        <w:rPr>
          <w:rFonts w:eastAsia="Calibri"/>
          <w:b/>
          <w:sz w:val="24"/>
          <w:szCs w:val="24"/>
        </w:rPr>
        <w:t>ОБУСЛОВЛЕННОЙ ПАТОЛОГИИ</w:t>
      </w:r>
    </w:p>
    <w:p w14:paraId="51FD3E91" w14:textId="77777777" w:rsidR="002C481A" w:rsidRPr="00C43CC6" w:rsidRDefault="002C481A" w:rsidP="002C481A">
      <w:pPr>
        <w:widowControl/>
        <w:autoSpaceDE/>
        <w:autoSpaceDN/>
        <w:rPr>
          <w:rFonts w:eastAsia="Calibri"/>
          <w:iCs/>
          <w:sz w:val="24"/>
          <w:szCs w:val="24"/>
        </w:rPr>
      </w:pPr>
      <w:r w:rsidRPr="00C1747E">
        <w:rPr>
          <w:rFonts w:eastAsia="Calibri"/>
          <w:b/>
          <w:bCs/>
          <w:iCs/>
          <w:sz w:val="24"/>
          <w:szCs w:val="24"/>
        </w:rPr>
        <w:t>Преображенская Е.А., Сухова А.В.</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2C481A" w:rsidRPr="00D93120" w14:paraId="33B0EFB1" w14:textId="77777777" w:rsidTr="00886802">
        <w:trPr>
          <w:jc w:val="right"/>
        </w:trPr>
        <w:tc>
          <w:tcPr>
            <w:tcW w:w="7401" w:type="dxa"/>
          </w:tcPr>
          <w:p w14:paraId="7B562AB2" w14:textId="77777777" w:rsidR="002C481A" w:rsidRPr="00D93120" w:rsidRDefault="002C481A" w:rsidP="00886802">
            <w:pPr>
              <w:widowControl/>
              <w:adjustRightInd w:val="0"/>
              <w:rPr>
                <w:sz w:val="24"/>
                <w:szCs w:val="24"/>
                <w:lang w:eastAsia="ru-RU"/>
              </w:rPr>
            </w:pPr>
            <w:r w:rsidRPr="00D93120">
              <w:rPr>
                <w:sz w:val="24"/>
                <w:szCs w:val="24"/>
                <w:lang w:eastAsia="ru-RU"/>
              </w:rPr>
              <w:t>ФБУН «Федеральный научный центр гигиены имени Ф.Ф. Эрисмана» Роспотребнадзора</w:t>
            </w:r>
          </w:p>
        </w:tc>
      </w:tr>
    </w:tbl>
    <w:p w14:paraId="25E82B0D" w14:textId="77777777" w:rsidR="002C481A" w:rsidRDefault="002C481A" w:rsidP="002C481A">
      <w:pPr>
        <w:widowControl/>
        <w:autoSpaceDE/>
        <w:autoSpaceDN/>
        <w:jc w:val="center"/>
        <w:rPr>
          <w:rFonts w:eastAsia="Calibri"/>
          <w:iCs/>
          <w:sz w:val="24"/>
          <w:szCs w:val="24"/>
        </w:rPr>
      </w:pPr>
    </w:p>
    <w:p w14:paraId="56C84BB7" w14:textId="115F4D1E" w:rsidR="002C481A" w:rsidRPr="00C43CC6" w:rsidRDefault="002C481A" w:rsidP="002C481A">
      <w:pPr>
        <w:widowControl/>
        <w:autoSpaceDE/>
        <w:autoSpaceDN/>
        <w:ind w:firstLine="709"/>
        <w:jc w:val="both"/>
        <w:rPr>
          <w:rFonts w:eastAsia="Calibri"/>
          <w:sz w:val="24"/>
          <w:szCs w:val="24"/>
          <w:lang w:eastAsia="ru-RU"/>
        </w:rPr>
      </w:pPr>
      <w:r w:rsidRPr="00780777">
        <w:rPr>
          <w:rFonts w:eastAsia="Calibri"/>
          <w:b/>
          <w:bCs/>
          <w:sz w:val="24"/>
          <w:szCs w:val="24"/>
        </w:rPr>
        <w:t>Аннотация.</w:t>
      </w:r>
      <w:r w:rsidRPr="00C43CC6">
        <w:rPr>
          <w:rFonts w:eastAsia="Calibri"/>
          <w:sz w:val="24"/>
          <w:szCs w:val="24"/>
        </w:rPr>
        <w:t xml:space="preserve"> Обследовано 775 работников горно-обогатительных комбинатов, подвергающихся воздействию шума (1 группа, работники обогатительных фабрик) и шума в сочетании с вибрацией (2 группа, подземные горнорабочие). Установлено, что профессиональный риск здоровью работников обусловлен повышенными уровнями шума и вибрации, оказывающими негативное влияние на здоровье работников, приводя</w:t>
      </w:r>
      <w:r w:rsidR="00DC6E5D">
        <w:rPr>
          <w:rFonts w:eastAsia="Calibri"/>
          <w:sz w:val="24"/>
          <w:szCs w:val="24"/>
        </w:rPr>
        <w:t>щими</w:t>
      </w:r>
      <w:r w:rsidRPr="00C43CC6">
        <w:rPr>
          <w:rFonts w:eastAsia="Calibri"/>
          <w:sz w:val="24"/>
          <w:szCs w:val="24"/>
        </w:rPr>
        <w:t xml:space="preserve"> к развитию профессиональной нейросенсорной тугоухости (ПНСТ) и </w:t>
      </w:r>
      <w:proofErr w:type="spellStart"/>
      <w:r w:rsidRPr="00C43CC6">
        <w:rPr>
          <w:rFonts w:eastAsia="Calibri"/>
          <w:sz w:val="24"/>
          <w:szCs w:val="24"/>
        </w:rPr>
        <w:t>производственно</w:t>
      </w:r>
      <w:proofErr w:type="spellEnd"/>
      <w:r w:rsidR="00DC6E5D">
        <w:rPr>
          <w:rFonts w:eastAsia="Calibri"/>
          <w:sz w:val="24"/>
          <w:szCs w:val="24"/>
        </w:rPr>
        <w:t xml:space="preserve"> </w:t>
      </w:r>
      <w:r w:rsidRPr="00C43CC6">
        <w:rPr>
          <w:rFonts w:eastAsia="Calibri"/>
          <w:sz w:val="24"/>
          <w:szCs w:val="24"/>
        </w:rPr>
        <w:t xml:space="preserve">обусловленной артериальной гипертензии (АГ).  Наибольшему риску ПНСТ подвергаются подземные горнорабочие (12%) по сравнению с работниками обогатительных фабрик (7%).   </w:t>
      </w:r>
      <w:r w:rsidRPr="00C43CC6">
        <w:rPr>
          <w:rFonts w:eastAsia="Calibri"/>
          <w:sz w:val="24"/>
          <w:szCs w:val="24"/>
          <w:lang w:eastAsia="ru-RU"/>
        </w:rPr>
        <w:t>Установленные в нашем исследовании информативные маркеры риска нарушений здоровью, включая возрастно-</w:t>
      </w:r>
      <w:proofErr w:type="spellStart"/>
      <w:r w:rsidRPr="00C43CC6">
        <w:rPr>
          <w:rFonts w:eastAsia="Calibri"/>
          <w:sz w:val="24"/>
          <w:szCs w:val="24"/>
          <w:lang w:eastAsia="ru-RU"/>
        </w:rPr>
        <w:t>стажевые</w:t>
      </w:r>
      <w:proofErr w:type="spellEnd"/>
      <w:r w:rsidRPr="00C43CC6">
        <w:rPr>
          <w:rFonts w:eastAsia="Calibri"/>
          <w:sz w:val="24"/>
          <w:szCs w:val="24"/>
          <w:lang w:eastAsia="ru-RU"/>
        </w:rPr>
        <w:t xml:space="preserve"> характеристики, поведенческие факторы, медико-биологические показатели состояния здоровья, клинико-</w:t>
      </w:r>
      <w:proofErr w:type="spellStart"/>
      <w:r w:rsidRPr="00C43CC6">
        <w:rPr>
          <w:rFonts w:eastAsia="Calibri"/>
          <w:sz w:val="24"/>
          <w:szCs w:val="24"/>
          <w:lang w:eastAsia="ru-RU"/>
        </w:rPr>
        <w:t>аудиологические</w:t>
      </w:r>
      <w:proofErr w:type="spellEnd"/>
      <w:r w:rsidRPr="00C43CC6">
        <w:rPr>
          <w:rFonts w:eastAsia="Calibri"/>
          <w:sz w:val="24"/>
          <w:szCs w:val="24"/>
          <w:lang w:eastAsia="ru-RU"/>
        </w:rPr>
        <w:t xml:space="preserve"> показатели, позволяют обоснованно выделить группы работников, подверженных риску развития ПНСТ и </w:t>
      </w:r>
      <w:proofErr w:type="spellStart"/>
      <w:r w:rsidRPr="00C43CC6">
        <w:rPr>
          <w:rFonts w:eastAsia="Calibri"/>
          <w:sz w:val="24"/>
          <w:szCs w:val="24"/>
          <w:lang w:eastAsia="ru-RU"/>
        </w:rPr>
        <w:t>производственно</w:t>
      </w:r>
      <w:proofErr w:type="spellEnd"/>
      <w:r w:rsidRPr="00C43CC6">
        <w:rPr>
          <w:rFonts w:eastAsia="Calibri"/>
          <w:sz w:val="24"/>
          <w:szCs w:val="24"/>
          <w:lang w:eastAsia="ru-RU"/>
        </w:rPr>
        <w:t xml:space="preserve"> обусловленной АГ, разработать риск-ориентированные профилактические мероприятия для целевых групп риска.</w:t>
      </w:r>
    </w:p>
    <w:p w14:paraId="5D0D9BF2" w14:textId="101E424E" w:rsidR="002C481A" w:rsidRPr="00C43CC6" w:rsidRDefault="002C481A" w:rsidP="002C481A">
      <w:pPr>
        <w:widowControl/>
        <w:autoSpaceDE/>
        <w:autoSpaceDN/>
        <w:ind w:firstLine="709"/>
        <w:jc w:val="both"/>
        <w:rPr>
          <w:rFonts w:eastAsia="Calibri"/>
          <w:sz w:val="24"/>
          <w:szCs w:val="24"/>
        </w:rPr>
      </w:pPr>
      <w:r w:rsidRPr="00C43CC6">
        <w:rPr>
          <w:rFonts w:eastAsia="Calibri"/>
          <w:b/>
          <w:sz w:val="24"/>
          <w:szCs w:val="24"/>
        </w:rPr>
        <w:t>Ключевые слова:</w:t>
      </w:r>
      <w:r w:rsidRPr="00C43CC6">
        <w:rPr>
          <w:rFonts w:eastAsia="Calibri"/>
          <w:sz w:val="24"/>
          <w:szCs w:val="24"/>
        </w:rPr>
        <w:t xml:space="preserve"> шум, вибрация, горно-обогатительные комбинаты, профессиональная нейросенсорная тугоухость, </w:t>
      </w:r>
      <w:proofErr w:type="spellStart"/>
      <w:r w:rsidRPr="00C43CC6">
        <w:rPr>
          <w:rFonts w:eastAsia="Calibri"/>
          <w:sz w:val="24"/>
          <w:szCs w:val="24"/>
        </w:rPr>
        <w:t>производственно</w:t>
      </w:r>
      <w:proofErr w:type="spellEnd"/>
      <w:r w:rsidRPr="00C43CC6">
        <w:rPr>
          <w:rFonts w:eastAsia="Calibri"/>
          <w:sz w:val="24"/>
          <w:szCs w:val="24"/>
        </w:rPr>
        <w:t xml:space="preserve"> обусловленная артериальная гипертензия</w:t>
      </w:r>
    </w:p>
    <w:p w14:paraId="50550DCB" w14:textId="77777777" w:rsidR="00DC6E5D" w:rsidRDefault="00DC6E5D" w:rsidP="002C481A">
      <w:pPr>
        <w:widowControl/>
        <w:autoSpaceDE/>
        <w:autoSpaceDN/>
        <w:ind w:firstLine="709"/>
        <w:jc w:val="both"/>
        <w:rPr>
          <w:rFonts w:eastAsia="Calibri"/>
          <w:sz w:val="24"/>
          <w:szCs w:val="24"/>
        </w:rPr>
      </w:pPr>
    </w:p>
    <w:p w14:paraId="6E248567" w14:textId="6CFD4429"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В России насчитывается более 460 тыс. предприятий, на которых занято более 71 млн человек. По данным общероссийского мониторинга охраны и условий труда</w:t>
      </w:r>
      <w:r w:rsidR="00DC6E5D">
        <w:rPr>
          <w:rFonts w:eastAsia="Calibri"/>
          <w:sz w:val="24"/>
          <w:szCs w:val="24"/>
        </w:rPr>
        <w:t>,</w:t>
      </w:r>
      <w:r w:rsidRPr="00C43CC6">
        <w:rPr>
          <w:rFonts w:eastAsia="Calibri"/>
          <w:sz w:val="24"/>
          <w:szCs w:val="24"/>
        </w:rPr>
        <w:t xml:space="preserve"> удельный вес, работающих во вредных и опасных условиях труда</w:t>
      </w:r>
      <w:r w:rsidR="00DC6E5D">
        <w:rPr>
          <w:rFonts w:eastAsia="Calibri"/>
          <w:sz w:val="24"/>
          <w:szCs w:val="24"/>
        </w:rPr>
        <w:t>,</w:t>
      </w:r>
      <w:r w:rsidRPr="00C43CC6">
        <w:rPr>
          <w:rFonts w:eastAsia="Calibri"/>
          <w:sz w:val="24"/>
          <w:szCs w:val="24"/>
        </w:rPr>
        <w:t xml:space="preserve"> достигает 38,5–39,7%. Доля рабочих мест на промышленных предприятиях, не соответствующих гигиеническим нормативам по шуму, составляет 16,22%, по вибрации - 6,75% [1], что обусловливает повышенный риск развития профессиональной и </w:t>
      </w:r>
      <w:proofErr w:type="spellStart"/>
      <w:r w:rsidRPr="00C43CC6">
        <w:rPr>
          <w:rFonts w:eastAsia="Calibri"/>
          <w:sz w:val="24"/>
          <w:szCs w:val="24"/>
        </w:rPr>
        <w:t>производственно</w:t>
      </w:r>
      <w:proofErr w:type="spellEnd"/>
      <w:r w:rsidR="00DC6E5D">
        <w:rPr>
          <w:rFonts w:eastAsia="Calibri"/>
          <w:sz w:val="24"/>
          <w:szCs w:val="24"/>
        </w:rPr>
        <w:t xml:space="preserve"> </w:t>
      </w:r>
      <w:r w:rsidRPr="00C43CC6">
        <w:rPr>
          <w:rFonts w:eastAsia="Calibri"/>
          <w:sz w:val="24"/>
          <w:szCs w:val="24"/>
        </w:rPr>
        <w:t>обусловленной патологии у работников ведущих отраслей промышленности.</w:t>
      </w:r>
    </w:p>
    <w:p w14:paraId="0A1EAF3E" w14:textId="77777777" w:rsidR="002C481A" w:rsidRPr="00C43CC6" w:rsidRDefault="002C481A" w:rsidP="002C481A">
      <w:pPr>
        <w:widowControl/>
        <w:autoSpaceDE/>
        <w:autoSpaceDN/>
        <w:ind w:firstLine="709"/>
        <w:jc w:val="both"/>
        <w:rPr>
          <w:rFonts w:eastAsia="Calibri"/>
          <w:sz w:val="24"/>
          <w:szCs w:val="24"/>
        </w:rPr>
      </w:pPr>
      <w:r w:rsidRPr="00C43CC6">
        <w:rPr>
          <w:rFonts w:eastAsia="Calibri"/>
          <w:spacing w:val="-2"/>
          <w:sz w:val="24"/>
          <w:szCs w:val="24"/>
        </w:rPr>
        <w:t>В</w:t>
      </w:r>
      <w:r w:rsidRPr="00C43CC6">
        <w:rPr>
          <w:rFonts w:eastAsia="Calibri"/>
          <w:sz w:val="24"/>
          <w:szCs w:val="24"/>
        </w:rPr>
        <w:t xml:space="preserve">оздействие производственного шума на организм работающих сопровождается поражением слухового анализатора с формированием профессиональной нейросенсорной </w:t>
      </w:r>
      <w:r w:rsidRPr="00C43CC6">
        <w:rPr>
          <w:rFonts w:eastAsia="Calibri"/>
          <w:sz w:val="24"/>
          <w:szCs w:val="24"/>
        </w:rPr>
        <w:lastRenderedPageBreak/>
        <w:t xml:space="preserve">тугоухости (ПНСТ) и неспецифическим поражением нервной, сердечно-сосудистой и других систем. </w:t>
      </w:r>
    </w:p>
    <w:p w14:paraId="56358383" w14:textId="4B2CC5FD" w:rsidR="002C481A" w:rsidRPr="00C43CC6" w:rsidRDefault="002C481A" w:rsidP="002C481A">
      <w:pPr>
        <w:widowControl/>
        <w:autoSpaceDE/>
        <w:autoSpaceDN/>
        <w:ind w:firstLine="709"/>
        <w:jc w:val="both"/>
        <w:rPr>
          <w:rFonts w:eastAsia="Calibri"/>
          <w:spacing w:val="-2"/>
          <w:sz w:val="24"/>
          <w:szCs w:val="24"/>
        </w:rPr>
      </w:pPr>
      <w:r w:rsidRPr="00C43CC6">
        <w:rPr>
          <w:rFonts w:eastAsia="Calibri"/>
          <w:sz w:val="24"/>
          <w:szCs w:val="24"/>
        </w:rPr>
        <w:t>Многочисленные эпидемиологические отечественные и зарубежные исследования свидетельствуют, что у</w:t>
      </w:r>
      <w:r w:rsidRPr="00C43CC6">
        <w:rPr>
          <w:rFonts w:eastAsia="Calibri"/>
          <w:spacing w:val="-2"/>
          <w:sz w:val="24"/>
          <w:szCs w:val="24"/>
        </w:rPr>
        <w:t xml:space="preserve"> мужчин, занятых во вредных условиях труда, артериальная гипертензия (АГ) встречается в 1,9–2,7 раз</w:t>
      </w:r>
      <w:r w:rsidR="00DC6E5D">
        <w:rPr>
          <w:rFonts w:eastAsia="Calibri"/>
          <w:spacing w:val="-2"/>
          <w:sz w:val="24"/>
          <w:szCs w:val="24"/>
        </w:rPr>
        <w:t>а</w:t>
      </w:r>
      <w:r w:rsidRPr="00C43CC6">
        <w:rPr>
          <w:rFonts w:eastAsia="Calibri"/>
          <w:spacing w:val="-2"/>
          <w:sz w:val="24"/>
          <w:szCs w:val="24"/>
        </w:rPr>
        <w:t xml:space="preserve"> чаще и протекает тяжелее, чем у работающих в допустимых условиях труда. Наиболее высокие темпы роста АГ отмечаются у работающих во вредных условиях труда, соответствующих классам условий труда 3.2–3.3 [2-6].</w:t>
      </w:r>
    </w:p>
    <w:p w14:paraId="5E0315F3" w14:textId="77777777" w:rsidR="002C481A" w:rsidRPr="00C43CC6" w:rsidRDefault="002C481A" w:rsidP="002C481A">
      <w:pPr>
        <w:widowControl/>
        <w:autoSpaceDE/>
        <w:autoSpaceDN/>
        <w:ind w:firstLine="709"/>
        <w:jc w:val="both"/>
        <w:rPr>
          <w:rFonts w:eastAsia="Calibri"/>
          <w:spacing w:val="-2"/>
          <w:sz w:val="24"/>
          <w:szCs w:val="24"/>
        </w:rPr>
      </w:pPr>
      <w:r w:rsidRPr="00C43CC6">
        <w:rPr>
          <w:rFonts w:eastAsia="Calibri"/>
          <w:sz w:val="24"/>
          <w:szCs w:val="24"/>
        </w:rPr>
        <w:t>Низкая эффективность симптоматического лечения профессиональной тугоухости, частое сочетание с артериальной гипертензией, негативно влияющей на течение профессиональной тугоухости, зачастую приводят к ограничению профессиональной пригодности работников и стойкой потере трудоспособности.</w:t>
      </w:r>
    </w:p>
    <w:p w14:paraId="0FD8AC1B" w14:textId="2FD1ED02" w:rsidR="002C481A" w:rsidRPr="00DC6E5D" w:rsidRDefault="002C481A" w:rsidP="00DC6E5D">
      <w:pPr>
        <w:widowControl/>
        <w:autoSpaceDE/>
        <w:autoSpaceDN/>
        <w:ind w:firstLine="709"/>
        <w:jc w:val="both"/>
        <w:rPr>
          <w:rFonts w:eastAsia="Calibri"/>
          <w:sz w:val="24"/>
          <w:szCs w:val="24"/>
        </w:rPr>
      </w:pPr>
      <w:r w:rsidRPr="00C43CC6">
        <w:rPr>
          <w:rFonts w:eastAsia="Calibri"/>
          <w:sz w:val="24"/>
          <w:szCs w:val="24"/>
        </w:rPr>
        <w:t xml:space="preserve">В связи с чем оценка риска профессиональной и </w:t>
      </w:r>
      <w:proofErr w:type="spellStart"/>
      <w:r w:rsidRPr="00C43CC6">
        <w:rPr>
          <w:rFonts w:eastAsia="Calibri"/>
          <w:sz w:val="24"/>
          <w:szCs w:val="24"/>
        </w:rPr>
        <w:t>производственно</w:t>
      </w:r>
      <w:proofErr w:type="spellEnd"/>
      <w:r w:rsidR="00DC6E5D">
        <w:rPr>
          <w:rFonts w:eastAsia="Calibri"/>
          <w:sz w:val="24"/>
          <w:szCs w:val="24"/>
        </w:rPr>
        <w:t xml:space="preserve"> </w:t>
      </w:r>
      <w:r w:rsidRPr="00C43CC6">
        <w:rPr>
          <w:rFonts w:eastAsia="Calibri"/>
          <w:sz w:val="24"/>
          <w:szCs w:val="24"/>
        </w:rPr>
        <w:t>обусловленной патологии, анализ</w:t>
      </w:r>
      <w:r w:rsidRPr="00C43CC6">
        <w:rPr>
          <w:rFonts w:eastAsia="Calibri"/>
          <w:spacing w:val="-2"/>
          <w:sz w:val="24"/>
          <w:szCs w:val="24"/>
        </w:rPr>
        <w:t xml:space="preserve"> и коррекция производственных и непроизводственных факторов риска</w:t>
      </w:r>
      <w:r w:rsidRPr="00C43CC6">
        <w:rPr>
          <w:rFonts w:eastAsia="Calibri"/>
          <w:sz w:val="24"/>
          <w:szCs w:val="24"/>
        </w:rPr>
        <w:t xml:space="preserve"> являются актуальн</w:t>
      </w:r>
      <w:r w:rsidR="00DC6E5D">
        <w:rPr>
          <w:rFonts w:eastAsia="Calibri"/>
          <w:sz w:val="24"/>
          <w:szCs w:val="24"/>
        </w:rPr>
        <w:t>ыми</w:t>
      </w:r>
      <w:r w:rsidRPr="00C43CC6">
        <w:rPr>
          <w:rFonts w:eastAsia="Calibri"/>
          <w:sz w:val="24"/>
          <w:szCs w:val="24"/>
        </w:rPr>
        <w:t xml:space="preserve"> задач</w:t>
      </w:r>
      <w:r w:rsidR="00DC6E5D">
        <w:rPr>
          <w:rFonts w:eastAsia="Calibri"/>
          <w:sz w:val="24"/>
          <w:szCs w:val="24"/>
        </w:rPr>
        <w:t>ами</w:t>
      </w:r>
      <w:r w:rsidRPr="00C43CC6">
        <w:rPr>
          <w:rFonts w:eastAsia="Calibri"/>
          <w:sz w:val="24"/>
          <w:szCs w:val="24"/>
        </w:rPr>
        <w:t xml:space="preserve"> для обеспечения безопасности и сохранения здоровья работников </w:t>
      </w:r>
      <w:proofErr w:type="spellStart"/>
      <w:r w:rsidRPr="00C43CC6">
        <w:rPr>
          <w:rFonts w:eastAsia="Calibri"/>
          <w:sz w:val="24"/>
          <w:szCs w:val="24"/>
        </w:rPr>
        <w:t>шумовибрационных</w:t>
      </w:r>
      <w:proofErr w:type="spellEnd"/>
      <w:r w:rsidRPr="00C43CC6">
        <w:rPr>
          <w:rFonts w:eastAsia="Calibri"/>
          <w:sz w:val="24"/>
          <w:szCs w:val="24"/>
        </w:rPr>
        <w:t xml:space="preserve"> профессий.</w:t>
      </w:r>
    </w:p>
    <w:p w14:paraId="064F4148" w14:textId="3B8AA42B" w:rsidR="002C481A" w:rsidRPr="00C43CC6" w:rsidRDefault="002C481A" w:rsidP="002C481A">
      <w:pPr>
        <w:widowControl/>
        <w:autoSpaceDE/>
        <w:autoSpaceDN/>
        <w:ind w:firstLine="709"/>
        <w:jc w:val="both"/>
        <w:rPr>
          <w:rFonts w:eastAsia="Calibri"/>
          <w:spacing w:val="-2"/>
          <w:sz w:val="24"/>
          <w:szCs w:val="24"/>
        </w:rPr>
      </w:pPr>
      <w:r w:rsidRPr="00C43CC6">
        <w:rPr>
          <w:rFonts w:eastAsia="Calibri"/>
          <w:b/>
          <w:spacing w:val="-2"/>
          <w:sz w:val="24"/>
          <w:szCs w:val="24"/>
        </w:rPr>
        <w:t>Цель исследования</w:t>
      </w:r>
      <w:r w:rsidRPr="00C43CC6">
        <w:rPr>
          <w:rFonts w:eastAsia="Calibri"/>
          <w:spacing w:val="-2"/>
          <w:sz w:val="24"/>
          <w:szCs w:val="24"/>
        </w:rPr>
        <w:t xml:space="preserve"> – </w:t>
      </w:r>
      <w:r w:rsidRPr="00C43CC6">
        <w:rPr>
          <w:rFonts w:eastAsia="Calibri"/>
          <w:sz w:val="24"/>
          <w:szCs w:val="24"/>
        </w:rPr>
        <w:t xml:space="preserve">оценить риск профессиональной (ПНСТ) и </w:t>
      </w:r>
      <w:proofErr w:type="spellStart"/>
      <w:r w:rsidRPr="00C43CC6">
        <w:rPr>
          <w:rFonts w:eastAsia="Calibri"/>
          <w:sz w:val="24"/>
          <w:szCs w:val="24"/>
        </w:rPr>
        <w:t>производственно</w:t>
      </w:r>
      <w:proofErr w:type="spellEnd"/>
      <w:r w:rsidR="00DC6E5D">
        <w:rPr>
          <w:rFonts w:eastAsia="Calibri"/>
          <w:sz w:val="24"/>
          <w:szCs w:val="24"/>
        </w:rPr>
        <w:t xml:space="preserve"> </w:t>
      </w:r>
      <w:r w:rsidRPr="00C43CC6">
        <w:rPr>
          <w:rFonts w:eastAsia="Calibri"/>
          <w:sz w:val="24"/>
          <w:szCs w:val="24"/>
        </w:rPr>
        <w:t>обусловленной патологии (АГ) при воздействии производственного шума.</w:t>
      </w:r>
    </w:p>
    <w:p w14:paraId="298826D9" w14:textId="46D250C9" w:rsidR="002C481A" w:rsidRPr="00C43CC6" w:rsidRDefault="002C481A" w:rsidP="002C481A">
      <w:pPr>
        <w:widowControl/>
        <w:autoSpaceDE/>
        <w:autoSpaceDN/>
        <w:ind w:firstLine="709"/>
        <w:jc w:val="both"/>
        <w:rPr>
          <w:rFonts w:eastAsia="Calibri"/>
          <w:sz w:val="24"/>
          <w:szCs w:val="24"/>
        </w:rPr>
      </w:pPr>
      <w:r w:rsidRPr="00C43CC6">
        <w:rPr>
          <w:rFonts w:eastAsia="Calibri"/>
          <w:b/>
          <w:spacing w:val="-2"/>
          <w:sz w:val="24"/>
          <w:szCs w:val="24"/>
        </w:rPr>
        <w:t>Материалы и методы</w:t>
      </w:r>
      <w:r w:rsidRPr="00C43CC6">
        <w:rPr>
          <w:rFonts w:eastAsia="Calibri"/>
          <w:sz w:val="24"/>
          <w:szCs w:val="24"/>
        </w:rPr>
        <w:t xml:space="preserve">. Обследовано 775 работников, которые были разделены на две группы в зависимости от условий труда. В 1 группу (420 человек) вошли работники обогатительных фабрик (дробильщики, машинисты мельниц, слесари-ремонтники), приоритетным неблагоприятным фактором производственной среды у которых был шум интенсивностью 88-90 </w:t>
      </w:r>
      <w:proofErr w:type="spellStart"/>
      <w:r w:rsidRPr="00C43CC6">
        <w:rPr>
          <w:rFonts w:eastAsia="Calibri"/>
          <w:sz w:val="24"/>
          <w:szCs w:val="24"/>
        </w:rPr>
        <w:t>дБА</w:t>
      </w:r>
      <w:proofErr w:type="spellEnd"/>
      <w:r w:rsidRPr="00C43CC6">
        <w:rPr>
          <w:rFonts w:eastAsia="Calibri"/>
          <w:sz w:val="24"/>
          <w:szCs w:val="24"/>
        </w:rPr>
        <w:t xml:space="preserve"> (класс условий труда 3.2)</w:t>
      </w:r>
      <w:r w:rsidR="00DC6E5D">
        <w:rPr>
          <w:rFonts w:eastAsia="Calibri"/>
          <w:sz w:val="24"/>
          <w:szCs w:val="24"/>
        </w:rPr>
        <w:t>.</w:t>
      </w:r>
      <w:r w:rsidRPr="00C43CC6">
        <w:rPr>
          <w:rFonts w:eastAsia="Calibri"/>
          <w:sz w:val="24"/>
          <w:szCs w:val="24"/>
        </w:rPr>
        <w:t xml:space="preserve"> 2 группа (355 человек) состояла из подземных горнорабочих (проходчики, машинисты погрузочно-доставочных машин, бурильщики), подвергавшихся сочетанному воздействию шума с эквивалентным уровнем 92-95 </w:t>
      </w:r>
      <w:proofErr w:type="spellStart"/>
      <w:r w:rsidRPr="00C43CC6">
        <w:rPr>
          <w:rFonts w:eastAsia="Calibri"/>
          <w:sz w:val="24"/>
          <w:szCs w:val="24"/>
        </w:rPr>
        <w:t>дБА</w:t>
      </w:r>
      <w:proofErr w:type="spellEnd"/>
      <w:r w:rsidRPr="00C43CC6">
        <w:rPr>
          <w:rFonts w:eastAsia="Calibri"/>
          <w:sz w:val="24"/>
          <w:szCs w:val="24"/>
        </w:rPr>
        <w:t xml:space="preserve"> (класс условий труда 3.2) и общей или локальной вибрации, превышающей ПДУ (класс условий труда 3.1.-3.2).</w:t>
      </w:r>
    </w:p>
    <w:p w14:paraId="67471571" w14:textId="77777777"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Сравниваемые группы были сопоставимы по возрасту и стажу. Все обследованные - мужчины в возрасте от 30 до 60 лет (средний возраст в 1 группе 45,7±4,3 лет, во 2 группе 46,8±3,9 лет), стаж работы во вредных условиях труда от 10 до 30 лет (средний стаж в 1 группе 20,6±2,8 лет, во 2 группе 21,2±2,5 лет).</w:t>
      </w:r>
    </w:p>
    <w:p w14:paraId="2D0E7C40" w14:textId="25F3C54C" w:rsidR="002C481A" w:rsidRPr="00C43CC6" w:rsidRDefault="002C481A" w:rsidP="002C481A">
      <w:pPr>
        <w:widowControl/>
        <w:autoSpaceDE/>
        <w:autoSpaceDN/>
        <w:ind w:firstLine="709"/>
        <w:jc w:val="both"/>
        <w:rPr>
          <w:rFonts w:eastAsia="Calibri"/>
          <w:spacing w:val="-4"/>
          <w:sz w:val="24"/>
          <w:szCs w:val="24"/>
          <w:lang w:eastAsia="ru-RU"/>
        </w:rPr>
      </w:pPr>
      <w:r w:rsidRPr="00C43CC6">
        <w:rPr>
          <w:rFonts w:eastAsia="Calibri"/>
          <w:spacing w:val="-4"/>
          <w:sz w:val="24"/>
          <w:szCs w:val="24"/>
          <w:lang w:eastAsia="ru-RU"/>
        </w:rPr>
        <w:t>Оценка состояния слуха проводилась по данным тональной пороговой аудиометрии (клинический аудиометр GSI-61, США).</w:t>
      </w:r>
      <w:r w:rsidRPr="00C43CC6">
        <w:rPr>
          <w:rFonts w:eastAsia="Calibri"/>
          <w:b/>
          <w:bCs/>
          <w:spacing w:val="-4"/>
          <w:sz w:val="24"/>
          <w:szCs w:val="24"/>
          <w:lang w:eastAsia="ru-RU"/>
        </w:rPr>
        <w:t xml:space="preserve"> </w:t>
      </w:r>
      <w:r w:rsidRPr="00C43CC6">
        <w:rPr>
          <w:rFonts w:eastAsia="Calibri"/>
          <w:spacing w:val="-4"/>
          <w:sz w:val="24"/>
          <w:szCs w:val="24"/>
          <w:lang w:eastAsia="ru-RU"/>
        </w:rPr>
        <w:t xml:space="preserve">Оценка степени снижения слуха </w:t>
      </w:r>
      <w:r w:rsidR="00DC6E5D">
        <w:rPr>
          <w:rFonts w:eastAsia="Calibri"/>
          <w:spacing w:val="-4"/>
          <w:sz w:val="24"/>
          <w:szCs w:val="24"/>
          <w:lang w:eastAsia="ru-RU"/>
        </w:rPr>
        <w:t>выполнялась</w:t>
      </w:r>
      <w:r w:rsidRPr="00C43CC6">
        <w:rPr>
          <w:rFonts w:eastAsia="Calibri"/>
          <w:spacing w:val="-4"/>
          <w:sz w:val="24"/>
          <w:szCs w:val="24"/>
          <w:lang w:eastAsia="ru-RU"/>
        </w:rPr>
        <w:t xml:space="preserve"> в соответствии с КР «Потеря слуха, вызванная шумом», 2018, 2024. Учитывали признаки воздействия шума на орган слуха (ПВШ), нейросенсорную тугоухость профессионального генеза (ПНСТ) различной степени выраженности. </w:t>
      </w:r>
    </w:p>
    <w:p w14:paraId="1FC161D1" w14:textId="4781151C"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При выявлении АГ применяли клинические рекомендации «Артериальная гипертензия у взрослых» (2020), «Артериальная гипертензия у взрослых» (2024).</w:t>
      </w:r>
    </w:p>
    <w:p w14:paraId="58D25C1A" w14:textId="153FCDFD"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 xml:space="preserve">С целью выявления наиболее значимых факторов риска АГ и оценки степени их влияния на развитие АГ обследованные работники 1 и 2 групп были разделены на две подгруппы: </w:t>
      </w:r>
      <w:r w:rsidRPr="00C43CC6">
        <w:rPr>
          <w:rFonts w:eastAsia="Calibri"/>
          <w:sz w:val="24"/>
          <w:szCs w:val="24"/>
          <w:lang w:val="en-US"/>
        </w:rPr>
        <w:t>I</w:t>
      </w:r>
      <w:r w:rsidRPr="00C43CC6">
        <w:rPr>
          <w:rFonts w:eastAsia="Calibri"/>
          <w:sz w:val="24"/>
          <w:szCs w:val="24"/>
        </w:rPr>
        <w:t xml:space="preserve"> подгруппу составили работники с нормальными показателями АД и отсутствием в анамнезе хронических заболеваний органов кровообращения - подгруппа «АГ</w:t>
      </w:r>
      <w:r w:rsidR="00DC6E5D">
        <w:rPr>
          <w:rFonts w:eastAsia="Calibri"/>
          <w:sz w:val="24"/>
          <w:szCs w:val="24"/>
        </w:rPr>
        <w:t>-</w:t>
      </w:r>
      <w:r w:rsidRPr="00C43CC6">
        <w:rPr>
          <w:rFonts w:eastAsia="Calibri"/>
          <w:sz w:val="24"/>
          <w:szCs w:val="24"/>
        </w:rPr>
        <w:t>», во II подгруппу вошли работники с артериальной гипертензией «АГ+».</w:t>
      </w:r>
    </w:p>
    <w:p w14:paraId="19242EBC" w14:textId="4BCE11E4"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 xml:space="preserve">Для оценки достоверности различий по частоте встречаемости факторов риска АГ в сравниваемых группах рассчитывали критерий </w:t>
      </w:r>
      <w:r w:rsidRPr="00C43CC6">
        <w:rPr>
          <w:rFonts w:eastAsia="Calibri"/>
          <w:sz w:val="24"/>
          <w:szCs w:val="24"/>
        </w:rPr>
        <w:sym w:font="Symbol" w:char="F063"/>
      </w:r>
      <w:r w:rsidRPr="00C43CC6">
        <w:rPr>
          <w:rFonts w:eastAsia="Calibri"/>
          <w:sz w:val="24"/>
          <w:szCs w:val="24"/>
          <w:vertAlign w:val="superscript"/>
        </w:rPr>
        <w:t>2</w:t>
      </w:r>
      <w:r w:rsidRPr="00C43CC6">
        <w:rPr>
          <w:rFonts w:eastAsia="Calibri"/>
          <w:sz w:val="24"/>
          <w:szCs w:val="24"/>
        </w:rPr>
        <w:t>. Далее для каждого из факторов риска, по которым установлено достоверное различие в сравниваемых группах, рассчитывали прогностический коэффициент (ПК) с помощью метода последовательного математического анализа Вальда по формуле:</w:t>
      </w:r>
    </w:p>
    <w:p w14:paraId="1C219B3F" w14:textId="77777777" w:rsidR="002C481A" w:rsidRPr="00C43CC6" w:rsidRDefault="002C481A" w:rsidP="002C481A">
      <w:pPr>
        <w:widowControl/>
        <w:autoSpaceDE/>
        <w:autoSpaceDN/>
        <w:ind w:firstLine="709"/>
        <w:jc w:val="center"/>
        <w:rPr>
          <w:rFonts w:eastAsia="Calibri"/>
          <w:sz w:val="24"/>
          <w:szCs w:val="24"/>
        </w:rPr>
      </w:pPr>
      <w:r w:rsidRPr="00C43CC6">
        <w:rPr>
          <w:rFonts w:eastAsia="Calibri"/>
          <w:sz w:val="24"/>
          <w:szCs w:val="24"/>
        </w:rPr>
        <w:t xml:space="preserve">ПК= 10 </w:t>
      </w:r>
      <w:proofErr w:type="spellStart"/>
      <w:r w:rsidRPr="00C43CC6">
        <w:rPr>
          <w:rFonts w:eastAsia="Calibri"/>
          <w:sz w:val="24"/>
          <w:szCs w:val="24"/>
        </w:rPr>
        <w:t>lg</w:t>
      </w:r>
      <w:proofErr w:type="spellEnd"/>
      <w:r w:rsidRPr="00C43CC6">
        <w:rPr>
          <w:rFonts w:eastAsia="Calibri"/>
          <w:sz w:val="24"/>
          <w:szCs w:val="24"/>
        </w:rPr>
        <w:t xml:space="preserve"> (P1/P2),</w:t>
      </w:r>
    </w:p>
    <w:p w14:paraId="504D7529" w14:textId="77777777"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где P1 и P2 – частота встречаемости фактора риска в подгруппах «АГ+» и «АГ-» соответственно.</w:t>
      </w:r>
    </w:p>
    <w:p w14:paraId="4694855A" w14:textId="1F081634"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lastRenderedPageBreak/>
        <w:t>Положительные значения ПК свидетельствовали о повышенном риске, отрицательные – о незначительном риске. Прогностический порог, позволяющий с вероятностью ошибки прогноза не более 5% прогнозировать развитие АГ</w:t>
      </w:r>
      <w:r w:rsidR="00DC6E5D">
        <w:rPr>
          <w:rFonts w:eastAsia="Calibri"/>
          <w:sz w:val="24"/>
          <w:szCs w:val="24"/>
        </w:rPr>
        <w:t>,</w:t>
      </w:r>
      <w:r w:rsidRPr="00C43CC6">
        <w:rPr>
          <w:rFonts w:eastAsia="Calibri"/>
          <w:sz w:val="24"/>
          <w:szCs w:val="24"/>
        </w:rPr>
        <w:t xml:space="preserve"> равен +5, </w:t>
      </w:r>
      <w:r w:rsidR="00DC6E5D">
        <w:rPr>
          <w:rFonts w:eastAsia="Calibri"/>
          <w:sz w:val="24"/>
          <w:szCs w:val="24"/>
        </w:rPr>
        <w:t xml:space="preserve">ее </w:t>
      </w:r>
      <w:r w:rsidRPr="00C43CC6">
        <w:rPr>
          <w:rFonts w:eastAsia="Calibri"/>
          <w:sz w:val="24"/>
          <w:szCs w:val="24"/>
        </w:rPr>
        <w:t xml:space="preserve">отсутствие </w:t>
      </w:r>
      <w:r w:rsidR="00DC6E5D">
        <w:rPr>
          <w:rFonts w:eastAsia="Calibri"/>
          <w:sz w:val="24"/>
          <w:szCs w:val="24"/>
        </w:rPr>
        <w:t>–</w:t>
      </w:r>
      <w:r w:rsidRPr="00C43CC6">
        <w:rPr>
          <w:rFonts w:eastAsia="Calibri"/>
          <w:sz w:val="24"/>
          <w:szCs w:val="24"/>
        </w:rPr>
        <w:t xml:space="preserve"> -5.</w:t>
      </w:r>
    </w:p>
    <w:p w14:paraId="4ACCB745" w14:textId="4DBDE043" w:rsidR="002C481A" w:rsidRPr="00C43CC6" w:rsidRDefault="002C481A" w:rsidP="002C481A">
      <w:pPr>
        <w:widowControl/>
        <w:autoSpaceDE/>
        <w:autoSpaceDN/>
        <w:ind w:firstLine="709"/>
        <w:jc w:val="both"/>
        <w:rPr>
          <w:rFonts w:eastAsia="Calibri"/>
          <w:spacing w:val="-4"/>
          <w:sz w:val="24"/>
          <w:szCs w:val="24"/>
        </w:rPr>
      </w:pPr>
      <w:r w:rsidRPr="00C43CC6">
        <w:rPr>
          <w:rFonts w:eastAsia="Calibri"/>
          <w:b/>
          <w:bCs/>
          <w:sz w:val="24"/>
          <w:szCs w:val="24"/>
        </w:rPr>
        <w:t xml:space="preserve">Результаты. </w:t>
      </w:r>
      <w:r w:rsidRPr="00C43CC6">
        <w:rPr>
          <w:rFonts w:eastAsia="Calibri"/>
          <w:sz w:val="24"/>
          <w:szCs w:val="24"/>
        </w:rPr>
        <w:t>Эпидемиологическое исследование распростран</w:t>
      </w:r>
      <w:r w:rsidR="00993E64">
        <w:rPr>
          <w:rFonts w:eastAsia="Calibri"/>
          <w:sz w:val="24"/>
          <w:szCs w:val="24"/>
        </w:rPr>
        <w:t>е</w:t>
      </w:r>
      <w:r w:rsidRPr="00C43CC6">
        <w:rPr>
          <w:rFonts w:eastAsia="Calibri"/>
          <w:sz w:val="24"/>
          <w:szCs w:val="24"/>
        </w:rPr>
        <w:t xml:space="preserve">нности потери слуха, вызванной воздействием производственного шума, показало, что у работников фабрик нарушение функции слухового анализатора выявлялось в 30,0%. Признаки воздействия шума обнаружены у 23,0%, ПНСТ в 7% случаев. </w:t>
      </w:r>
      <w:r w:rsidRPr="00C43CC6">
        <w:rPr>
          <w:rFonts w:eastAsia="Calibri"/>
          <w:spacing w:val="-4"/>
          <w:sz w:val="24"/>
          <w:szCs w:val="24"/>
        </w:rPr>
        <w:t xml:space="preserve">У подземных горнорабочих, подвергающихся </w:t>
      </w:r>
      <w:r w:rsidRPr="00C43CC6">
        <w:rPr>
          <w:rFonts w:eastAsia="Calibri"/>
          <w:sz w:val="24"/>
          <w:szCs w:val="24"/>
        </w:rPr>
        <w:t xml:space="preserve">сочетанному воздействию шума и общей вибрации, патология слухового анализатора диагностирована у 37 %, в т. ч. признаки воздействия шума – у 25% работников, ПНСТ - 12 % случаев. Наиболее часто снижение слуха выявлялось у подземных горнорабочих, подвергающихся воздействию шума и локальной вибрации (43 %). Из них большинство обследованных лиц имели начальные проявления заболевания в виде признаков воздействия шума на орган слуха (28 %), ПНСТ </w:t>
      </w:r>
      <w:r w:rsidRPr="00C43CC6">
        <w:rPr>
          <w:rFonts w:eastAsia="Calibri"/>
          <w:spacing w:val="-4"/>
          <w:sz w:val="24"/>
          <w:szCs w:val="24"/>
        </w:rPr>
        <w:t>установлена в 15,1% случаев.</w:t>
      </w:r>
    </w:p>
    <w:p w14:paraId="2A9FA949" w14:textId="07178A0A" w:rsidR="002C481A" w:rsidRPr="00C43CC6" w:rsidRDefault="00DC6E5D" w:rsidP="002C481A">
      <w:pPr>
        <w:widowControl/>
        <w:autoSpaceDE/>
        <w:autoSpaceDN/>
        <w:ind w:firstLine="709"/>
        <w:jc w:val="both"/>
        <w:rPr>
          <w:rFonts w:eastAsia="Calibri"/>
          <w:sz w:val="24"/>
          <w:szCs w:val="24"/>
        </w:rPr>
      </w:pPr>
      <w:r>
        <w:rPr>
          <w:rFonts w:eastAsia="Calibri"/>
          <w:sz w:val="24"/>
          <w:szCs w:val="24"/>
        </w:rPr>
        <w:t>При анализе</w:t>
      </w:r>
      <w:r w:rsidR="002C481A" w:rsidRPr="00C43CC6">
        <w:rPr>
          <w:rFonts w:eastAsia="Calibri"/>
          <w:sz w:val="24"/>
          <w:szCs w:val="24"/>
        </w:rPr>
        <w:t xml:space="preserve"> зависимост</w:t>
      </w:r>
      <w:r>
        <w:rPr>
          <w:rFonts w:eastAsia="Calibri"/>
          <w:sz w:val="24"/>
          <w:szCs w:val="24"/>
        </w:rPr>
        <w:t>и</w:t>
      </w:r>
      <w:r w:rsidR="002C481A" w:rsidRPr="00C43CC6">
        <w:rPr>
          <w:rFonts w:eastAsia="Calibri"/>
          <w:sz w:val="24"/>
          <w:szCs w:val="24"/>
        </w:rPr>
        <w:t xml:space="preserve"> потери слуха от стажа работы и параметров воздействующего производственного шума у рабочих горно-обогатительных предприятий были выявлены периоды, отражающие наибольший риск повреждающего действия шума на орган слуха. Установлено, что к группе очень высокого риска по формированию ПНСТ относятся подземные горнорабочие и дробильщики фабрик со стажем свыше 15 лет, рабочие фабрик - слесари-ремонтники, машинисты мельниц, машинисты насосных установок - со стажем более 25 лет.</w:t>
      </w:r>
    </w:p>
    <w:p w14:paraId="4A2E197B" w14:textId="5C584778"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По результатам клинико-</w:t>
      </w:r>
      <w:proofErr w:type="spellStart"/>
      <w:r w:rsidRPr="00C43CC6">
        <w:rPr>
          <w:rFonts w:eastAsia="Calibri"/>
          <w:sz w:val="24"/>
          <w:szCs w:val="24"/>
        </w:rPr>
        <w:t>аудиологических</w:t>
      </w:r>
      <w:proofErr w:type="spellEnd"/>
      <w:r w:rsidRPr="00C43CC6">
        <w:rPr>
          <w:rFonts w:eastAsia="Calibri"/>
          <w:sz w:val="24"/>
          <w:szCs w:val="24"/>
        </w:rPr>
        <w:t xml:space="preserve"> исследований выявлены закономерности, определяющие </w:t>
      </w:r>
      <w:proofErr w:type="spellStart"/>
      <w:r w:rsidRPr="00C43CC6">
        <w:rPr>
          <w:rFonts w:eastAsia="Calibri"/>
          <w:sz w:val="24"/>
          <w:szCs w:val="24"/>
        </w:rPr>
        <w:t>аудиологические</w:t>
      </w:r>
      <w:proofErr w:type="spellEnd"/>
      <w:r w:rsidRPr="00C43CC6">
        <w:rPr>
          <w:rFonts w:eastAsia="Calibri"/>
          <w:sz w:val="24"/>
          <w:szCs w:val="24"/>
        </w:rPr>
        <w:t xml:space="preserve"> особенности поражения слухового анализатора в зависимости от параметров шума и сочетания его с вибрацией, проявляющиеся повышением порогов слуха на высоких (3000-8000 Гц) и низких (125-250 Гц) частотах при воздействии шума и локальной вибрации и дополнительным повышением порогов слуха в области речевых частот (500-2000 Гц) при воздействии шума и общей вибрации, что позволило уточнить патогенетические механизмы формирования потери слуха, вызванной шумом.</w:t>
      </w:r>
    </w:p>
    <w:p w14:paraId="659453DB" w14:textId="4A238A46"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 xml:space="preserve">Установленные в нашем исследовании </w:t>
      </w:r>
      <w:proofErr w:type="spellStart"/>
      <w:r w:rsidRPr="00C43CC6">
        <w:rPr>
          <w:rFonts w:eastAsia="Calibri"/>
          <w:sz w:val="24"/>
          <w:szCs w:val="24"/>
        </w:rPr>
        <w:t>аудиологические</w:t>
      </w:r>
      <w:proofErr w:type="spellEnd"/>
      <w:r w:rsidRPr="00C43CC6">
        <w:rPr>
          <w:rFonts w:eastAsia="Calibri"/>
          <w:sz w:val="24"/>
          <w:szCs w:val="24"/>
        </w:rPr>
        <w:t xml:space="preserve"> особенности потери слуха обусловлены спектральными характеристиками воздействующего шума и сочетанием его с вибрацией, оказывающи</w:t>
      </w:r>
      <w:r w:rsidR="00A23F52">
        <w:rPr>
          <w:rFonts w:eastAsia="Calibri"/>
          <w:sz w:val="24"/>
          <w:szCs w:val="24"/>
        </w:rPr>
        <w:t>ми</w:t>
      </w:r>
      <w:r w:rsidRPr="00C43CC6">
        <w:rPr>
          <w:rFonts w:eastAsia="Calibri"/>
          <w:sz w:val="24"/>
          <w:szCs w:val="24"/>
        </w:rPr>
        <w:t xml:space="preserve"> не только прямое, но и опосредованное </w:t>
      </w:r>
      <w:r w:rsidR="00A23F52" w:rsidRPr="00C43CC6">
        <w:rPr>
          <w:rFonts w:eastAsia="Calibri"/>
          <w:sz w:val="24"/>
          <w:szCs w:val="24"/>
        </w:rPr>
        <w:t>влияние на орган слуха</w:t>
      </w:r>
      <w:r w:rsidRPr="00C43CC6">
        <w:rPr>
          <w:rFonts w:eastAsia="Calibri"/>
          <w:sz w:val="24"/>
          <w:szCs w:val="24"/>
        </w:rPr>
        <w:t xml:space="preserve">, </w:t>
      </w:r>
      <w:r w:rsidR="00A23F52">
        <w:rPr>
          <w:rFonts w:eastAsia="Calibri"/>
          <w:sz w:val="24"/>
          <w:szCs w:val="24"/>
        </w:rPr>
        <w:t xml:space="preserve">что </w:t>
      </w:r>
      <w:r w:rsidRPr="00C43CC6">
        <w:rPr>
          <w:rFonts w:eastAsia="Calibri"/>
          <w:sz w:val="24"/>
          <w:szCs w:val="24"/>
        </w:rPr>
        <w:t>вызыва</w:t>
      </w:r>
      <w:r w:rsidR="00A23F52">
        <w:rPr>
          <w:rFonts w:eastAsia="Calibri"/>
          <w:sz w:val="24"/>
          <w:szCs w:val="24"/>
        </w:rPr>
        <w:t>ет</w:t>
      </w:r>
      <w:r w:rsidRPr="00C43CC6">
        <w:rPr>
          <w:rFonts w:eastAsia="Calibri"/>
          <w:sz w:val="24"/>
          <w:szCs w:val="24"/>
        </w:rPr>
        <w:t xml:space="preserve"> изменения в сердечно-сосудистой системе и центральной нервной системе с вовлечением коркового звена слухового анализатора.</w:t>
      </w:r>
    </w:p>
    <w:p w14:paraId="0661E00A" w14:textId="77777777" w:rsidR="002C481A" w:rsidRPr="00C43CC6" w:rsidRDefault="002C481A" w:rsidP="002C481A">
      <w:pPr>
        <w:widowControl/>
        <w:autoSpaceDE/>
        <w:autoSpaceDN/>
        <w:ind w:firstLine="709"/>
        <w:jc w:val="both"/>
        <w:rPr>
          <w:rFonts w:eastAsia="Calibri"/>
          <w:sz w:val="24"/>
          <w:szCs w:val="24"/>
          <w:lang w:eastAsia="ru-RU"/>
        </w:rPr>
      </w:pPr>
      <w:r w:rsidRPr="00C43CC6">
        <w:rPr>
          <w:rFonts w:eastAsia="Calibri"/>
          <w:sz w:val="24"/>
          <w:szCs w:val="24"/>
          <w:lang w:eastAsia="ru-RU"/>
        </w:rPr>
        <w:t>В соответствии с полученными результатами сформированы следующие целевые группы для профилактики профессиональной потери слуха, вызванной шумом:</w:t>
      </w:r>
    </w:p>
    <w:p w14:paraId="73DC8D30" w14:textId="507C7D9D" w:rsidR="002C481A" w:rsidRPr="00C43CC6" w:rsidRDefault="002C481A" w:rsidP="00A23F52">
      <w:pPr>
        <w:widowControl/>
        <w:autoSpaceDE/>
        <w:autoSpaceDN/>
        <w:ind w:firstLine="709"/>
        <w:jc w:val="both"/>
        <w:rPr>
          <w:rFonts w:eastAsia="Calibri"/>
          <w:sz w:val="24"/>
          <w:szCs w:val="24"/>
        </w:rPr>
      </w:pPr>
      <w:r w:rsidRPr="00C43CC6">
        <w:rPr>
          <w:rFonts w:eastAsia="Calibri"/>
          <w:sz w:val="24"/>
          <w:szCs w:val="24"/>
        </w:rPr>
        <w:t>1 группа - работники с нормальным слухом, подвергающиеся воздействию шума выше ПДУ</w:t>
      </w:r>
      <w:r w:rsidR="00A23F52">
        <w:rPr>
          <w:rFonts w:eastAsia="Calibri"/>
          <w:sz w:val="24"/>
          <w:szCs w:val="24"/>
        </w:rPr>
        <w:t>;</w:t>
      </w:r>
    </w:p>
    <w:p w14:paraId="6F21550F" w14:textId="52EBD63D" w:rsidR="002C481A" w:rsidRPr="00C43CC6" w:rsidRDefault="002C481A" w:rsidP="002C481A">
      <w:pPr>
        <w:widowControl/>
        <w:autoSpaceDE/>
        <w:autoSpaceDN/>
        <w:ind w:firstLine="709"/>
        <w:rPr>
          <w:rFonts w:eastAsia="Calibri"/>
          <w:sz w:val="24"/>
          <w:szCs w:val="24"/>
        </w:rPr>
      </w:pPr>
      <w:r w:rsidRPr="00C43CC6">
        <w:rPr>
          <w:rFonts w:eastAsia="Calibri"/>
          <w:sz w:val="24"/>
          <w:szCs w:val="24"/>
        </w:rPr>
        <w:t>2 группа - работники с «признаками воздействия шума на орган слуха»</w:t>
      </w:r>
      <w:r w:rsidR="00A23F52">
        <w:rPr>
          <w:rFonts w:eastAsia="Calibri"/>
          <w:sz w:val="24"/>
          <w:szCs w:val="24"/>
        </w:rPr>
        <w:t>;</w:t>
      </w:r>
    </w:p>
    <w:p w14:paraId="6CC90C91" w14:textId="3C86B2B5"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 xml:space="preserve">3 группа - работники с установленным диагнозом «Двусторонняя нейросенсорная тугоухость I степени от воздействия шума» (ПНСТ </w:t>
      </w:r>
      <w:r w:rsidRPr="00C43CC6">
        <w:rPr>
          <w:rFonts w:eastAsia="Calibri"/>
          <w:sz w:val="24"/>
          <w:szCs w:val="24"/>
          <w:lang w:val="en-US"/>
        </w:rPr>
        <w:t>I</w:t>
      </w:r>
      <w:r w:rsidRPr="00C43CC6">
        <w:rPr>
          <w:rFonts w:eastAsia="Calibri"/>
          <w:sz w:val="24"/>
          <w:szCs w:val="24"/>
        </w:rPr>
        <w:t>)</w:t>
      </w:r>
      <w:r w:rsidR="00A23F52">
        <w:rPr>
          <w:rFonts w:eastAsia="Calibri"/>
          <w:sz w:val="24"/>
          <w:szCs w:val="24"/>
        </w:rPr>
        <w:t>;</w:t>
      </w:r>
    </w:p>
    <w:p w14:paraId="77F41B12" w14:textId="1682ADB6"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 xml:space="preserve">4 группа - работники, имеющие установленный диагноз «Двусторонняя нейросенсорная тугоухость </w:t>
      </w:r>
      <w:r w:rsidRPr="00C43CC6">
        <w:rPr>
          <w:rFonts w:eastAsia="Calibri"/>
          <w:sz w:val="24"/>
          <w:szCs w:val="24"/>
          <w:lang w:val="en-US"/>
        </w:rPr>
        <w:t>II</w:t>
      </w:r>
      <w:r w:rsidRPr="00C43CC6">
        <w:rPr>
          <w:rFonts w:eastAsia="Calibri"/>
          <w:sz w:val="24"/>
          <w:szCs w:val="24"/>
        </w:rPr>
        <w:t xml:space="preserve"> и </w:t>
      </w:r>
      <w:r w:rsidRPr="00C43CC6">
        <w:rPr>
          <w:rFonts w:eastAsia="Calibri"/>
          <w:sz w:val="24"/>
          <w:szCs w:val="24"/>
          <w:lang w:val="en-US"/>
        </w:rPr>
        <w:t>III</w:t>
      </w:r>
      <w:r w:rsidRPr="00C43CC6">
        <w:rPr>
          <w:rFonts w:eastAsia="Calibri"/>
          <w:sz w:val="24"/>
          <w:szCs w:val="24"/>
        </w:rPr>
        <w:t xml:space="preserve"> степени от воздействия шума»</w:t>
      </w:r>
      <w:r w:rsidRPr="00C43CC6">
        <w:rPr>
          <w:sz w:val="24"/>
          <w:szCs w:val="24"/>
          <w:lang w:eastAsia="ru-RU"/>
        </w:rPr>
        <w:t xml:space="preserve"> </w:t>
      </w:r>
      <w:r w:rsidRPr="00C43CC6">
        <w:rPr>
          <w:rFonts w:eastAsia="Calibri"/>
          <w:sz w:val="24"/>
          <w:szCs w:val="24"/>
        </w:rPr>
        <w:t>(ПНСТ I</w:t>
      </w:r>
      <w:r w:rsidRPr="00C43CC6">
        <w:rPr>
          <w:rFonts w:eastAsia="Calibri"/>
          <w:sz w:val="24"/>
          <w:szCs w:val="24"/>
          <w:lang w:val="en-US"/>
        </w:rPr>
        <w:t>I</w:t>
      </w:r>
      <w:r w:rsidRPr="00C43CC6">
        <w:rPr>
          <w:rFonts w:eastAsia="Calibri"/>
          <w:sz w:val="24"/>
          <w:szCs w:val="24"/>
        </w:rPr>
        <w:t xml:space="preserve">, </w:t>
      </w:r>
      <w:r w:rsidRPr="00C43CC6">
        <w:rPr>
          <w:rFonts w:eastAsia="Calibri"/>
          <w:sz w:val="24"/>
          <w:szCs w:val="24"/>
          <w:lang w:val="en-US"/>
        </w:rPr>
        <w:t>III</w:t>
      </w:r>
      <w:r w:rsidRPr="00C43CC6">
        <w:rPr>
          <w:rFonts w:eastAsia="Calibri"/>
          <w:sz w:val="24"/>
          <w:szCs w:val="24"/>
        </w:rPr>
        <w:t>)</w:t>
      </w:r>
      <w:r w:rsidR="00A23F52">
        <w:rPr>
          <w:rFonts w:eastAsia="Calibri"/>
          <w:sz w:val="24"/>
          <w:szCs w:val="24"/>
        </w:rPr>
        <w:t>.</w:t>
      </w:r>
    </w:p>
    <w:p w14:paraId="6ABF803E" w14:textId="2E4EDE6F" w:rsidR="002C481A" w:rsidRPr="00C43CC6" w:rsidRDefault="002C481A" w:rsidP="002C481A">
      <w:pPr>
        <w:widowControl/>
        <w:autoSpaceDE/>
        <w:autoSpaceDN/>
        <w:ind w:firstLine="709"/>
        <w:jc w:val="both"/>
        <w:rPr>
          <w:rFonts w:eastAsia="Calibri"/>
          <w:spacing w:val="-2"/>
          <w:sz w:val="24"/>
          <w:szCs w:val="24"/>
        </w:rPr>
      </w:pPr>
      <w:r w:rsidRPr="00C43CC6">
        <w:rPr>
          <w:rFonts w:eastAsia="Calibri"/>
          <w:spacing w:val="-2"/>
          <w:sz w:val="24"/>
          <w:szCs w:val="24"/>
        </w:rPr>
        <w:t>Сравнительный анализ распростран</w:t>
      </w:r>
      <w:r w:rsidR="00993E64">
        <w:rPr>
          <w:rFonts w:eastAsia="Calibri"/>
          <w:spacing w:val="-2"/>
          <w:sz w:val="24"/>
          <w:szCs w:val="24"/>
        </w:rPr>
        <w:t>е</w:t>
      </w:r>
      <w:r w:rsidRPr="00C43CC6">
        <w:rPr>
          <w:rFonts w:eastAsia="Calibri"/>
          <w:spacing w:val="-2"/>
          <w:sz w:val="24"/>
          <w:szCs w:val="24"/>
        </w:rPr>
        <w:t>нности артериальной гипертензии показал, что АГ выявляется у 43% работников, подвергающихся воздействию шума (работники фабрик), 45% работников, подвергающихся сочетанному воздействию шум</w:t>
      </w:r>
      <w:r w:rsidR="00A23F52">
        <w:rPr>
          <w:rFonts w:eastAsia="Calibri"/>
          <w:spacing w:val="-2"/>
          <w:sz w:val="24"/>
          <w:szCs w:val="24"/>
        </w:rPr>
        <w:t>а</w:t>
      </w:r>
      <w:r w:rsidRPr="00C43CC6">
        <w:rPr>
          <w:rFonts w:eastAsia="Calibri"/>
          <w:spacing w:val="-2"/>
          <w:sz w:val="24"/>
          <w:szCs w:val="24"/>
        </w:rPr>
        <w:t xml:space="preserve"> и вибрации (подземные горнорабочие), что достоверно чаще, чем у работников контрольной группы, не подвергающихся воздействию вредных производственных факторов (28%) (</w:t>
      </w:r>
      <w:proofErr w:type="gramStart"/>
      <w:r w:rsidRPr="00C43CC6">
        <w:rPr>
          <w:rFonts w:eastAsia="Calibri"/>
          <w:spacing w:val="-2"/>
          <w:sz w:val="24"/>
          <w:szCs w:val="24"/>
        </w:rPr>
        <w:t>р&lt;</w:t>
      </w:r>
      <w:proofErr w:type="gramEnd"/>
      <w:r w:rsidRPr="00C43CC6">
        <w:rPr>
          <w:rFonts w:eastAsia="Calibri"/>
          <w:spacing w:val="-2"/>
          <w:sz w:val="24"/>
          <w:szCs w:val="24"/>
        </w:rPr>
        <w:t>0,05). Отмечено, что АГ 2 стадии достоверно чаще диагностировалась у работников, подвергающихся сочетанному воздействию шума и вибрации (21,9%) по сравнению с работниками фабрик 15,9% (</w:t>
      </w:r>
      <w:proofErr w:type="gramStart"/>
      <w:r w:rsidRPr="00C43CC6">
        <w:rPr>
          <w:rFonts w:eastAsia="Calibri"/>
          <w:bCs/>
          <w:sz w:val="24"/>
          <w:szCs w:val="24"/>
        </w:rPr>
        <w:t>р&lt;</w:t>
      </w:r>
      <w:proofErr w:type="gramEnd"/>
      <w:r w:rsidRPr="00C43CC6">
        <w:rPr>
          <w:rFonts w:eastAsia="Calibri"/>
          <w:bCs/>
          <w:sz w:val="24"/>
          <w:szCs w:val="24"/>
        </w:rPr>
        <w:t>0,05</w:t>
      </w:r>
      <w:r w:rsidRPr="00C43CC6">
        <w:rPr>
          <w:rFonts w:eastAsia="Calibri"/>
          <w:spacing w:val="-2"/>
          <w:sz w:val="24"/>
          <w:szCs w:val="24"/>
        </w:rPr>
        <w:t xml:space="preserve">). </w:t>
      </w:r>
    </w:p>
    <w:p w14:paraId="4FA7AA5B" w14:textId="0E9F989C" w:rsidR="002C481A" w:rsidRPr="00C43CC6" w:rsidRDefault="002C481A" w:rsidP="002C481A">
      <w:pPr>
        <w:widowControl/>
        <w:autoSpaceDE/>
        <w:autoSpaceDN/>
        <w:ind w:firstLine="709"/>
        <w:jc w:val="both"/>
        <w:rPr>
          <w:rFonts w:eastAsia="Calibri"/>
          <w:sz w:val="24"/>
          <w:szCs w:val="24"/>
        </w:rPr>
      </w:pPr>
      <w:r w:rsidRPr="00C43CC6">
        <w:rPr>
          <w:rFonts w:eastAsia="Calibri"/>
          <w:spacing w:val="-2"/>
          <w:sz w:val="24"/>
          <w:szCs w:val="24"/>
        </w:rPr>
        <w:t>Установлена средняя степень профессиональной обусловленности АГ у работников, подвергающихся воздействию шума (RR=1,5, EF=33,0%) и сочетанному воздействию шума и вибрации (RR=1,57, EF=34,0%). «</w:t>
      </w:r>
      <w:proofErr w:type="spellStart"/>
      <w:r w:rsidRPr="00C43CC6">
        <w:rPr>
          <w:rFonts w:eastAsia="Calibri"/>
          <w:spacing w:val="-2"/>
          <w:sz w:val="24"/>
          <w:szCs w:val="24"/>
        </w:rPr>
        <w:t>Стажевой</w:t>
      </w:r>
      <w:proofErr w:type="spellEnd"/>
      <w:r w:rsidRPr="00C43CC6">
        <w:rPr>
          <w:rFonts w:eastAsia="Calibri"/>
          <w:spacing w:val="-2"/>
          <w:sz w:val="24"/>
          <w:szCs w:val="24"/>
        </w:rPr>
        <w:t xml:space="preserve">» зоной риска формирования АГ является стаж </w:t>
      </w:r>
      <w:r w:rsidRPr="00C43CC6">
        <w:rPr>
          <w:rFonts w:eastAsia="Calibri"/>
          <w:spacing w:val="-2"/>
          <w:sz w:val="24"/>
          <w:szCs w:val="24"/>
        </w:rPr>
        <w:lastRenderedPageBreak/>
        <w:t>работы более 20 лет в условиях воздействия шума и вибрации (</w:t>
      </w:r>
      <w:proofErr w:type="spellStart"/>
      <w:r w:rsidRPr="00C43CC6">
        <w:rPr>
          <w:rFonts w:eastAsia="Calibri"/>
          <w:spacing w:val="-2"/>
          <w:sz w:val="24"/>
          <w:szCs w:val="24"/>
        </w:rPr>
        <w:t>стажевые</w:t>
      </w:r>
      <w:proofErr w:type="spellEnd"/>
      <w:r w:rsidRPr="00C43CC6">
        <w:rPr>
          <w:rFonts w:eastAsia="Calibri"/>
          <w:spacing w:val="-2"/>
          <w:sz w:val="24"/>
          <w:szCs w:val="24"/>
        </w:rPr>
        <w:t xml:space="preserve"> группы «21-25 лет</w:t>
      </w:r>
      <w:r w:rsidR="00A23F52">
        <w:rPr>
          <w:rFonts w:eastAsia="Calibri"/>
          <w:spacing w:val="-2"/>
          <w:sz w:val="24"/>
          <w:szCs w:val="24"/>
        </w:rPr>
        <w:t>»</w:t>
      </w:r>
      <w:r w:rsidRPr="00C43CC6">
        <w:rPr>
          <w:rFonts w:eastAsia="Calibri"/>
          <w:spacing w:val="-2"/>
          <w:sz w:val="24"/>
          <w:szCs w:val="24"/>
        </w:rPr>
        <w:t xml:space="preserve"> и «&gt;25 лет»).</w:t>
      </w:r>
      <w:r w:rsidRPr="00C43CC6">
        <w:rPr>
          <w:rFonts w:eastAsia="Calibri"/>
          <w:sz w:val="24"/>
          <w:szCs w:val="24"/>
        </w:rPr>
        <w:t xml:space="preserve"> </w:t>
      </w:r>
    </w:p>
    <w:p w14:paraId="6E3F4B1C" w14:textId="0FD59C16"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На основе методологии последовательного математического анализа Вальда о</w:t>
      </w:r>
      <w:r w:rsidRPr="00C43CC6">
        <w:rPr>
          <w:rFonts w:eastAsia="Calibri"/>
          <w:spacing w:val="-2"/>
          <w:sz w:val="24"/>
          <w:szCs w:val="24"/>
        </w:rPr>
        <w:t xml:space="preserve">пределены прогностические коэффициенты для профессиональных и непрофессиональных факторов, связанных с риском развития АГ у работающих в условиях воздействия шума и вибрации: </w:t>
      </w:r>
      <w:r w:rsidRPr="00C43CC6">
        <w:rPr>
          <w:rFonts w:eastAsia="Calibri"/>
          <w:sz w:val="24"/>
          <w:szCs w:val="24"/>
        </w:rPr>
        <w:t xml:space="preserve">возраст работника старше 50 лет, стаж работы в условиях воздействия шума и вибрации более 20 лет, курение (индекс курения более 20), абдоминальное ожирение, гипергликемия, высокий уровень личностной тревожности, состояние дезадаптации, дисбаланс вегетативной нервной системы с преобладанием </w:t>
      </w:r>
      <w:proofErr w:type="spellStart"/>
      <w:r w:rsidRPr="00C43CC6">
        <w:rPr>
          <w:rFonts w:eastAsia="Calibri"/>
          <w:sz w:val="24"/>
          <w:szCs w:val="24"/>
        </w:rPr>
        <w:t>симпатикотонии</w:t>
      </w:r>
      <w:proofErr w:type="spellEnd"/>
      <w:r w:rsidRPr="00C43CC6">
        <w:rPr>
          <w:rFonts w:eastAsia="Calibri"/>
          <w:sz w:val="24"/>
          <w:szCs w:val="24"/>
        </w:rPr>
        <w:t xml:space="preserve"> (таблица).</w:t>
      </w:r>
    </w:p>
    <w:p w14:paraId="0D315A26" w14:textId="77777777" w:rsidR="002C481A" w:rsidRPr="00C43CC6" w:rsidRDefault="002C481A" w:rsidP="002C481A">
      <w:pPr>
        <w:widowControl/>
        <w:autoSpaceDE/>
        <w:autoSpaceDN/>
        <w:ind w:firstLine="709"/>
        <w:jc w:val="both"/>
        <w:rPr>
          <w:rFonts w:eastAsia="Calibri"/>
          <w:sz w:val="24"/>
          <w:szCs w:val="24"/>
        </w:rPr>
      </w:pPr>
    </w:p>
    <w:p w14:paraId="377B4A13" w14:textId="77777777" w:rsidR="00A23F52" w:rsidRDefault="002C481A" w:rsidP="00A23F52">
      <w:pPr>
        <w:widowControl/>
        <w:autoSpaceDE/>
        <w:autoSpaceDN/>
        <w:ind w:right="46"/>
        <w:jc w:val="right"/>
        <w:rPr>
          <w:rFonts w:eastAsia="Calibri"/>
          <w:spacing w:val="-2"/>
          <w:sz w:val="24"/>
          <w:szCs w:val="24"/>
          <w:lang w:eastAsia="ru-RU"/>
        </w:rPr>
      </w:pPr>
      <w:r w:rsidRPr="00C43CC6">
        <w:rPr>
          <w:rFonts w:eastAsia="Calibri"/>
          <w:spacing w:val="-2"/>
          <w:sz w:val="24"/>
          <w:szCs w:val="24"/>
          <w:lang w:eastAsia="ru-RU"/>
        </w:rPr>
        <w:t>Таблица</w:t>
      </w:r>
    </w:p>
    <w:p w14:paraId="395C29B7" w14:textId="711115B9" w:rsidR="002C481A" w:rsidRPr="008A2A39" w:rsidRDefault="002C481A" w:rsidP="00A23F52">
      <w:pPr>
        <w:widowControl/>
        <w:autoSpaceDE/>
        <w:autoSpaceDN/>
        <w:ind w:right="46"/>
        <w:jc w:val="center"/>
        <w:rPr>
          <w:rFonts w:eastAsia="Calibri"/>
          <w:b/>
          <w:bCs/>
          <w:spacing w:val="-2"/>
          <w:sz w:val="24"/>
          <w:szCs w:val="24"/>
          <w:lang w:eastAsia="ru-RU"/>
        </w:rPr>
      </w:pPr>
      <w:r w:rsidRPr="008A2A39">
        <w:rPr>
          <w:rFonts w:eastAsia="Calibri"/>
          <w:b/>
          <w:bCs/>
          <w:spacing w:val="-2"/>
          <w:sz w:val="24"/>
          <w:szCs w:val="24"/>
          <w:lang w:eastAsia="ru-RU"/>
        </w:rPr>
        <w:t>Прогностические коэффициенты (ПК) для оценки риска артериальной гипертензии</w:t>
      </w:r>
    </w:p>
    <w:p w14:paraId="1FB91704" w14:textId="77777777" w:rsidR="002C481A" w:rsidRPr="00C43CC6" w:rsidRDefault="002C481A" w:rsidP="002C481A">
      <w:pPr>
        <w:widowControl/>
        <w:autoSpaceDE/>
        <w:autoSpaceDN/>
        <w:ind w:right="46"/>
        <w:jc w:val="both"/>
        <w:rPr>
          <w:rFonts w:eastAsia="Calibri"/>
          <w:spacing w:val="-2"/>
          <w:sz w:val="24"/>
          <w:szCs w:val="24"/>
          <w:lang w:eastAsia="ru-RU"/>
        </w:rPr>
      </w:pPr>
    </w:p>
    <w:tbl>
      <w:tblPr>
        <w:tblStyle w:val="60"/>
        <w:tblW w:w="4885" w:type="pct"/>
        <w:tblInd w:w="108" w:type="dxa"/>
        <w:tblLook w:val="04A0" w:firstRow="1" w:lastRow="0" w:firstColumn="1" w:lastColumn="0" w:noHBand="0" w:noVBand="1"/>
      </w:tblPr>
      <w:tblGrid>
        <w:gridCol w:w="3514"/>
        <w:gridCol w:w="3773"/>
        <w:gridCol w:w="2344"/>
      </w:tblGrid>
      <w:tr w:rsidR="002C481A" w:rsidRPr="00C43CC6" w14:paraId="2D703D41" w14:textId="77777777" w:rsidTr="00886802">
        <w:tc>
          <w:tcPr>
            <w:tcW w:w="3783" w:type="pct"/>
            <w:gridSpan w:val="2"/>
            <w:vAlign w:val="center"/>
          </w:tcPr>
          <w:p w14:paraId="1AB4BD83" w14:textId="77777777" w:rsidR="002C481A" w:rsidRPr="00C43CC6" w:rsidRDefault="002C481A" w:rsidP="00886802">
            <w:pPr>
              <w:jc w:val="both"/>
              <w:rPr>
                <w:rFonts w:eastAsia="Calibri"/>
                <w:sz w:val="24"/>
                <w:szCs w:val="24"/>
              </w:rPr>
            </w:pPr>
            <w:r w:rsidRPr="00C43CC6">
              <w:rPr>
                <w:rFonts w:eastAsia="Calibri"/>
                <w:sz w:val="24"/>
                <w:szCs w:val="24"/>
              </w:rPr>
              <w:t>Факторы риска</w:t>
            </w:r>
          </w:p>
        </w:tc>
        <w:tc>
          <w:tcPr>
            <w:tcW w:w="1217" w:type="pct"/>
          </w:tcPr>
          <w:p w14:paraId="22D701E4" w14:textId="77777777" w:rsidR="002C481A" w:rsidRPr="00C43CC6" w:rsidRDefault="002C481A" w:rsidP="00886802">
            <w:pPr>
              <w:jc w:val="center"/>
              <w:rPr>
                <w:rFonts w:eastAsia="Calibri"/>
                <w:sz w:val="24"/>
                <w:szCs w:val="24"/>
              </w:rPr>
            </w:pPr>
            <w:r w:rsidRPr="00C43CC6">
              <w:rPr>
                <w:rFonts w:eastAsia="Calibri"/>
                <w:sz w:val="24"/>
                <w:szCs w:val="24"/>
              </w:rPr>
              <w:t>Прогностический коэффициент (ПК)</w:t>
            </w:r>
          </w:p>
        </w:tc>
      </w:tr>
      <w:tr w:rsidR="002C481A" w:rsidRPr="00C43CC6" w14:paraId="6DE6FAF8" w14:textId="77777777" w:rsidTr="00886802">
        <w:tc>
          <w:tcPr>
            <w:tcW w:w="1824" w:type="pct"/>
            <w:vMerge w:val="restart"/>
          </w:tcPr>
          <w:p w14:paraId="45EAADA5" w14:textId="77777777" w:rsidR="002C481A" w:rsidRPr="00C43CC6" w:rsidRDefault="002C481A" w:rsidP="00886802">
            <w:pPr>
              <w:jc w:val="both"/>
              <w:rPr>
                <w:rFonts w:eastAsia="Calibri"/>
                <w:sz w:val="24"/>
                <w:szCs w:val="24"/>
              </w:rPr>
            </w:pPr>
            <w:r w:rsidRPr="00C43CC6">
              <w:rPr>
                <w:rFonts w:eastAsia="Calibri"/>
                <w:sz w:val="24"/>
                <w:szCs w:val="24"/>
              </w:rPr>
              <w:t>Возраст</w:t>
            </w:r>
          </w:p>
        </w:tc>
        <w:tc>
          <w:tcPr>
            <w:tcW w:w="1959" w:type="pct"/>
          </w:tcPr>
          <w:p w14:paraId="57147446" w14:textId="77777777" w:rsidR="002C481A" w:rsidRPr="00C43CC6" w:rsidRDefault="002C481A" w:rsidP="00886802">
            <w:pPr>
              <w:jc w:val="both"/>
              <w:rPr>
                <w:rFonts w:eastAsia="Calibri"/>
                <w:sz w:val="24"/>
                <w:szCs w:val="24"/>
              </w:rPr>
            </w:pPr>
            <w:r w:rsidRPr="00C43CC6">
              <w:rPr>
                <w:rFonts w:eastAsia="Calibri"/>
                <w:sz w:val="24"/>
                <w:szCs w:val="24"/>
              </w:rPr>
              <w:t>40-49 лет</w:t>
            </w:r>
          </w:p>
        </w:tc>
        <w:tc>
          <w:tcPr>
            <w:tcW w:w="1217" w:type="pct"/>
          </w:tcPr>
          <w:p w14:paraId="46BD7965" w14:textId="77777777" w:rsidR="002C481A" w:rsidRPr="00C43CC6" w:rsidRDefault="002C481A" w:rsidP="00886802">
            <w:pPr>
              <w:jc w:val="center"/>
              <w:rPr>
                <w:rFonts w:eastAsia="Calibri"/>
                <w:sz w:val="24"/>
                <w:szCs w:val="24"/>
              </w:rPr>
            </w:pPr>
            <w:r w:rsidRPr="00C43CC6">
              <w:rPr>
                <w:rFonts w:eastAsia="Calibri"/>
                <w:sz w:val="24"/>
                <w:szCs w:val="24"/>
              </w:rPr>
              <w:t>-1,5</w:t>
            </w:r>
          </w:p>
        </w:tc>
      </w:tr>
      <w:tr w:rsidR="002C481A" w:rsidRPr="00C43CC6" w14:paraId="3D373739" w14:textId="77777777" w:rsidTr="00886802">
        <w:tc>
          <w:tcPr>
            <w:tcW w:w="1824" w:type="pct"/>
            <w:vMerge/>
          </w:tcPr>
          <w:p w14:paraId="5136EFC8" w14:textId="77777777" w:rsidR="002C481A" w:rsidRPr="00C43CC6" w:rsidRDefault="002C481A" w:rsidP="00886802">
            <w:pPr>
              <w:jc w:val="both"/>
              <w:rPr>
                <w:rFonts w:eastAsia="Calibri"/>
                <w:sz w:val="24"/>
                <w:szCs w:val="24"/>
              </w:rPr>
            </w:pPr>
          </w:p>
        </w:tc>
        <w:tc>
          <w:tcPr>
            <w:tcW w:w="1959" w:type="pct"/>
          </w:tcPr>
          <w:p w14:paraId="4399B6E1" w14:textId="77777777" w:rsidR="002C481A" w:rsidRPr="00C43CC6" w:rsidRDefault="002C481A" w:rsidP="00886802">
            <w:pPr>
              <w:jc w:val="both"/>
              <w:rPr>
                <w:rFonts w:eastAsia="Calibri"/>
                <w:sz w:val="24"/>
                <w:szCs w:val="24"/>
              </w:rPr>
            </w:pPr>
            <w:r w:rsidRPr="00C43CC6">
              <w:rPr>
                <w:rFonts w:eastAsia="Calibri"/>
                <w:sz w:val="24"/>
                <w:szCs w:val="24"/>
              </w:rPr>
              <w:t>50-59 лет</w:t>
            </w:r>
          </w:p>
        </w:tc>
        <w:tc>
          <w:tcPr>
            <w:tcW w:w="1217" w:type="pct"/>
          </w:tcPr>
          <w:p w14:paraId="7B09ACCD" w14:textId="77777777" w:rsidR="002C481A" w:rsidRPr="00C43CC6" w:rsidRDefault="002C481A" w:rsidP="00886802">
            <w:pPr>
              <w:jc w:val="center"/>
              <w:rPr>
                <w:rFonts w:eastAsia="Calibri"/>
                <w:sz w:val="24"/>
                <w:szCs w:val="24"/>
              </w:rPr>
            </w:pPr>
            <w:r w:rsidRPr="00C43CC6">
              <w:rPr>
                <w:rFonts w:eastAsia="Calibri"/>
                <w:sz w:val="24"/>
                <w:szCs w:val="24"/>
              </w:rPr>
              <w:t>+2,3</w:t>
            </w:r>
          </w:p>
        </w:tc>
      </w:tr>
      <w:tr w:rsidR="002C481A" w:rsidRPr="00C43CC6" w14:paraId="5960D5C2" w14:textId="77777777" w:rsidTr="00886802">
        <w:tc>
          <w:tcPr>
            <w:tcW w:w="1824" w:type="pct"/>
            <w:vMerge w:val="restart"/>
          </w:tcPr>
          <w:p w14:paraId="0A4E5E33" w14:textId="77777777" w:rsidR="002C481A" w:rsidRPr="00C43CC6" w:rsidRDefault="002C481A" w:rsidP="00886802">
            <w:pPr>
              <w:jc w:val="both"/>
              <w:rPr>
                <w:rFonts w:eastAsia="Calibri"/>
                <w:sz w:val="24"/>
                <w:szCs w:val="24"/>
              </w:rPr>
            </w:pPr>
            <w:r w:rsidRPr="00C43CC6">
              <w:rPr>
                <w:rFonts w:eastAsia="Calibri"/>
                <w:sz w:val="24"/>
                <w:szCs w:val="24"/>
              </w:rPr>
              <w:t xml:space="preserve">Стаж работы в условиях воздействия шума </w:t>
            </w:r>
          </w:p>
        </w:tc>
        <w:tc>
          <w:tcPr>
            <w:tcW w:w="1959" w:type="pct"/>
          </w:tcPr>
          <w:p w14:paraId="7B8091DB" w14:textId="77777777" w:rsidR="002C481A" w:rsidRPr="00C43CC6" w:rsidRDefault="002C481A" w:rsidP="00886802">
            <w:pPr>
              <w:jc w:val="both"/>
              <w:rPr>
                <w:rFonts w:eastAsia="Calibri"/>
                <w:sz w:val="24"/>
                <w:szCs w:val="24"/>
              </w:rPr>
            </w:pPr>
            <w:r w:rsidRPr="00C43CC6">
              <w:rPr>
                <w:rFonts w:eastAsia="Calibri"/>
                <w:sz w:val="24"/>
                <w:szCs w:val="24"/>
              </w:rPr>
              <w:t>до 20 лет</w:t>
            </w:r>
          </w:p>
        </w:tc>
        <w:tc>
          <w:tcPr>
            <w:tcW w:w="1217" w:type="pct"/>
          </w:tcPr>
          <w:p w14:paraId="0E687BC4" w14:textId="77777777" w:rsidR="002C481A" w:rsidRPr="00C43CC6" w:rsidRDefault="002C481A" w:rsidP="00886802">
            <w:pPr>
              <w:jc w:val="center"/>
              <w:rPr>
                <w:rFonts w:eastAsia="Calibri"/>
                <w:sz w:val="24"/>
                <w:szCs w:val="24"/>
              </w:rPr>
            </w:pPr>
            <w:r w:rsidRPr="00C43CC6">
              <w:rPr>
                <w:rFonts w:eastAsia="Calibri"/>
                <w:sz w:val="24"/>
                <w:szCs w:val="24"/>
              </w:rPr>
              <w:t>-2,2</w:t>
            </w:r>
          </w:p>
        </w:tc>
      </w:tr>
      <w:tr w:rsidR="002C481A" w:rsidRPr="00C43CC6" w14:paraId="5363C683" w14:textId="77777777" w:rsidTr="00886802">
        <w:tc>
          <w:tcPr>
            <w:tcW w:w="1824" w:type="pct"/>
            <w:vMerge/>
          </w:tcPr>
          <w:p w14:paraId="72F55F38" w14:textId="77777777" w:rsidR="002C481A" w:rsidRPr="00C43CC6" w:rsidRDefault="002C481A" w:rsidP="00886802">
            <w:pPr>
              <w:jc w:val="both"/>
              <w:rPr>
                <w:rFonts w:eastAsia="Calibri"/>
                <w:sz w:val="24"/>
                <w:szCs w:val="24"/>
              </w:rPr>
            </w:pPr>
          </w:p>
        </w:tc>
        <w:tc>
          <w:tcPr>
            <w:tcW w:w="1959" w:type="pct"/>
          </w:tcPr>
          <w:p w14:paraId="4A52EF30" w14:textId="77777777" w:rsidR="002C481A" w:rsidRPr="00C43CC6" w:rsidRDefault="002C481A" w:rsidP="00886802">
            <w:pPr>
              <w:jc w:val="both"/>
              <w:rPr>
                <w:rFonts w:eastAsia="Calibri"/>
                <w:sz w:val="24"/>
                <w:szCs w:val="24"/>
              </w:rPr>
            </w:pPr>
            <w:r w:rsidRPr="00C43CC6">
              <w:rPr>
                <w:rFonts w:eastAsia="Calibri"/>
                <w:sz w:val="24"/>
                <w:szCs w:val="24"/>
              </w:rPr>
              <w:t>более 20 лет</w:t>
            </w:r>
          </w:p>
        </w:tc>
        <w:tc>
          <w:tcPr>
            <w:tcW w:w="1217" w:type="pct"/>
          </w:tcPr>
          <w:p w14:paraId="6AAEEA6A" w14:textId="77777777" w:rsidR="002C481A" w:rsidRPr="00C43CC6" w:rsidRDefault="002C481A" w:rsidP="00886802">
            <w:pPr>
              <w:jc w:val="center"/>
              <w:rPr>
                <w:rFonts w:eastAsia="Calibri"/>
                <w:sz w:val="24"/>
                <w:szCs w:val="24"/>
              </w:rPr>
            </w:pPr>
            <w:r w:rsidRPr="00C43CC6">
              <w:rPr>
                <w:rFonts w:eastAsia="Calibri"/>
                <w:sz w:val="24"/>
                <w:szCs w:val="24"/>
              </w:rPr>
              <w:t>+2,4</w:t>
            </w:r>
          </w:p>
        </w:tc>
      </w:tr>
      <w:tr w:rsidR="002C481A" w:rsidRPr="00C43CC6" w14:paraId="78743793" w14:textId="77777777" w:rsidTr="00886802">
        <w:tc>
          <w:tcPr>
            <w:tcW w:w="1824" w:type="pct"/>
            <w:vMerge w:val="restart"/>
          </w:tcPr>
          <w:p w14:paraId="35C37FE9" w14:textId="77777777" w:rsidR="002C481A" w:rsidRPr="00C43CC6" w:rsidRDefault="002C481A" w:rsidP="00886802">
            <w:pPr>
              <w:jc w:val="both"/>
              <w:rPr>
                <w:rFonts w:eastAsia="Calibri"/>
                <w:sz w:val="24"/>
                <w:szCs w:val="24"/>
              </w:rPr>
            </w:pPr>
            <w:r w:rsidRPr="00C43CC6">
              <w:rPr>
                <w:rFonts w:eastAsia="Calibri"/>
                <w:sz w:val="24"/>
                <w:szCs w:val="24"/>
              </w:rPr>
              <w:t xml:space="preserve">Стаж работы в условиях воздействия шума и вибрации </w:t>
            </w:r>
          </w:p>
        </w:tc>
        <w:tc>
          <w:tcPr>
            <w:tcW w:w="1959" w:type="pct"/>
          </w:tcPr>
          <w:p w14:paraId="280ECBD6" w14:textId="77777777" w:rsidR="002C481A" w:rsidRPr="00C43CC6" w:rsidRDefault="002C481A" w:rsidP="00886802">
            <w:pPr>
              <w:jc w:val="both"/>
              <w:rPr>
                <w:rFonts w:eastAsia="Calibri"/>
                <w:sz w:val="24"/>
                <w:szCs w:val="24"/>
              </w:rPr>
            </w:pPr>
            <w:r w:rsidRPr="00C43CC6">
              <w:rPr>
                <w:rFonts w:eastAsia="Calibri"/>
                <w:sz w:val="24"/>
                <w:szCs w:val="24"/>
              </w:rPr>
              <w:t>до 20 лет</w:t>
            </w:r>
          </w:p>
        </w:tc>
        <w:tc>
          <w:tcPr>
            <w:tcW w:w="1217" w:type="pct"/>
          </w:tcPr>
          <w:p w14:paraId="5AAEA170" w14:textId="77777777" w:rsidR="002C481A" w:rsidRPr="00C43CC6" w:rsidRDefault="002C481A" w:rsidP="00886802">
            <w:pPr>
              <w:jc w:val="center"/>
              <w:rPr>
                <w:rFonts w:eastAsia="Calibri"/>
                <w:sz w:val="24"/>
                <w:szCs w:val="24"/>
              </w:rPr>
            </w:pPr>
            <w:r w:rsidRPr="00C43CC6">
              <w:rPr>
                <w:rFonts w:eastAsia="Calibri"/>
                <w:sz w:val="24"/>
                <w:szCs w:val="24"/>
              </w:rPr>
              <w:t>-2,4</w:t>
            </w:r>
          </w:p>
        </w:tc>
      </w:tr>
      <w:tr w:rsidR="002C481A" w:rsidRPr="00C43CC6" w14:paraId="4A25D440" w14:textId="77777777" w:rsidTr="00886802">
        <w:tc>
          <w:tcPr>
            <w:tcW w:w="1824" w:type="pct"/>
            <w:vMerge/>
          </w:tcPr>
          <w:p w14:paraId="1D850634" w14:textId="77777777" w:rsidR="002C481A" w:rsidRPr="00C43CC6" w:rsidRDefault="002C481A" w:rsidP="00886802">
            <w:pPr>
              <w:jc w:val="both"/>
              <w:rPr>
                <w:rFonts w:eastAsia="Calibri"/>
                <w:sz w:val="24"/>
                <w:szCs w:val="24"/>
              </w:rPr>
            </w:pPr>
          </w:p>
        </w:tc>
        <w:tc>
          <w:tcPr>
            <w:tcW w:w="1959" w:type="pct"/>
          </w:tcPr>
          <w:p w14:paraId="134BBFDA" w14:textId="77777777" w:rsidR="002C481A" w:rsidRPr="00C43CC6" w:rsidRDefault="002C481A" w:rsidP="00886802">
            <w:pPr>
              <w:jc w:val="both"/>
              <w:rPr>
                <w:rFonts w:eastAsia="Calibri"/>
                <w:sz w:val="24"/>
                <w:szCs w:val="24"/>
              </w:rPr>
            </w:pPr>
            <w:r w:rsidRPr="00C43CC6">
              <w:rPr>
                <w:rFonts w:eastAsia="Calibri"/>
                <w:sz w:val="24"/>
                <w:szCs w:val="24"/>
              </w:rPr>
              <w:t xml:space="preserve">более </w:t>
            </w:r>
            <w:r w:rsidRPr="00C43CC6">
              <w:rPr>
                <w:rFonts w:eastAsia="Calibri"/>
                <w:sz w:val="24"/>
                <w:szCs w:val="24"/>
                <w:lang w:val="en-US"/>
              </w:rPr>
              <w:t xml:space="preserve">20 </w:t>
            </w:r>
            <w:proofErr w:type="spellStart"/>
            <w:r w:rsidRPr="00C43CC6">
              <w:rPr>
                <w:rFonts w:eastAsia="Calibri"/>
                <w:sz w:val="24"/>
                <w:szCs w:val="24"/>
                <w:lang w:val="en-US"/>
              </w:rPr>
              <w:t>лет</w:t>
            </w:r>
            <w:proofErr w:type="spellEnd"/>
          </w:p>
        </w:tc>
        <w:tc>
          <w:tcPr>
            <w:tcW w:w="1217" w:type="pct"/>
          </w:tcPr>
          <w:p w14:paraId="5C0BC232" w14:textId="77777777" w:rsidR="002C481A" w:rsidRPr="00C43CC6" w:rsidRDefault="002C481A" w:rsidP="00886802">
            <w:pPr>
              <w:jc w:val="center"/>
              <w:rPr>
                <w:rFonts w:eastAsia="Calibri"/>
                <w:sz w:val="24"/>
                <w:szCs w:val="24"/>
              </w:rPr>
            </w:pPr>
            <w:r w:rsidRPr="00C43CC6">
              <w:rPr>
                <w:rFonts w:eastAsia="Calibri"/>
                <w:sz w:val="24"/>
                <w:szCs w:val="24"/>
              </w:rPr>
              <w:t>+2,6</w:t>
            </w:r>
          </w:p>
        </w:tc>
      </w:tr>
      <w:tr w:rsidR="002C481A" w:rsidRPr="00C43CC6" w14:paraId="002C6597" w14:textId="77777777" w:rsidTr="00886802">
        <w:tc>
          <w:tcPr>
            <w:tcW w:w="1824" w:type="pct"/>
            <w:vMerge w:val="restart"/>
          </w:tcPr>
          <w:p w14:paraId="284C7E28" w14:textId="77777777" w:rsidR="002C481A" w:rsidRPr="00C43CC6" w:rsidRDefault="002C481A" w:rsidP="00886802">
            <w:pPr>
              <w:jc w:val="both"/>
              <w:rPr>
                <w:rFonts w:eastAsia="Calibri"/>
                <w:sz w:val="24"/>
                <w:szCs w:val="24"/>
              </w:rPr>
            </w:pPr>
            <w:r w:rsidRPr="00C43CC6">
              <w:rPr>
                <w:rFonts w:eastAsia="Calibri"/>
                <w:sz w:val="24"/>
                <w:szCs w:val="24"/>
              </w:rPr>
              <w:t>Курение</w:t>
            </w:r>
          </w:p>
        </w:tc>
        <w:tc>
          <w:tcPr>
            <w:tcW w:w="1959" w:type="pct"/>
          </w:tcPr>
          <w:p w14:paraId="19909562" w14:textId="77777777" w:rsidR="002C481A" w:rsidRPr="00C43CC6" w:rsidRDefault="002C481A" w:rsidP="00886802">
            <w:pPr>
              <w:jc w:val="both"/>
              <w:rPr>
                <w:rFonts w:eastAsia="Calibri"/>
                <w:sz w:val="24"/>
                <w:szCs w:val="24"/>
                <w:lang w:val="en-US"/>
              </w:rPr>
            </w:pPr>
            <w:r w:rsidRPr="00C43CC6">
              <w:rPr>
                <w:rFonts w:eastAsia="Calibri"/>
                <w:sz w:val="24"/>
                <w:szCs w:val="24"/>
              </w:rPr>
              <w:t>индекс курения</w:t>
            </w:r>
            <w:r w:rsidRPr="00C43CC6">
              <w:rPr>
                <w:rFonts w:eastAsia="Calibri"/>
                <w:sz w:val="24"/>
                <w:szCs w:val="24"/>
                <w:lang w:val="en-US"/>
              </w:rPr>
              <w:t xml:space="preserve"> &gt;</w:t>
            </w:r>
            <w:r w:rsidRPr="00C43CC6">
              <w:rPr>
                <w:rFonts w:eastAsia="Calibri"/>
                <w:sz w:val="24"/>
                <w:szCs w:val="24"/>
              </w:rPr>
              <w:t>20</w:t>
            </w:r>
            <w:r w:rsidRPr="00C43CC6">
              <w:rPr>
                <w:rFonts w:eastAsia="Calibri"/>
                <w:sz w:val="24"/>
                <w:szCs w:val="24"/>
                <w:lang w:val="en-US"/>
              </w:rPr>
              <w:t xml:space="preserve"> </w:t>
            </w:r>
          </w:p>
        </w:tc>
        <w:tc>
          <w:tcPr>
            <w:tcW w:w="1217" w:type="pct"/>
          </w:tcPr>
          <w:p w14:paraId="5ABF83B4" w14:textId="77777777" w:rsidR="002C481A" w:rsidRPr="00C43CC6" w:rsidRDefault="002C481A" w:rsidP="00886802">
            <w:pPr>
              <w:jc w:val="center"/>
              <w:rPr>
                <w:rFonts w:eastAsia="Calibri"/>
                <w:sz w:val="24"/>
                <w:szCs w:val="24"/>
              </w:rPr>
            </w:pPr>
            <w:r w:rsidRPr="00C43CC6">
              <w:rPr>
                <w:rFonts w:eastAsia="Calibri"/>
                <w:sz w:val="24"/>
                <w:szCs w:val="24"/>
              </w:rPr>
              <w:t>+2,0</w:t>
            </w:r>
          </w:p>
        </w:tc>
      </w:tr>
      <w:tr w:rsidR="002C481A" w:rsidRPr="00C43CC6" w14:paraId="7768844E" w14:textId="77777777" w:rsidTr="00886802">
        <w:tc>
          <w:tcPr>
            <w:tcW w:w="1824" w:type="pct"/>
            <w:vMerge/>
          </w:tcPr>
          <w:p w14:paraId="4241F320" w14:textId="77777777" w:rsidR="002C481A" w:rsidRPr="00C43CC6" w:rsidRDefault="002C481A" w:rsidP="00886802">
            <w:pPr>
              <w:jc w:val="both"/>
              <w:rPr>
                <w:rFonts w:eastAsia="Calibri"/>
                <w:sz w:val="24"/>
                <w:szCs w:val="24"/>
              </w:rPr>
            </w:pPr>
          </w:p>
        </w:tc>
        <w:tc>
          <w:tcPr>
            <w:tcW w:w="1959" w:type="pct"/>
          </w:tcPr>
          <w:p w14:paraId="7718DEFA" w14:textId="77777777" w:rsidR="002C481A" w:rsidRPr="00C43CC6" w:rsidRDefault="002C481A" w:rsidP="00886802">
            <w:pPr>
              <w:jc w:val="both"/>
              <w:rPr>
                <w:rFonts w:eastAsia="Calibri"/>
                <w:sz w:val="24"/>
                <w:szCs w:val="24"/>
              </w:rPr>
            </w:pPr>
            <w:r w:rsidRPr="00C43CC6">
              <w:rPr>
                <w:rFonts w:eastAsia="Calibri"/>
                <w:sz w:val="24"/>
                <w:szCs w:val="24"/>
              </w:rPr>
              <w:t>не курит</w:t>
            </w:r>
          </w:p>
        </w:tc>
        <w:tc>
          <w:tcPr>
            <w:tcW w:w="1217" w:type="pct"/>
          </w:tcPr>
          <w:p w14:paraId="102F0892" w14:textId="77777777" w:rsidR="002C481A" w:rsidRPr="00C43CC6" w:rsidRDefault="002C481A" w:rsidP="00886802">
            <w:pPr>
              <w:jc w:val="center"/>
              <w:rPr>
                <w:rFonts w:eastAsia="Calibri"/>
                <w:sz w:val="24"/>
                <w:szCs w:val="24"/>
              </w:rPr>
            </w:pPr>
            <w:r w:rsidRPr="00C43CC6">
              <w:rPr>
                <w:rFonts w:eastAsia="Calibri"/>
                <w:sz w:val="24"/>
                <w:szCs w:val="24"/>
              </w:rPr>
              <w:t>-2,6</w:t>
            </w:r>
          </w:p>
        </w:tc>
      </w:tr>
      <w:tr w:rsidR="002C481A" w:rsidRPr="00C43CC6" w14:paraId="6722447E" w14:textId="77777777" w:rsidTr="00886802">
        <w:tc>
          <w:tcPr>
            <w:tcW w:w="1824" w:type="pct"/>
            <w:vMerge w:val="restart"/>
          </w:tcPr>
          <w:p w14:paraId="7FA8982C" w14:textId="77777777" w:rsidR="002C481A" w:rsidRPr="00C43CC6" w:rsidRDefault="002C481A" w:rsidP="00886802">
            <w:pPr>
              <w:jc w:val="both"/>
              <w:rPr>
                <w:rFonts w:eastAsia="Calibri"/>
                <w:sz w:val="24"/>
                <w:szCs w:val="24"/>
              </w:rPr>
            </w:pPr>
            <w:r w:rsidRPr="00C43CC6">
              <w:rPr>
                <w:rFonts w:eastAsia="Calibri"/>
                <w:sz w:val="24"/>
                <w:szCs w:val="24"/>
              </w:rPr>
              <w:t>Абдоминальное ожирение</w:t>
            </w:r>
          </w:p>
        </w:tc>
        <w:tc>
          <w:tcPr>
            <w:tcW w:w="1959" w:type="pct"/>
          </w:tcPr>
          <w:p w14:paraId="01E2C94C" w14:textId="77777777" w:rsidR="002C481A" w:rsidRPr="00C43CC6" w:rsidRDefault="002C481A" w:rsidP="00886802">
            <w:pPr>
              <w:jc w:val="both"/>
              <w:rPr>
                <w:rFonts w:eastAsia="Calibri"/>
                <w:sz w:val="24"/>
                <w:szCs w:val="24"/>
              </w:rPr>
            </w:pPr>
            <w:r w:rsidRPr="00C43CC6">
              <w:rPr>
                <w:rFonts w:eastAsia="Calibri"/>
                <w:sz w:val="24"/>
                <w:szCs w:val="24"/>
              </w:rPr>
              <w:t>есть</w:t>
            </w:r>
          </w:p>
        </w:tc>
        <w:tc>
          <w:tcPr>
            <w:tcW w:w="1217" w:type="pct"/>
          </w:tcPr>
          <w:p w14:paraId="74511F14" w14:textId="77777777" w:rsidR="002C481A" w:rsidRPr="00C43CC6" w:rsidRDefault="002C481A" w:rsidP="00886802">
            <w:pPr>
              <w:jc w:val="center"/>
              <w:rPr>
                <w:rFonts w:eastAsia="Calibri"/>
                <w:sz w:val="24"/>
                <w:szCs w:val="24"/>
              </w:rPr>
            </w:pPr>
            <w:r w:rsidRPr="00C43CC6">
              <w:rPr>
                <w:rFonts w:eastAsia="Calibri"/>
                <w:sz w:val="24"/>
                <w:szCs w:val="24"/>
              </w:rPr>
              <w:t>+1,9</w:t>
            </w:r>
          </w:p>
        </w:tc>
      </w:tr>
      <w:tr w:rsidR="002C481A" w:rsidRPr="00C43CC6" w14:paraId="11D21016" w14:textId="77777777" w:rsidTr="00886802">
        <w:tc>
          <w:tcPr>
            <w:tcW w:w="1824" w:type="pct"/>
            <w:vMerge/>
          </w:tcPr>
          <w:p w14:paraId="28AA7ADA" w14:textId="77777777" w:rsidR="002C481A" w:rsidRPr="00C43CC6" w:rsidRDefault="002C481A" w:rsidP="00886802">
            <w:pPr>
              <w:jc w:val="both"/>
              <w:rPr>
                <w:rFonts w:eastAsia="Calibri"/>
                <w:sz w:val="24"/>
                <w:szCs w:val="24"/>
              </w:rPr>
            </w:pPr>
          </w:p>
        </w:tc>
        <w:tc>
          <w:tcPr>
            <w:tcW w:w="1959" w:type="pct"/>
          </w:tcPr>
          <w:p w14:paraId="2F37D84F" w14:textId="77777777" w:rsidR="002C481A" w:rsidRPr="00C43CC6" w:rsidRDefault="002C481A" w:rsidP="00886802">
            <w:pPr>
              <w:jc w:val="both"/>
              <w:rPr>
                <w:rFonts w:eastAsia="Calibri"/>
                <w:sz w:val="24"/>
                <w:szCs w:val="24"/>
              </w:rPr>
            </w:pPr>
            <w:r w:rsidRPr="00C43CC6">
              <w:rPr>
                <w:rFonts w:eastAsia="Calibri"/>
                <w:sz w:val="24"/>
                <w:szCs w:val="24"/>
              </w:rPr>
              <w:t>нет</w:t>
            </w:r>
          </w:p>
        </w:tc>
        <w:tc>
          <w:tcPr>
            <w:tcW w:w="1217" w:type="pct"/>
          </w:tcPr>
          <w:p w14:paraId="0C7223BF" w14:textId="77777777" w:rsidR="002C481A" w:rsidRPr="00C43CC6" w:rsidRDefault="002C481A" w:rsidP="00886802">
            <w:pPr>
              <w:jc w:val="center"/>
              <w:rPr>
                <w:rFonts w:eastAsia="Calibri"/>
                <w:sz w:val="24"/>
                <w:szCs w:val="24"/>
              </w:rPr>
            </w:pPr>
            <w:r w:rsidRPr="00C43CC6">
              <w:rPr>
                <w:rFonts w:eastAsia="Calibri"/>
                <w:sz w:val="24"/>
                <w:szCs w:val="24"/>
              </w:rPr>
              <w:t>-1,8</w:t>
            </w:r>
          </w:p>
        </w:tc>
      </w:tr>
      <w:tr w:rsidR="002C481A" w:rsidRPr="00C43CC6" w14:paraId="370C1AC0" w14:textId="77777777" w:rsidTr="00886802">
        <w:tc>
          <w:tcPr>
            <w:tcW w:w="1824" w:type="pct"/>
            <w:vMerge w:val="restart"/>
          </w:tcPr>
          <w:p w14:paraId="42BFCA39" w14:textId="77777777" w:rsidR="002C481A" w:rsidRPr="00C43CC6" w:rsidRDefault="002C481A" w:rsidP="00886802">
            <w:pPr>
              <w:jc w:val="both"/>
              <w:rPr>
                <w:rFonts w:eastAsia="Calibri"/>
                <w:sz w:val="24"/>
                <w:szCs w:val="24"/>
              </w:rPr>
            </w:pPr>
            <w:r w:rsidRPr="00C43CC6">
              <w:rPr>
                <w:rFonts w:eastAsia="Calibri"/>
                <w:sz w:val="24"/>
                <w:szCs w:val="24"/>
              </w:rPr>
              <w:t>Физическая</w:t>
            </w:r>
            <w:r w:rsidRPr="00C43CC6">
              <w:rPr>
                <w:rFonts w:eastAsia="Calibri"/>
                <w:sz w:val="24"/>
                <w:szCs w:val="24"/>
                <w:lang w:val="en-US"/>
              </w:rPr>
              <w:t xml:space="preserve"> </w:t>
            </w:r>
            <w:r w:rsidRPr="00C43CC6">
              <w:rPr>
                <w:rFonts w:eastAsia="Calibri"/>
                <w:sz w:val="24"/>
                <w:szCs w:val="24"/>
              </w:rPr>
              <w:t>активность</w:t>
            </w:r>
            <w:r w:rsidRPr="00C43CC6">
              <w:rPr>
                <w:rFonts w:eastAsia="Calibri"/>
                <w:sz w:val="24"/>
                <w:szCs w:val="24"/>
                <w:lang w:val="en-US"/>
              </w:rPr>
              <w:t xml:space="preserve"> </w:t>
            </w:r>
            <w:r w:rsidRPr="00C43CC6">
              <w:rPr>
                <w:rFonts w:eastAsia="Calibri"/>
                <w:sz w:val="24"/>
                <w:szCs w:val="24"/>
              </w:rPr>
              <w:t>вне</w:t>
            </w:r>
            <w:r w:rsidRPr="00C43CC6">
              <w:rPr>
                <w:rFonts w:eastAsia="Calibri"/>
                <w:sz w:val="24"/>
                <w:szCs w:val="24"/>
                <w:lang w:val="en-US"/>
              </w:rPr>
              <w:t xml:space="preserve"> </w:t>
            </w:r>
            <w:r w:rsidRPr="00C43CC6">
              <w:rPr>
                <w:rFonts w:eastAsia="Calibri"/>
                <w:sz w:val="24"/>
                <w:szCs w:val="24"/>
              </w:rPr>
              <w:t>работы</w:t>
            </w:r>
          </w:p>
        </w:tc>
        <w:tc>
          <w:tcPr>
            <w:tcW w:w="1959" w:type="pct"/>
          </w:tcPr>
          <w:p w14:paraId="52BDC951" w14:textId="77777777" w:rsidR="002C481A" w:rsidRPr="00C43CC6" w:rsidRDefault="002C481A" w:rsidP="00886802">
            <w:pPr>
              <w:jc w:val="both"/>
              <w:rPr>
                <w:rFonts w:eastAsia="Calibri"/>
                <w:sz w:val="24"/>
                <w:szCs w:val="24"/>
              </w:rPr>
            </w:pPr>
            <w:r w:rsidRPr="00C43CC6">
              <w:rPr>
                <w:rFonts w:eastAsia="Calibri"/>
                <w:sz w:val="24"/>
                <w:szCs w:val="24"/>
              </w:rPr>
              <w:t>низкая</w:t>
            </w:r>
          </w:p>
        </w:tc>
        <w:tc>
          <w:tcPr>
            <w:tcW w:w="1217" w:type="pct"/>
          </w:tcPr>
          <w:p w14:paraId="55E115BF" w14:textId="77777777" w:rsidR="002C481A" w:rsidRPr="00C43CC6" w:rsidRDefault="002C481A" w:rsidP="00886802">
            <w:pPr>
              <w:jc w:val="center"/>
              <w:rPr>
                <w:rFonts w:eastAsia="Calibri"/>
                <w:sz w:val="24"/>
                <w:szCs w:val="24"/>
              </w:rPr>
            </w:pPr>
            <w:r w:rsidRPr="00C43CC6">
              <w:rPr>
                <w:rFonts w:eastAsia="Calibri"/>
                <w:sz w:val="24"/>
                <w:szCs w:val="24"/>
              </w:rPr>
              <w:t>+1,1</w:t>
            </w:r>
          </w:p>
        </w:tc>
      </w:tr>
      <w:tr w:rsidR="002C481A" w:rsidRPr="00C43CC6" w14:paraId="7268F1A1" w14:textId="77777777" w:rsidTr="00886802">
        <w:tc>
          <w:tcPr>
            <w:tcW w:w="1824" w:type="pct"/>
            <w:vMerge/>
          </w:tcPr>
          <w:p w14:paraId="666B13D6" w14:textId="77777777" w:rsidR="002C481A" w:rsidRPr="00C43CC6" w:rsidRDefault="002C481A" w:rsidP="00886802">
            <w:pPr>
              <w:jc w:val="both"/>
              <w:rPr>
                <w:rFonts w:eastAsia="Calibri"/>
                <w:sz w:val="24"/>
                <w:szCs w:val="24"/>
              </w:rPr>
            </w:pPr>
          </w:p>
        </w:tc>
        <w:tc>
          <w:tcPr>
            <w:tcW w:w="1959" w:type="pct"/>
          </w:tcPr>
          <w:p w14:paraId="34E4DBA6" w14:textId="77777777" w:rsidR="002C481A" w:rsidRPr="00C43CC6" w:rsidRDefault="002C481A" w:rsidP="00886802">
            <w:pPr>
              <w:jc w:val="both"/>
              <w:rPr>
                <w:rFonts w:eastAsia="Calibri"/>
                <w:sz w:val="24"/>
                <w:szCs w:val="24"/>
              </w:rPr>
            </w:pPr>
            <w:r w:rsidRPr="00C43CC6">
              <w:rPr>
                <w:rFonts w:eastAsia="Calibri"/>
                <w:sz w:val="24"/>
                <w:szCs w:val="24"/>
              </w:rPr>
              <w:t>высокая</w:t>
            </w:r>
          </w:p>
        </w:tc>
        <w:tc>
          <w:tcPr>
            <w:tcW w:w="1217" w:type="pct"/>
          </w:tcPr>
          <w:p w14:paraId="4ACB4027" w14:textId="77777777" w:rsidR="002C481A" w:rsidRPr="00C43CC6" w:rsidRDefault="002C481A" w:rsidP="00886802">
            <w:pPr>
              <w:jc w:val="center"/>
              <w:rPr>
                <w:rFonts w:eastAsia="Calibri"/>
                <w:sz w:val="24"/>
                <w:szCs w:val="24"/>
              </w:rPr>
            </w:pPr>
            <w:r w:rsidRPr="00C43CC6">
              <w:rPr>
                <w:rFonts w:eastAsia="Calibri"/>
                <w:sz w:val="24"/>
                <w:szCs w:val="24"/>
              </w:rPr>
              <w:t>-0,9</w:t>
            </w:r>
          </w:p>
        </w:tc>
      </w:tr>
      <w:tr w:rsidR="002C481A" w:rsidRPr="00C43CC6" w14:paraId="7FC2E55F" w14:textId="77777777" w:rsidTr="00886802">
        <w:tc>
          <w:tcPr>
            <w:tcW w:w="1824" w:type="pct"/>
            <w:vMerge w:val="restart"/>
          </w:tcPr>
          <w:p w14:paraId="3F0AA90C" w14:textId="77777777" w:rsidR="002C481A" w:rsidRPr="00C43CC6" w:rsidRDefault="002C481A" w:rsidP="00886802">
            <w:pPr>
              <w:jc w:val="both"/>
              <w:rPr>
                <w:rFonts w:eastAsia="Calibri"/>
                <w:sz w:val="24"/>
                <w:szCs w:val="24"/>
              </w:rPr>
            </w:pPr>
            <w:r w:rsidRPr="00C43CC6">
              <w:rPr>
                <w:rFonts w:eastAsia="Calibri"/>
                <w:sz w:val="24"/>
                <w:szCs w:val="24"/>
              </w:rPr>
              <w:t xml:space="preserve">Уровень личностной тревожности </w:t>
            </w:r>
          </w:p>
        </w:tc>
        <w:tc>
          <w:tcPr>
            <w:tcW w:w="1959" w:type="pct"/>
          </w:tcPr>
          <w:p w14:paraId="1703F912" w14:textId="77777777" w:rsidR="002C481A" w:rsidRPr="00C43CC6" w:rsidRDefault="002C481A" w:rsidP="00886802">
            <w:pPr>
              <w:jc w:val="both"/>
              <w:rPr>
                <w:rFonts w:eastAsia="Calibri"/>
                <w:sz w:val="24"/>
                <w:szCs w:val="24"/>
                <w:lang w:val="en-US"/>
              </w:rPr>
            </w:pPr>
            <w:r w:rsidRPr="00C43CC6">
              <w:rPr>
                <w:rFonts w:eastAsia="Calibri"/>
                <w:sz w:val="24"/>
                <w:szCs w:val="24"/>
              </w:rPr>
              <w:t>высокий</w:t>
            </w:r>
            <w:r w:rsidRPr="00C43CC6">
              <w:rPr>
                <w:rFonts w:eastAsia="Calibri"/>
                <w:sz w:val="24"/>
                <w:szCs w:val="24"/>
                <w:lang w:val="en-US"/>
              </w:rPr>
              <w:t xml:space="preserve"> </w:t>
            </w:r>
            <w:r w:rsidRPr="00C43CC6">
              <w:rPr>
                <w:rFonts w:eastAsia="Calibri"/>
                <w:sz w:val="24"/>
                <w:szCs w:val="24"/>
              </w:rPr>
              <w:t>&gt;45</w:t>
            </w:r>
            <w:r w:rsidRPr="00C43CC6">
              <w:rPr>
                <w:rFonts w:eastAsia="Calibri"/>
                <w:sz w:val="24"/>
                <w:szCs w:val="24"/>
                <w:lang w:val="en-US"/>
              </w:rPr>
              <w:t xml:space="preserve"> </w:t>
            </w:r>
            <w:r w:rsidRPr="00C43CC6">
              <w:rPr>
                <w:rFonts w:eastAsia="Calibri"/>
                <w:sz w:val="24"/>
                <w:szCs w:val="24"/>
              </w:rPr>
              <w:t xml:space="preserve">баллов </w:t>
            </w:r>
          </w:p>
        </w:tc>
        <w:tc>
          <w:tcPr>
            <w:tcW w:w="1217" w:type="pct"/>
          </w:tcPr>
          <w:p w14:paraId="0E76D480" w14:textId="77777777" w:rsidR="002C481A" w:rsidRPr="00C43CC6" w:rsidRDefault="002C481A" w:rsidP="00886802">
            <w:pPr>
              <w:jc w:val="center"/>
              <w:rPr>
                <w:rFonts w:eastAsia="Calibri"/>
                <w:sz w:val="24"/>
                <w:szCs w:val="24"/>
              </w:rPr>
            </w:pPr>
            <w:r w:rsidRPr="00C43CC6">
              <w:rPr>
                <w:rFonts w:eastAsia="Calibri"/>
                <w:sz w:val="24"/>
                <w:szCs w:val="24"/>
              </w:rPr>
              <w:t>+2,3</w:t>
            </w:r>
          </w:p>
        </w:tc>
      </w:tr>
      <w:tr w:rsidR="002C481A" w:rsidRPr="00C43CC6" w14:paraId="2CC29E80" w14:textId="77777777" w:rsidTr="00886802">
        <w:tc>
          <w:tcPr>
            <w:tcW w:w="1824" w:type="pct"/>
            <w:vMerge/>
          </w:tcPr>
          <w:p w14:paraId="72E67A86" w14:textId="77777777" w:rsidR="002C481A" w:rsidRPr="00C43CC6" w:rsidRDefault="002C481A" w:rsidP="00886802">
            <w:pPr>
              <w:jc w:val="both"/>
              <w:rPr>
                <w:rFonts w:eastAsia="Calibri"/>
                <w:sz w:val="24"/>
                <w:szCs w:val="24"/>
              </w:rPr>
            </w:pPr>
          </w:p>
        </w:tc>
        <w:tc>
          <w:tcPr>
            <w:tcW w:w="1959" w:type="pct"/>
          </w:tcPr>
          <w:p w14:paraId="0EF76131" w14:textId="77777777" w:rsidR="002C481A" w:rsidRPr="00C43CC6" w:rsidRDefault="002C481A" w:rsidP="00886802">
            <w:pPr>
              <w:jc w:val="both"/>
              <w:rPr>
                <w:rFonts w:eastAsia="Calibri"/>
                <w:sz w:val="24"/>
                <w:szCs w:val="24"/>
                <w:lang w:val="en-US"/>
              </w:rPr>
            </w:pPr>
            <w:r w:rsidRPr="00C43CC6">
              <w:rPr>
                <w:rFonts w:eastAsia="Calibri"/>
                <w:sz w:val="24"/>
                <w:szCs w:val="24"/>
              </w:rPr>
              <w:t>умеренный 31-44</w:t>
            </w:r>
            <w:r w:rsidRPr="00C43CC6">
              <w:rPr>
                <w:rFonts w:eastAsia="Calibri"/>
                <w:sz w:val="24"/>
                <w:szCs w:val="24"/>
                <w:lang w:val="en-US"/>
              </w:rPr>
              <w:t xml:space="preserve"> </w:t>
            </w:r>
            <w:r w:rsidRPr="00C43CC6">
              <w:rPr>
                <w:rFonts w:eastAsia="Calibri"/>
                <w:sz w:val="24"/>
                <w:szCs w:val="24"/>
              </w:rPr>
              <w:t>баллов</w:t>
            </w:r>
          </w:p>
        </w:tc>
        <w:tc>
          <w:tcPr>
            <w:tcW w:w="1217" w:type="pct"/>
          </w:tcPr>
          <w:p w14:paraId="435847AD" w14:textId="77777777" w:rsidR="002C481A" w:rsidRPr="00C43CC6" w:rsidRDefault="002C481A" w:rsidP="00886802">
            <w:pPr>
              <w:jc w:val="center"/>
              <w:rPr>
                <w:rFonts w:eastAsia="Calibri"/>
                <w:sz w:val="24"/>
                <w:szCs w:val="24"/>
              </w:rPr>
            </w:pPr>
            <w:r w:rsidRPr="00C43CC6">
              <w:rPr>
                <w:rFonts w:eastAsia="Calibri"/>
                <w:sz w:val="24"/>
                <w:szCs w:val="24"/>
              </w:rPr>
              <w:t>-0,9</w:t>
            </w:r>
          </w:p>
        </w:tc>
      </w:tr>
      <w:tr w:rsidR="002C481A" w:rsidRPr="00C43CC6" w14:paraId="6F3AEB8E" w14:textId="77777777" w:rsidTr="00886802">
        <w:tc>
          <w:tcPr>
            <w:tcW w:w="1824" w:type="pct"/>
            <w:vMerge w:val="restart"/>
          </w:tcPr>
          <w:p w14:paraId="4147687F" w14:textId="77777777" w:rsidR="002C481A" w:rsidRPr="00C43CC6" w:rsidRDefault="002C481A" w:rsidP="00886802">
            <w:pPr>
              <w:jc w:val="both"/>
              <w:rPr>
                <w:rFonts w:eastAsia="Calibri"/>
                <w:sz w:val="24"/>
                <w:szCs w:val="24"/>
              </w:rPr>
            </w:pPr>
            <w:r w:rsidRPr="00C43CC6">
              <w:rPr>
                <w:rFonts w:eastAsia="Calibri"/>
                <w:sz w:val="24"/>
                <w:szCs w:val="24"/>
              </w:rPr>
              <w:t>ЛПНП</w:t>
            </w:r>
          </w:p>
        </w:tc>
        <w:tc>
          <w:tcPr>
            <w:tcW w:w="1959" w:type="pct"/>
          </w:tcPr>
          <w:p w14:paraId="6B809B5D" w14:textId="2D00AD23" w:rsidR="002C481A" w:rsidRPr="00C43CC6" w:rsidRDefault="002C481A" w:rsidP="00886802">
            <w:pPr>
              <w:jc w:val="both"/>
              <w:rPr>
                <w:rFonts w:eastAsia="Calibri"/>
                <w:sz w:val="24"/>
                <w:szCs w:val="24"/>
                <w:lang w:val="en-US"/>
              </w:rPr>
            </w:pPr>
            <w:r w:rsidRPr="00C43CC6">
              <w:rPr>
                <w:rFonts w:eastAsia="Calibri"/>
                <w:sz w:val="24"/>
                <w:szCs w:val="24"/>
              </w:rPr>
              <w:t>&gt;3,0</w:t>
            </w:r>
            <w:r w:rsidR="00A23F52">
              <w:rPr>
                <w:rFonts w:eastAsia="Calibri"/>
                <w:sz w:val="24"/>
                <w:szCs w:val="24"/>
              </w:rPr>
              <w:t xml:space="preserve"> </w:t>
            </w:r>
            <w:r w:rsidRPr="00C43CC6">
              <w:rPr>
                <w:rFonts w:eastAsia="Calibri"/>
                <w:sz w:val="24"/>
                <w:szCs w:val="24"/>
              </w:rPr>
              <w:t>ммоль/л</w:t>
            </w:r>
            <w:r w:rsidRPr="00C43CC6">
              <w:rPr>
                <w:rFonts w:eastAsia="Calibri"/>
                <w:sz w:val="24"/>
                <w:szCs w:val="24"/>
                <w:lang w:val="en-US"/>
              </w:rPr>
              <w:t xml:space="preserve"> /</w:t>
            </w:r>
          </w:p>
        </w:tc>
        <w:tc>
          <w:tcPr>
            <w:tcW w:w="1217" w:type="pct"/>
          </w:tcPr>
          <w:p w14:paraId="3FD526B6" w14:textId="77777777" w:rsidR="002C481A" w:rsidRPr="00C43CC6" w:rsidRDefault="002C481A" w:rsidP="00886802">
            <w:pPr>
              <w:jc w:val="center"/>
              <w:rPr>
                <w:rFonts w:eastAsia="Calibri"/>
                <w:sz w:val="24"/>
                <w:szCs w:val="24"/>
              </w:rPr>
            </w:pPr>
            <w:r w:rsidRPr="00C43CC6">
              <w:rPr>
                <w:rFonts w:eastAsia="Calibri"/>
                <w:sz w:val="24"/>
                <w:szCs w:val="24"/>
              </w:rPr>
              <w:t>+1,1</w:t>
            </w:r>
          </w:p>
        </w:tc>
      </w:tr>
      <w:tr w:rsidR="002C481A" w:rsidRPr="00C43CC6" w14:paraId="5EC00EB0" w14:textId="77777777" w:rsidTr="00886802">
        <w:tc>
          <w:tcPr>
            <w:tcW w:w="1824" w:type="pct"/>
            <w:vMerge/>
          </w:tcPr>
          <w:p w14:paraId="426BA5D0" w14:textId="77777777" w:rsidR="002C481A" w:rsidRPr="00C43CC6" w:rsidRDefault="002C481A" w:rsidP="00886802">
            <w:pPr>
              <w:jc w:val="both"/>
              <w:rPr>
                <w:rFonts w:eastAsia="Calibri"/>
                <w:sz w:val="24"/>
                <w:szCs w:val="24"/>
              </w:rPr>
            </w:pPr>
          </w:p>
        </w:tc>
        <w:tc>
          <w:tcPr>
            <w:tcW w:w="1959" w:type="pct"/>
          </w:tcPr>
          <w:p w14:paraId="36C506E3" w14:textId="0DFEDF80" w:rsidR="002C481A" w:rsidRPr="00C43CC6" w:rsidRDefault="002C481A" w:rsidP="00886802">
            <w:pPr>
              <w:jc w:val="both"/>
              <w:rPr>
                <w:rFonts w:eastAsia="Calibri"/>
                <w:sz w:val="24"/>
                <w:szCs w:val="24"/>
                <w:lang w:val="en-US"/>
              </w:rPr>
            </w:pPr>
            <w:r w:rsidRPr="00C43CC6">
              <w:rPr>
                <w:rFonts w:eastAsia="Calibri"/>
                <w:sz w:val="24"/>
                <w:szCs w:val="24"/>
                <w:lang w:val="en-US"/>
              </w:rPr>
              <w:t>&lt;</w:t>
            </w:r>
            <w:r w:rsidRPr="00C43CC6">
              <w:rPr>
                <w:rFonts w:eastAsia="Calibri"/>
                <w:sz w:val="24"/>
                <w:szCs w:val="24"/>
              </w:rPr>
              <w:t>3,0</w:t>
            </w:r>
            <w:r w:rsidR="00A23F52">
              <w:rPr>
                <w:rFonts w:eastAsia="Calibri"/>
                <w:sz w:val="24"/>
                <w:szCs w:val="24"/>
              </w:rPr>
              <w:t xml:space="preserve"> </w:t>
            </w:r>
            <w:r w:rsidRPr="00C43CC6">
              <w:rPr>
                <w:rFonts w:eastAsia="Calibri"/>
                <w:sz w:val="24"/>
                <w:szCs w:val="24"/>
              </w:rPr>
              <w:t>ммоль/л</w:t>
            </w:r>
            <w:r w:rsidRPr="00C43CC6">
              <w:rPr>
                <w:rFonts w:eastAsia="Calibri"/>
                <w:sz w:val="24"/>
                <w:szCs w:val="24"/>
                <w:lang w:val="en-US"/>
              </w:rPr>
              <w:t xml:space="preserve"> /</w:t>
            </w:r>
          </w:p>
        </w:tc>
        <w:tc>
          <w:tcPr>
            <w:tcW w:w="1217" w:type="pct"/>
          </w:tcPr>
          <w:p w14:paraId="3FA602A3" w14:textId="77777777" w:rsidR="002C481A" w:rsidRPr="00C43CC6" w:rsidRDefault="002C481A" w:rsidP="00886802">
            <w:pPr>
              <w:jc w:val="center"/>
              <w:rPr>
                <w:rFonts w:eastAsia="Calibri"/>
                <w:sz w:val="24"/>
                <w:szCs w:val="24"/>
              </w:rPr>
            </w:pPr>
            <w:r w:rsidRPr="00C43CC6">
              <w:rPr>
                <w:rFonts w:eastAsia="Calibri"/>
                <w:sz w:val="24"/>
                <w:szCs w:val="24"/>
              </w:rPr>
              <w:t>-1,5</w:t>
            </w:r>
          </w:p>
        </w:tc>
      </w:tr>
      <w:tr w:rsidR="002C481A" w:rsidRPr="00C43CC6" w14:paraId="6A9AEA6F" w14:textId="77777777" w:rsidTr="00886802">
        <w:tc>
          <w:tcPr>
            <w:tcW w:w="1824" w:type="pct"/>
            <w:vMerge w:val="restart"/>
          </w:tcPr>
          <w:p w14:paraId="09007039" w14:textId="77777777" w:rsidR="002C481A" w:rsidRPr="00C43CC6" w:rsidRDefault="002C481A" w:rsidP="00886802">
            <w:pPr>
              <w:jc w:val="both"/>
              <w:rPr>
                <w:rFonts w:eastAsia="Calibri"/>
                <w:sz w:val="24"/>
                <w:szCs w:val="24"/>
              </w:rPr>
            </w:pPr>
            <w:r w:rsidRPr="00C43CC6">
              <w:rPr>
                <w:rFonts w:eastAsia="Calibri"/>
                <w:sz w:val="24"/>
                <w:szCs w:val="24"/>
              </w:rPr>
              <w:t>Гипергликемия</w:t>
            </w:r>
          </w:p>
        </w:tc>
        <w:tc>
          <w:tcPr>
            <w:tcW w:w="1959" w:type="pct"/>
          </w:tcPr>
          <w:p w14:paraId="70DDFEF7" w14:textId="77777777" w:rsidR="002C481A" w:rsidRPr="00C43CC6" w:rsidRDefault="002C481A" w:rsidP="00886802">
            <w:pPr>
              <w:jc w:val="both"/>
              <w:rPr>
                <w:rFonts w:eastAsia="Calibri"/>
                <w:sz w:val="24"/>
                <w:szCs w:val="24"/>
              </w:rPr>
            </w:pPr>
            <w:r w:rsidRPr="00C43CC6">
              <w:rPr>
                <w:rFonts w:eastAsia="Calibri"/>
                <w:sz w:val="24"/>
                <w:szCs w:val="24"/>
              </w:rPr>
              <w:t>есть</w:t>
            </w:r>
          </w:p>
        </w:tc>
        <w:tc>
          <w:tcPr>
            <w:tcW w:w="1217" w:type="pct"/>
          </w:tcPr>
          <w:p w14:paraId="0F8B35C8" w14:textId="77777777" w:rsidR="002C481A" w:rsidRPr="00C43CC6" w:rsidRDefault="002C481A" w:rsidP="00886802">
            <w:pPr>
              <w:jc w:val="center"/>
              <w:rPr>
                <w:rFonts w:eastAsia="Calibri"/>
                <w:sz w:val="24"/>
                <w:szCs w:val="24"/>
              </w:rPr>
            </w:pPr>
            <w:r w:rsidRPr="00C43CC6">
              <w:rPr>
                <w:rFonts w:eastAsia="Calibri"/>
                <w:sz w:val="24"/>
                <w:szCs w:val="24"/>
              </w:rPr>
              <w:t>+1,9</w:t>
            </w:r>
          </w:p>
        </w:tc>
      </w:tr>
      <w:tr w:rsidR="002C481A" w:rsidRPr="00C43CC6" w14:paraId="74DA4C2B" w14:textId="77777777" w:rsidTr="00886802">
        <w:tc>
          <w:tcPr>
            <w:tcW w:w="1824" w:type="pct"/>
            <w:vMerge/>
          </w:tcPr>
          <w:p w14:paraId="542087AE" w14:textId="77777777" w:rsidR="002C481A" w:rsidRPr="00C43CC6" w:rsidRDefault="002C481A" w:rsidP="00886802">
            <w:pPr>
              <w:jc w:val="both"/>
              <w:rPr>
                <w:rFonts w:eastAsia="Calibri"/>
                <w:sz w:val="24"/>
                <w:szCs w:val="24"/>
              </w:rPr>
            </w:pPr>
          </w:p>
        </w:tc>
        <w:tc>
          <w:tcPr>
            <w:tcW w:w="1959" w:type="pct"/>
          </w:tcPr>
          <w:p w14:paraId="7F01F280" w14:textId="77777777" w:rsidR="002C481A" w:rsidRPr="00C43CC6" w:rsidRDefault="002C481A" w:rsidP="00886802">
            <w:pPr>
              <w:jc w:val="both"/>
              <w:rPr>
                <w:rFonts w:eastAsia="Calibri"/>
                <w:sz w:val="24"/>
                <w:szCs w:val="24"/>
                <w:lang w:val="en-US"/>
              </w:rPr>
            </w:pPr>
            <w:r w:rsidRPr="00C43CC6">
              <w:rPr>
                <w:rFonts w:eastAsia="Calibri"/>
                <w:sz w:val="24"/>
                <w:szCs w:val="24"/>
              </w:rPr>
              <w:t>нет</w:t>
            </w:r>
            <w:r w:rsidRPr="00C43CC6">
              <w:rPr>
                <w:rFonts w:eastAsia="Calibri"/>
                <w:sz w:val="24"/>
                <w:szCs w:val="24"/>
                <w:lang w:val="en-US"/>
              </w:rPr>
              <w:t xml:space="preserve"> </w:t>
            </w:r>
          </w:p>
        </w:tc>
        <w:tc>
          <w:tcPr>
            <w:tcW w:w="1217" w:type="pct"/>
          </w:tcPr>
          <w:p w14:paraId="08C125F8" w14:textId="77777777" w:rsidR="002C481A" w:rsidRPr="00C43CC6" w:rsidRDefault="002C481A" w:rsidP="00886802">
            <w:pPr>
              <w:jc w:val="center"/>
              <w:rPr>
                <w:rFonts w:eastAsia="Calibri"/>
                <w:sz w:val="24"/>
                <w:szCs w:val="24"/>
              </w:rPr>
            </w:pPr>
            <w:r w:rsidRPr="00C43CC6">
              <w:rPr>
                <w:rFonts w:eastAsia="Calibri"/>
                <w:sz w:val="24"/>
                <w:szCs w:val="24"/>
              </w:rPr>
              <w:t>-0,5</w:t>
            </w:r>
          </w:p>
        </w:tc>
      </w:tr>
      <w:tr w:rsidR="002C481A" w:rsidRPr="00C43CC6" w14:paraId="2FDFF9D0" w14:textId="77777777" w:rsidTr="00886802">
        <w:tc>
          <w:tcPr>
            <w:tcW w:w="1824" w:type="pct"/>
            <w:vMerge w:val="restart"/>
          </w:tcPr>
          <w:p w14:paraId="75A90CD9" w14:textId="77777777" w:rsidR="002C481A" w:rsidRPr="00C43CC6" w:rsidRDefault="002C481A" w:rsidP="00886802">
            <w:pPr>
              <w:jc w:val="both"/>
              <w:rPr>
                <w:rFonts w:eastAsia="Calibri"/>
                <w:sz w:val="24"/>
                <w:szCs w:val="24"/>
              </w:rPr>
            </w:pPr>
            <w:r w:rsidRPr="00C43CC6">
              <w:rPr>
                <w:rFonts w:eastAsia="Calibri"/>
                <w:sz w:val="24"/>
                <w:szCs w:val="24"/>
              </w:rPr>
              <w:t>Адаптационный потенциал</w:t>
            </w:r>
          </w:p>
        </w:tc>
        <w:tc>
          <w:tcPr>
            <w:tcW w:w="1959" w:type="pct"/>
          </w:tcPr>
          <w:p w14:paraId="715ECB27" w14:textId="77777777" w:rsidR="002C481A" w:rsidRPr="00C43CC6" w:rsidRDefault="002C481A" w:rsidP="00886802">
            <w:pPr>
              <w:rPr>
                <w:rFonts w:eastAsia="Calibri"/>
                <w:sz w:val="24"/>
                <w:szCs w:val="24"/>
                <w:lang w:val="en-US"/>
              </w:rPr>
            </w:pPr>
            <w:r w:rsidRPr="00C43CC6">
              <w:rPr>
                <w:rFonts w:eastAsia="Calibri"/>
                <w:sz w:val="24"/>
                <w:szCs w:val="24"/>
              </w:rPr>
              <w:t>ИФИ</w:t>
            </w:r>
            <w:r w:rsidRPr="00C43CC6">
              <w:rPr>
                <w:rFonts w:eastAsia="Calibri"/>
                <w:sz w:val="24"/>
                <w:szCs w:val="24"/>
                <w:lang w:val="en-US"/>
              </w:rPr>
              <w:t>&gt;3,1</w:t>
            </w:r>
            <w:r w:rsidRPr="00C43CC6">
              <w:rPr>
                <w:rFonts w:eastAsia="Calibri"/>
                <w:sz w:val="24"/>
                <w:szCs w:val="24"/>
              </w:rPr>
              <w:t xml:space="preserve"> </w:t>
            </w:r>
            <w:r w:rsidRPr="00C43CC6">
              <w:rPr>
                <w:rFonts w:eastAsia="Calibri"/>
                <w:sz w:val="24"/>
                <w:szCs w:val="24"/>
                <w:lang w:val="en-US"/>
              </w:rPr>
              <w:t>(</w:t>
            </w:r>
            <w:r w:rsidRPr="00C43CC6">
              <w:rPr>
                <w:rFonts w:eastAsia="Calibri"/>
                <w:sz w:val="24"/>
                <w:szCs w:val="24"/>
              </w:rPr>
              <w:t>неудовлетворительная</w:t>
            </w:r>
            <w:r w:rsidRPr="00C43CC6">
              <w:rPr>
                <w:rFonts w:eastAsia="Calibri"/>
                <w:sz w:val="24"/>
                <w:szCs w:val="24"/>
                <w:lang w:val="en-US"/>
              </w:rPr>
              <w:t xml:space="preserve"> </w:t>
            </w:r>
            <w:r w:rsidRPr="00C43CC6">
              <w:rPr>
                <w:rFonts w:eastAsia="Calibri"/>
                <w:sz w:val="24"/>
                <w:szCs w:val="24"/>
              </w:rPr>
              <w:t>адаптация</w:t>
            </w:r>
            <w:r w:rsidRPr="00C43CC6">
              <w:rPr>
                <w:rFonts w:eastAsia="Calibri"/>
                <w:sz w:val="24"/>
                <w:szCs w:val="24"/>
                <w:lang w:val="en-US"/>
              </w:rPr>
              <w:t xml:space="preserve">) </w:t>
            </w:r>
          </w:p>
        </w:tc>
        <w:tc>
          <w:tcPr>
            <w:tcW w:w="1217" w:type="pct"/>
          </w:tcPr>
          <w:p w14:paraId="5CA48DC7" w14:textId="77777777" w:rsidR="002C481A" w:rsidRPr="00C43CC6" w:rsidRDefault="002C481A" w:rsidP="00886802">
            <w:pPr>
              <w:jc w:val="center"/>
              <w:rPr>
                <w:rFonts w:eastAsia="Calibri"/>
                <w:sz w:val="24"/>
                <w:szCs w:val="24"/>
              </w:rPr>
            </w:pPr>
            <w:r w:rsidRPr="00C43CC6">
              <w:rPr>
                <w:rFonts w:eastAsia="Calibri"/>
                <w:sz w:val="24"/>
                <w:szCs w:val="24"/>
              </w:rPr>
              <w:t>+2,0</w:t>
            </w:r>
          </w:p>
        </w:tc>
      </w:tr>
      <w:tr w:rsidR="002C481A" w:rsidRPr="00C43CC6" w14:paraId="09442FAA" w14:textId="77777777" w:rsidTr="00886802">
        <w:tc>
          <w:tcPr>
            <w:tcW w:w="1824" w:type="pct"/>
            <w:vMerge/>
          </w:tcPr>
          <w:p w14:paraId="3E7F7754" w14:textId="77777777" w:rsidR="002C481A" w:rsidRPr="00C43CC6" w:rsidRDefault="002C481A" w:rsidP="00886802">
            <w:pPr>
              <w:jc w:val="both"/>
              <w:rPr>
                <w:rFonts w:eastAsia="Calibri"/>
                <w:sz w:val="24"/>
                <w:szCs w:val="24"/>
              </w:rPr>
            </w:pPr>
          </w:p>
        </w:tc>
        <w:tc>
          <w:tcPr>
            <w:tcW w:w="1959" w:type="pct"/>
          </w:tcPr>
          <w:p w14:paraId="3B11B865" w14:textId="77777777" w:rsidR="002C481A" w:rsidRPr="00C43CC6" w:rsidRDefault="002C481A" w:rsidP="00886802">
            <w:pPr>
              <w:jc w:val="both"/>
              <w:rPr>
                <w:rFonts w:eastAsia="Calibri"/>
                <w:sz w:val="24"/>
                <w:szCs w:val="24"/>
                <w:lang w:val="en-US"/>
              </w:rPr>
            </w:pPr>
            <w:r w:rsidRPr="00C43CC6">
              <w:rPr>
                <w:rFonts w:eastAsia="Calibri"/>
                <w:sz w:val="24"/>
                <w:szCs w:val="24"/>
              </w:rPr>
              <w:t>ИФИ</w:t>
            </w:r>
            <w:r w:rsidRPr="00C43CC6">
              <w:rPr>
                <w:rFonts w:eastAsia="Calibri"/>
                <w:sz w:val="24"/>
                <w:szCs w:val="24"/>
                <w:lang w:val="en-US"/>
              </w:rPr>
              <w:t>&lt;2,6-3,0</w:t>
            </w:r>
          </w:p>
          <w:p w14:paraId="31DBBD3B" w14:textId="77777777" w:rsidR="002C481A" w:rsidRPr="00C43CC6" w:rsidRDefault="002C481A" w:rsidP="00886802">
            <w:pPr>
              <w:jc w:val="both"/>
              <w:rPr>
                <w:rFonts w:eastAsia="Calibri"/>
                <w:sz w:val="24"/>
                <w:szCs w:val="24"/>
              </w:rPr>
            </w:pPr>
            <w:r w:rsidRPr="00C43CC6">
              <w:rPr>
                <w:rFonts w:eastAsia="Calibri"/>
                <w:sz w:val="24"/>
                <w:szCs w:val="24"/>
                <w:lang w:val="en-US"/>
              </w:rPr>
              <w:t>(</w:t>
            </w:r>
            <w:r w:rsidRPr="00C43CC6">
              <w:rPr>
                <w:rFonts w:eastAsia="Calibri"/>
                <w:sz w:val="24"/>
                <w:szCs w:val="24"/>
              </w:rPr>
              <w:t>удовлетворительная</w:t>
            </w:r>
            <w:r w:rsidRPr="00C43CC6">
              <w:rPr>
                <w:rFonts w:eastAsia="Calibri"/>
                <w:sz w:val="24"/>
                <w:szCs w:val="24"/>
                <w:lang w:val="en-US"/>
              </w:rPr>
              <w:t xml:space="preserve"> </w:t>
            </w:r>
            <w:r w:rsidRPr="00C43CC6">
              <w:rPr>
                <w:rFonts w:eastAsia="Calibri"/>
                <w:sz w:val="24"/>
                <w:szCs w:val="24"/>
              </w:rPr>
              <w:t>адаптация</w:t>
            </w:r>
            <w:r w:rsidRPr="00C43CC6">
              <w:rPr>
                <w:rFonts w:eastAsia="Calibri"/>
                <w:sz w:val="24"/>
                <w:szCs w:val="24"/>
                <w:lang w:val="en-US"/>
              </w:rPr>
              <w:t xml:space="preserve">) </w:t>
            </w:r>
          </w:p>
        </w:tc>
        <w:tc>
          <w:tcPr>
            <w:tcW w:w="1217" w:type="pct"/>
          </w:tcPr>
          <w:p w14:paraId="55F73F4C" w14:textId="77777777" w:rsidR="002C481A" w:rsidRPr="00C43CC6" w:rsidRDefault="002C481A" w:rsidP="00886802">
            <w:pPr>
              <w:jc w:val="center"/>
              <w:rPr>
                <w:rFonts w:eastAsia="Calibri"/>
                <w:sz w:val="24"/>
                <w:szCs w:val="24"/>
              </w:rPr>
            </w:pPr>
            <w:r w:rsidRPr="00C43CC6">
              <w:rPr>
                <w:rFonts w:eastAsia="Calibri"/>
                <w:sz w:val="24"/>
                <w:szCs w:val="24"/>
              </w:rPr>
              <w:t>-2,1</w:t>
            </w:r>
          </w:p>
        </w:tc>
      </w:tr>
      <w:tr w:rsidR="002C481A" w:rsidRPr="00C43CC6" w14:paraId="6B6BD97D" w14:textId="77777777" w:rsidTr="00886802">
        <w:tc>
          <w:tcPr>
            <w:tcW w:w="1824" w:type="pct"/>
            <w:vMerge w:val="restart"/>
          </w:tcPr>
          <w:p w14:paraId="17E53333" w14:textId="77777777" w:rsidR="002C481A" w:rsidRPr="00C43CC6" w:rsidRDefault="002C481A" w:rsidP="00886802">
            <w:pPr>
              <w:jc w:val="both"/>
              <w:rPr>
                <w:rFonts w:eastAsia="Calibri"/>
                <w:sz w:val="24"/>
                <w:szCs w:val="24"/>
              </w:rPr>
            </w:pPr>
            <w:r w:rsidRPr="00C43CC6">
              <w:rPr>
                <w:rFonts w:eastAsia="Calibri"/>
                <w:sz w:val="24"/>
                <w:szCs w:val="24"/>
              </w:rPr>
              <w:t>Вариабельность сердечного ритма</w:t>
            </w:r>
          </w:p>
        </w:tc>
        <w:tc>
          <w:tcPr>
            <w:tcW w:w="1959" w:type="pct"/>
          </w:tcPr>
          <w:p w14:paraId="4EE9E5F9" w14:textId="77777777" w:rsidR="002C481A" w:rsidRPr="00C43CC6" w:rsidRDefault="002C481A" w:rsidP="00886802">
            <w:pPr>
              <w:jc w:val="both"/>
              <w:rPr>
                <w:rFonts w:eastAsia="Calibri"/>
                <w:sz w:val="24"/>
                <w:szCs w:val="24"/>
              </w:rPr>
            </w:pPr>
            <w:r w:rsidRPr="00C43CC6">
              <w:rPr>
                <w:rFonts w:eastAsia="Calibri"/>
                <w:sz w:val="24"/>
                <w:szCs w:val="24"/>
              </w:rPr>
              <w:t>LF/HF&gt;1,5</w:t>
            </w:r>
          </w:p>
        </w:tc>
        <w:tc>
          <w:tcPr>
            <w:tcW w:w="1217" w:type="pct"/>
          </w:tcPr>
          <w:p w14:paraId="7E284F01" w14:textId="77777777" w:rsidR="002C481A" w:rsidRPr="00C43CC6" w:rsidRDefault="002C481A" w:rsidP="00886802">
            <w:pPr>
              <w:jc w:val="center"/>
              <w:rPr>
                <w:rFonts w:eastAsia="Calibri"/>
                <w:sz w:val="24"/>
                <w:szCs w:val="24"/>
              </w:rPr>
            </w:pPr>
            <w:r w:rsidRPr="00C43CC6">
              <w:rPr>
                <w:rFonts w:eastAsia="Calibri"/>
                <w:sz w:val="24"/>
                <w:szCs w:val="24"/>
              </w:rPr>
              <w:t>+1,9</w:t>
            </w:r>
          </w:p>
        </w:tc>
      </w:tr>
      <w:tr w:rsidR="002C481A" w:rsidRPr="00C43CC6" w14:paraId="38C87801" w14:textId="77777777" w:rsidTr="00886802">
        <w:tc>
          <w:tcPr>
            <w:tcW w:w="1824" w:type="pct"/>
            <w:vMerge/>
          </w:tcPr>
          <w:p w14:paraId="238381A1" w14:textId="77777777" w:rsidR="002C481A" w:rsidRPr="00C43CC6" w:rsidRDefault="002C481A" w:rsidP="00886802">
            <w:pPr>
              <w:jc w:val="both"/>
              <w:rPr>
                <w:rFonts w:eastAsia="Calibri"/>
                <w:sz w:val="24"/>
                <w:szCs w:val="24"/>
              </w:rPr>
            </w:pPr>
          </w:p>
        </w:tc>
        <w:tc>
          <w:tcPr>
            <w:tcW w:w="1959" w:type="pct"/>
          </w:tcPr>
          <w:p w14:paraId="0710C2A7" w14:textId="77777777" w:rsidR="002C481A" w:rsidRPr="00C43CC6" w:rsidRDefault="002C481A" w:rsidP="00886802">
            <w:pPr>
              <w:jc w:val="both"/>
              <w:rPr>
                <w:rFonts w:eastAsia="Calibri"/>
                <w:sz w:val="24"/>
                <w:szCs w:val="24"/>
              </w:rPr>
            </w:pPr>
            <w:r w:rsidRPr="00C43CC6">
              <w:rPr>
                <w:rFonts w:eastAsia="Calibri"/>
                <w:sz w:val="24"/>
                <w:szCs w:val="24"/>
              </w:rPr>
              <w:t>LF/</w:t>
            </w:r>
            <w:proofErr w:type="gramStart"/>
            <w:r w:rsidRPr="00C43CC6">
              <w:rPr>
                <w:rFonts w:eastAsia="Calibri"/>
                <w:sz w:val="24"/>
                <w:szCs w:val="24"/>
              </w:rPr>
              <w:t>HF</w:t>
            </w:r>
            <w:r w:rsidRPr="00C43CC6">
              <w:rPr>
                <w:rFonts w:eastAsia="Calibri"/>
                <w:sz w:val="24"/>
                <w:szCs w:val="24"/>
                <w:lang w:val="en-US"/>
              </w:rPr>
              <w:t>&lt;</w:t>
            </w:r>
            <w:proofErr w:type="gramEnd"/>
            <w:r w:rsidRPr="00C43CC6">
              <w:rPr>
                <w:rFonts w:eastAsia="Calibri"/>
                <w:sz w:val="24"/>
                <w:szCs w:val="24"/>
              </w:rPr>
              <w:t>1,5</w:t>
            </w:r>
          </w:p>
        </w:tc>
        <w:tc>
          <w:tcPr>
            <w:tcW w:w="1217" w:type="pct"/>
          </w:tcPr>
          <w:p w14:paraId="290826E2" w14:textId="77777777" w:rsidR="002C481A" w:rsidRPr="00C43CC6" w:rsidRDefault="002C481A" w:rsidP="00886802">
            <w:pPr>
              <w:jc w:val="center"/>
              <w:rPr>
                <w:rFonts w:eastAsia="Calibri"/>
                <w:sz w:val="24"/>
                <w:szCs w:val="24"/>
              </w:rPr>
            </w:pPr>
            <w:r w:rsidRPr="00C43CC6">
              <w:rPr>
                <w:rFonts w:eastAsia="Calibri"/>
                <w:sz w:val="24"/>
                <w:szCs w:val="24"/>
              </w:rPr>
              <w:t>-1,0</w:t>
            </w:r>
          </w:p>
        </w:tc>
      </w:tr>
    </w:tbl>
    <w:p w14:paraId="7DB09846" w14:textId="77777777" w:rsidR="002C481A" w:rsidRPr="00C43CC6" w:rsidRDefault="002C481A" w:rsidP="002C481A">
      <w:pPr>
        <w:widowControl/>
        <w:autoSpaceDE/>
        <w:autoSpaceDN/>
        <w:spacing w:line="360" w:lineRule="auto"/>
        <w:ind w:right="46"/>
        <w:jc w:val="both"/>
        <w:rPr>
          <w:rFonts w:eastAsia="Calibri"/>
          <w:spacing w:val="-2"/>
          <w:sz w:val="24"/>
          <w:szCs w:val="24"/>
          <w:lang w:eastAsia="ru-RU"/>
        </w:rPr>
      </w:pPr>
    </w:p>
    <w:p w14:paraId="7ACEB46E" w14:textId="2BFCE5B3"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Разработан персонифицированный алгоритм прогнозирования риска АГ, включающий 3 этапа</w:t>
      </w:r>
      <w:r w:rsidR="00A23F52">
        <w:rPr>
          <w:rFonts w:eastAsia="Calibri"/>
          <w:sz w:val="24"/>
          <w:szCs w:val="24"/>
        </w:rPr>
        <w:t>.</w:t>
      </w:r>
      <w:r w:rsidRPr="00C43CC6">
        <w:rPr>
          <w:rFonts w:eastAsia="Calibri"/>
          <w:sz w:val="24"/>
          <w:szCs w:val="24"/>
        </w:rPr>
        <w:t xml:space="preserve"> </w:t>
      </w:r>
    </w:p>
    <w:p w14:paraId="66ECDBAA" w14:textId="77777777"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На 1 этапе проводится клинико-функциональное обследование работника и выявление профессиональных и непрофессиональных факторов риска АГ.</w:t>
      </w:r>
    </w:p>
    <w:p w14:paraId="27B404C4" w14:textId="77777777"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 xml:space="preserve">На 2 этапе рассчитывается суммарный риск АГ путем сложения значений прогностических коэффициентов (ПК) (таблица) по каждому фактору риска, выявленному у конкретного работника. </w:t>
      </w:r>
    </w:p>
    <w:p w14:paraId="40279E48" w14:textId="763919E3"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На 3 этапе проводится формирование групп диспансерного наблюдения в зависимости от уровня суммарного риска:</w:t>
      </w:r>
    </w:p>
    <w:p w14:paraId="4AF00A25" w14:textId="07A30597"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1-я группа – работники с незначительным риском АГ (сумма ПК менее «-5»)</w:t>
      </w:r>
      <w:r w:rsidR="00A23F52">
        <w:rPr>
          <w:rFonts w:eastAsia="Calibri"/>
          <w:sz w:val="24"/>
          <w:szCs w:val="24"/>
        </w:rPr>
        <w:t>;</w:t>
      </w:r>
    </w:p>
    <w:p w14:paraId="75C20D0C" w14:textId="141A2988"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2-я группа – работники с повышенным риском АГ (сумма ПК более «+5»)</w:t>
      </w:r>
      <w:r w:rsidR="00A23F52">
        <w:rPr>
          <w:rFonts w:eastAsia="Calibri"/>
          <w:sz w:val="24"/>
          <w:szCs w:val="24"/>
        </w:rPr>
        <w:t>;</w:t>
      </w:r>
    </w:p>
    <w:p w14:paraId="307B7CDF" w14:textId="77777777"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lastRenderedPageBreak/>
        <w:t>3-я группа – работники с установленным диагнозом АГ.</w:t>
      </w:r>
    </w:p>
    <w:p w14:paraId="0C724611" w14:textId="77777777" w:rsidR="002C481A" w:rsidRPr="00C43CC6" w:rsidRDefault="002C481A" w:rsidP="002C481A">
      <w:pPr>
        <w:widowControl/>
        <w:autoSpaceDE/>
        <w:autoSpaceDN/>
        <w:ind w:firstLine="709"/>
        <w:jc w:val="both"/>
        <w:rPr>
          <w:rFonts w:eastAsia="Calibri"/>
          <w:sz w:val="24"/>
          <w:szCs w:val="24"/>
        </w:rPr>
      </w:pPr>
      <w:r w:rsidRPr="00C43CC6">
        <w:rPr>
          <w:rFonts w:eastAsia="Calibri"/>
          <w:sz w:val="24"/>
          <w:szCs w:val="24"/>
        </w:rPr>
        <w:t>Алгоритм позволяет выявлять предрасположенных к развитию АГ работников на ранних стадиях заболевания, формировать группы диспансерного наблюдения, проводить профилактические мероприятия, направленные на коррекцию модифицируемых факторов риска и предупреждение АГ.</w:t>
      </w:r>
    </w:p>
    <w:p w14:paraId="16F69F7E" w14:textId="3BDE1B82" w:rsidR="002C481A" w:rsidRPr="00C43CC6" w:rsidRDefault="002C481A" w:rsidP="002C481A">
      <w:pPr>
        <w:widowControl/>
        <w:autoSpaceDE/>
        <w:autoSpaceDN/>
        <w:ind w:firstLine="709"/>
        <w:jc w:val="both"/>
        <w:rPr>
          <w:rFonts w:eastAsia="Calibri"/>
          <w:sz w:val="24"/>
          <w:szCs w:val="24"/>
        </w:rPr>
      </w:pPr>
      <w:r w:rsidRPr="00C43CC6">
        <w:rPr>
          <w:rFonts w:eastAsia="Calibri"/>
          <w:b/>
          <w:bCs/>
          <w:sz w:val="24"/>
          <w:szCs w:val="24"/>
        </w:rPr>
        <w:t>Выводы</w:t>
      </w:r>
      <w:r w:rsidR="00A23F52">
        <w:rPr>
          <w:rFonts w:eastAsia="Calibri"/>
          <w:b/>
          <w:bCs/>
          <w:sz w:val="24"/>
          <w:szCs w:val="24"/>
        </w:rPr>
        <w:t>.</w:t>
      </w:r>
      <w:r w:rsidRPr="00C43CC6">
        <w:rPr>
          <w:rFonts w:eastAsia="Calibri"/>
          <w:b/>
          <w:bCs/>
          <w:sz w:val="24"/>
          <w:szCs w:val="24"/>
        </w:rPr>
        <w:t xml:space="preserve"> </w:t>
      </w:r>
      <w:r w:rsidRPr="00C43CC6">
        <w:rPr>
          <w:rFonts w:eastAsia="Calibri"/>
          <w:sz w:val="24"/>
          <w:szCs w:val="24"/>
        </w:rPr>
        <w:t>Установлено, что профессиональный риск здоровью работников обусловлен повышенными уровнями шума и вибрации, оказывающими негативное влияние на здоровье работников, приводя</w:t>
      </w:r>
      <w:r w:rsidR="00A23F52">
        <w:rPr>
          <w:rFonts w:eastAsia="Calibri"/>
          <w:sz w:val="24"/>
          <w:szCs w:val="24"/>
        </w:rPr>
        <w:t>щими</w:t>
      </w:r>
      <w:r w:rsidRPr="00C43CC6">
        <w:rPr>
          <w:rFonts w:eastAsia="Calibri"/>
          <w:sz w:val="24"/>
          <w:szCs w:val="24"/>
        </w:rPr>
        <w:t xml:space="preserve"> к развитию профессиональной потери слуха и </w:t>
      </w:r>
      <w:proofErr w:type="spellStart"/>
      <w:r w:rsidRPr="00C43CC6">
        <w:rPr>
          <w:rFonts w:eastAsia="Calibri"/>
          <w:sz w:val="24"/>
          <w:szCs w:val="24"/>
        </w:rPr>
        <w:t>производственно</w:t>
      </w:r>
      <w:proofErr w:type="spellEnd"/>
      <w:r w:rsidR="00A23F52">
        <w:rPr>
          <w:rFonts w:eastAsia="Calibri"/>
          <w:sz w:val="24"/>
          <w:szCs w:val="24"/>
        </w:rPr>
        <w:t xml:space="preserve"> </w:t>
      </w:r>
      <w:r w:rsidRPr="00C43CC6">
        <w:rPr>
          <w:rFonts w:eastAsia="Calibri"/>
          <w:sz w:val="24"/>
          <w:szCs w:val="24"/>
        </w:rPr>
        <w:t>обусловленной артериальной гипертензии.</w:t>
      </w:r>
    </w:p>
    <w:p w14:paraId="0E5169C9" w14:textId="77777777" w:rsidR="002C481A" w:rsidRPr="00C43CC6" w:rsidRDefault="002C481A" w:rsidP="002C481A">
      <w:pPr>
        <w:widowControl/>
        <w:autoSpaceDE/>
        <w:autoSpaceDN/>
        <w:ind w:firstLine="709"/>
        <w:jc w:val="both"/>
        <w:rPr>
          <w:rFonts w:eastAsia="Calibri"/>
          <w:sz w:val="24"/>
          <w:szCs w:val="24"/>
          <w:lang w:eastAsia="ru-RU"/>
        </w:rPr>
      </w:pPr>
      <w:r w:rsidRPr="00C43CC6">
        <w:rPr>
          <w:rFonts w:eastAsia="Calibri"/>
          <w:sz w:val="24"/>
          <w:szCs w:val="24"/>
          <w:lang w:eastAsia="ru-RU"/>
        </w:rPr>
        <w:t xml:space="preserve">Наибольшему риску ПНСТ подвергаются подземные горнорабочие: профессиональная тугоухость формируется у них достоверно чаще (12%), в более короткие сроки и достигает большей выраженности по сравнению с работниками обогатительных фабрик (7%). </w:t>
      </w:r>
    </w:p>
    <w:p w14:paraId="645402A8" w14:textId="77777777" w:rsidR="002C481A" w:rsidRPr="00C43CC6" w:rsidRDefault="002C481A" w:rsidP="002C481A">
      <w:pPr>
        <w:widowControl/>
        <w:autoSpaceDE/>
        <w:autoSpaceDN/>
        <w:ind w:firstLine="709"/>
        <w:jc w:val="both"/>
        <w:rPr>
          <w:rFonts w:eastAsia="Calibri"/>
          <w:sz w:val="24"/>
          <w:szCs w:val="24"/>
          <w:lang w:eastAsia="ru-RU"/>
        </w:rPr>
      </w:pPr>
      <w:r w:rsidRPr="00C43CC6">
        <w:rPr>
          <w:rFonts w:eastAsia="Calibri"/>
          <w:sz w:val="24"/>
          <w:szCs w:val="24"/>
          <w:lang w:eastAsia="ru-RU"/>
        </w:rPr>
        <w:t>Установленные в нашем исследовании информативные маркеры риска нарушений здоровью, включая возрастно-</w:t>
      </w:r>
      <w:proofErr w:type="spellStart"/>
      <w:r w:rsidRPr="00C43CC6">
        <w:rPr>
          <w:rFonts w:eastAsia="Calibri"/>
          <w:sz w:val="24"/>
          <w:szCs w:val="24"/>
          <w:lang w:eastAsia="ru-RU"/>
        </w:rPr>
        <w:t>стажевые</w:t>
      </w:r>
      <w:proofErr w:type="spellEnd"/>
      <w:r w:rsidRPr="00C43CC6">
        <w:rPr>
          <w:rFonts w:eastAsia="Calibri"/>
          <w:sz w:val="24"/>
          <w:szCs w:val="24"/>
          <w:lang w:eastAsia="ru-RU"/>
        </w:rPr>
        <w:t xml:space="preserve"> характеристики, поведенческие факторы, медико-биологические показатели состояния здоровья, клинико-</w:t>
      </w:r>
      <w:proofErr w:type="spellStart"/>
      <w:r w:rsidRPr="00C43CC6">
        <w:rPr>
          <w:rFonts w:eastAsia="Calibri"/>
          <w:sz w:val="24"/>
          <w:szCs w:val="24"/>
          <w:lang w:eastAsia="ru-RU"/>
        </w:rPr>
        <w:t>аудиологические</w:t>
      </w:r>
      <w:proofErr w:type="spellEnd"/>
      <w:r w:rsidRPr="00C43CC6">
        <w:rPr>
          <w:rFonts w:eastAsia="Calibri"/>
          <w:sz w:val="24"/>
          <w:szCs w:val="24"/>
          <w:lang w:eastAsia="ru-RU"/>
        </w:rPr>
        <w:t xml:space="preserve"> показатели, позволяют обоснованно выделить группы работников, подверженных риску развития ПНСТ и </w:t>
      </w:r>
      <w:proofErr w:type="spellStart"/>
      <w:r w:rsidRPr="00C43CC6">
        <w:rPr>
          <w:rFonts w:eastAsia="Calibri"/>
          <w:sz w:val="24"/>
          <w:szCs w:val="24"/>
          <w:lang w:eastAsia="ru-RU"/>
        </w:rPr>
        <w:t>производственно</w:t>
      </w:r>
      <w:proofErr w:type="spellEnd"/>
      <w:r w:rsidRPr="00C43CC6">
        <w:rPr>
          <w:rFonts w:eastAsia="Calibri"/>
          <w:sz w:val="24"/>
          <w:szCs w:val="24"/>
          <w:lang w:eastAsia="ru-RU"/>
        </w:rPr>
        <w:t xml:space="preserve"> обусловленной АГ, разработать риск-ориентированные профилактические мероприятия для целевых групп риска.</w:t>
      </w:r>
    </w:p>
    <w:p w14:paraId="05F6E18B" w14:textId="77777777" w:rsidR="002C481A" w:rsidRDefault="002C481A" w:rsidP="002C481A">
      <w:pPr>
        <w:widowControl/>
        <w:autoSpaceDE/>
        <w:autoSpaceDN/>
        <w:ind w:firstLine="709"/>
        <w:jc w:val="both"/>
        <w:rPr>
          <w:rFonts w:eastAsia="Calibri"/>
          <w:b/>
          <w:bCs/>
          <w:spacing w:val="-2"/>
          <w:sz w:val="24"/>
          <w:szCs w:val="24"/>
        </w:rPr>
      </w:pPr>
    </w:p>
    <w:p w14:paraId="6B37444C" w14:textId="77777777" w:rsidR="002C481A" w:rsidRPr="00D67BAD" w:rsidRDefault="002C481A" w:rsidP="002C481A">
      <w:pPr>
        <w:widowControl/>
        <w:autoSpaceDE/>
        <w:autoSpaceDN/>
        <w:ind w:firstLine="709"/>
        <w:jc w:val="both"/>
        <w:rPr>
          <w:rFonts w:eastAsia="Calibri"/>
          <w:b/>
          <w:bCs/>
          <w:spacing w:val="-2"/>
          <w:sz w:val="24"/>
          <w:szCs w:val="24"/>
        </w:rPr>
      </w:pPr>
      <w:r w:rsidRPr="00D67BAD">
        <w:rPr>
          <w:rFonts w:eastAsia="Calibri"/>
          <w:b/>
          <w:bCs/>
          <w:spacing w:val="-2"/>
          <w:sz w:val="24"/>
          <w:szCs w:val="24"/>
        </w:rPr>
        <w:t>Список литературы</w:t>
      </w:r>
    </w:p>
    <w:p w14:paraId="4243F74B" w14:textId="77777777" w:rsidR="002C481A" w:rsidRPr="00C43CC6" w:rsidRDefault="002C481A" w:rsidP="002C481A">
      <w:pPr>
        <w:widowControl/>
        <w:tabs>
          <w:tab w:val="left" w:pos="1134"/>
        </w:tabs>
        <w:autoSpaceDE/>
        <w:autoSpaceDN/>
        <w:ind w:firstLine="709"/>
        <w:jc w:val="both"/>
        <w:rPr>
          <w:sz w:val="24"/>
          <w:szCs w:val="24"/>
          <w:lang w:eastAsia="ru-RU"/>
        </w:rPr>
      </w:pPr>
      <w:r w:rsidRPr="00C43CC6">
        <w:rPr>
          <w:sz w:val="24"/>
          <w:szCs w:val="24"/>
          <w:lang w:eastAsia="ru-RU"/>
        </w:rPr>
        <w:t>1.</w:t>
      </w:r>
      <w:r w:rsidRPr="00C43CC6">
        <w:rPr>
          <w:rFonts w:ascii="Calibri" w:eastAsia="Calibri" w:hAnsi="Calibri"/>
          <w:sz w:val="24"/>
          <w:szCs w:val="24"/>
        </w:rPr>
        <w:t xml:space="preserve"> </w:t>
      </w:r>
      <w:r w:rsidRPr="00C43CC6">
        <w:rPr>
          <w:sz w:val="24"/>
          <w:szCs w:val="24"/>
          <w:lang w:eastAsia="ru-RU"/>
        </w:rPr>
        <w:t>Результаты мониторинга условий и охраны труда в Российской Федерации в 2022 году. Министерство труда и социальной защиты Российской Федерации, ФГБУ «ВНИИ труда» Минтруда России. - Москва, 2023. – 108 с.</w:t>
      </w:r>
    </w:p>
    <w:p w14:paraId="4472D070" w14:textId="77777777" w:rsidR="002C481A" w:rsidRPr="00C43CC6" w:rsidRDefault="002C481A" w:rsidP="002C481A">
      <w:pPr>
        <w:widowControl/>
        <w:tabs>
          <w:tab w:val="left" w:pos="1134"/>
        </w:tabs>
        <w:autoSpaceDE/>
        <w:autoSpaceDN/>
        <w:ind w:firstLine="709"/>
        <w:jc w:val="both"/>
        <w:rPr>
          <w:strike/>
          <w:sz w:val="24"/>
          <w:szCs w:val="24"/>
          <w:lang w:eastAsia="ru-RU"/>
        </w:rPr>
      </w:pPr>
      <w:r w:rsidRPr="00C43CC6">
        <w:rPr>
          <w:sz w:val="24"/>
          <w:szCs w:val="24"/>
          <w:lang w:eastAsia="ru-RU"/>
        </w:rPr>
        <w:t xml:space="preserve">2. Тиунова М.И., Власова Е.М., Носов А.Е., Устинова О.Ю. Влияние производственного шума на развитие артериальной гипертензии у работников металлургических производств. </w:t>
      </w:r>
      <w:r w:rsidRPr="00C43CC6">
        <w:rPr>
          <w:iCs/>
          <w:sz w:val="24"/>
          <w:szCs w:val="24"/>
          <w:lang w:eastAsia="ru-RU"/>
        </w:rPr>
        <w:t>Медицина труда и промышленная экология.</w:t>
      </w:r>
      <w:r w:rsidRPr="00C43CC6">
        <w:rPr>
          <w:sz w:val="24"/>
          <w:szCs w:val="24"/>
          <w:lang w:eastAsia="ru-RU"/>
        </w:rPr>
        <w:t xml:space="preserve"> 2020; 60 (4): 264-7. </w:t>
      </w:r>
      <w:r w:rsidRPr="00C43CC6">
        <w:rPr>
          <w:rFonts w:eastAsia="Calibri"/>
          <w:sz w:val="24"/>
          <w:szCs w:val="24"/>
          <w:lang w:val="en-US" w:eastAsia="ru-RU"/>
        </w:rPr>
        <w:t>https</w:t>
      </w:r>
      <w:r w:rsidRPr="00C43CC6">
        <w:rPr>
          <w:rFonts w:eastAsia="Calibri"/>
          <w:sz w:val="24"/>
          <w:szCs w:val="24"/>
          <w:lang w:eastAsia="ru-RU"/>
        </w:rPr>
        <w:t>://</w:t>
      </w:r>
      <w:proofErr w:type="spellStart"/>
      <w:r w:rsidRPr="00C43CC6">
        <w:rPr>
          <w:rFonts w:eastAsia="Calibri"/>
          <w:sz w:val="24"/>
          <w:szCs w:val="24"/>
          <w:lang w:val="en-US" w:eastAsia="ru-RU"/>
        </w:rPr>
        <w:t>doi</w:t>
      </w:r>
      <w:proofErr w:type="spellEnd"/>
      <w:r w:rsidRPr="00C43CC6">
        <w:rPr>
          <w:rFonts w:eastAsia="Calibri"/>
          <w:sz w:val="24"/>
          <w:szCs w:val="24"/>
          <w:lang w:eastAsia="ru-RU"/>
        </w:rPr>
        <w:t>.</w:t>
      </w:r>
      <w:r w:rsidRPr="00C43CC6">
        <w:rPr>
          <w:rFonts w:eastAsia="Calibri"/>
          <w:sz w:val="24"/>
          <w:szCs w:val="24"/>
          <w:lang w:val="en-US" w:eastAsia="ru-RU"/>
        </w:rPr>
        <w:t>org</w:t>
      </w:r>
      <w:r w:rsidRPr="00C43CC6">
        <w:rPr>
          <w:rFonts w:eastAsia="Calibri"/>
          <w:sz w:val="24"/>
          <w:szCs w:val="24"/>
          <w:lang w:eastAsia="ru-RU"/>
        </w:rPr>
        <w:t>/10.31089/1026-9428-2020-60-4-264-267</w:t>
      </w:r>
      <w:r w:rsidRPr="00C43CC6">
        <w:rPr>
          <w:sz w:val="24"/>
          <w:szCs w:val="24"/>
          <w:lang w:eastAsia="ru-RU"/>
        </w:rPr>
        <w:t xml:space="preserve"> </w:t>
      </w:r>
      <w:r w:rsidRPr="00C43CC6">
        <w:rPr>
          <w:rFonts w:eastAsia="Calibri"/>
          <w:sz w:val="24"/>
          <w:szCs w:val="24"/>
          <w:lang w:val="en-US" w:eastAsia="ru-RU"/>
        </w:rPr>
        <w:t>https</w:t>
      </w:r>
      <w:r w:rsidRPr="00C43CC6">
        <w:rPr>
          <w:rFonts w:eastAsia="Calibri"/>
          <w:sz w:val="24"/>
          <w:szCs w:val="24"/>
          <w:lang w:eastAsia="ru-RU"/>
        </w:rPr>
        <w:t>://</w:t>
      </w:r>
      <w:proofErr w:type="spellStart"/>
      <w:r w:rsidRPr="00C43CC6">
        <w:rPr>
          <w:rFonts w:eastAsia="Calibri"/>
          <w:sz w:val="24"/>
          <w:szCs w:val="24"/>
          <w:lang w:val="en-US" w:eastAsia="ru-RU"/>
        </w:rPr>
        <w:t>elibrary</w:t>
      </w:r>
      <w:proofErr w:type="spellEnd"/>
      <w:r w:rsidRPr="00C43CC6">
        <w:rPr>
          <w:rFonts w:eastAsia="Calibri"/>
          <w:sz w:val="24"/>
          <w:szCs w:val="24"/>
          <w:lang w:eastAsia="ru-RU"/>
        </w:rPr>
        <w:t>.</w:t>
      </w:r>
      <w:proofErr w:type="spellStart"/>
      <w:r w:rsidRPr="00C43CC6">
        <w:rPr>
          <w:rFonts w:eastAsia="Calibri"/>
          <w:sz w:val="24"/>
          <w:szCs w:val="24"/>
          <w:lang w:val="en-US" w:eastAsia="ru-RU"/>
        </w:rPr>
        <w:t>ru</w:t>
      </w:r>
      <w:proofErr w:type="spellEnd"/>
      <w:r w:rsidRPr="00C43CC6">
        <w:rPr>
          <w:rFonts w:eastAsia="Calibri"/>
          <w:sz w:val="24"/>
          <w:szCs w:val="24"/>
          <w:lang w:eastAsia="ru-RU"/>
        </w:rPr>
        <w:t>/</w:t>
      </w:r>
      <w:proofErr w:type="spellStart"/>
      <w:r w:rsidRPr="00C43CC6">
        <w:rPr>
          <w:rFonts w:eastAsia="Calibri"/>
          <w:sz w:val="24"/>
          <w:szCs w:val="24"/>
          <w:lang w:val="en-US" w:eastAsia="ru-RU"/>
        </w:rPr>
        <w:t>iieyxj</w:t>
      </w:r>
      <w:proofErr w:type="spellEnd"/>
      <w:r w:rsidRPr="00C43CC6">
        <w:rPr>
          <w:sz w:val="24"/>
          <w:szCs w:val="24"/>
          <w:lang w:eastAsia="ru-RU"/>
        </w:rPr>
        <w:t xml:space="preserve"> </w:t>
      </w:r>
    </w:p>
    <w:p w14:paraId="03B32A83" w14:textId="77777777" w:rsidR="002C481A" w:rsidRPr="00C43CC6" w:rsidRDefault="002C481A" w:rsidP="002C481A">
      <w:pPr>
        <w:widowControl/>
        <w:autoSpaceDE/>
        <w:autoSpaceDN/>
        <w:ind w:firstLine="709"/>
        <w:jc w:val="both"/>
        <w:rPr>
          <w:sz w:val="24"/>
          <w:szCs w:val="24"/>
          <w:lang w:val="en-US" w:eastAsia="ru-RU"/>
        </w:rPr>
      </w:pPr>
      <w:r w:rsidRPr="00C43CC6">
        <w:rPr>
          <w:sz w:val="24"/>
          <w:szCs w:val="24"/>
          <w:lang w:eastAsia="ru-RU"/>
        </w:rPr>
        <w:t xml:space="preserve">3.Федина И.Н., Преображенская Е.А., Серебряков П.В., Панкова В.Б. </w:t>
      </w:r>
      <w:proofErr w:type="spellStart"/>
      <w:r w:rsidRPr="00C43CC6">
        <w:rPr>
          <w:sz w:val="24"/>
          <w:szCs w:val="24"/>
          <w:lang w:eastAsia="ru-RU"/>
        </w:rPr>
        <w:t>Экстраауральные</w:t>
      </w:r>
      <w:proofErr w:type="spellEnd"/>
      <w:r w:rsidRPr="00C43CC6">
        <w:rPr>
          <w:sz w:val="24"/>
          <w:szCs w:val="24"/>
          <w:lang w:eastAsia="ru-RU"/>
        </w:rPr>
        <w:t xml:space="preserve"> эффекты при профессиональной тугоухости. </w:t>
      </w:r>
      <w:r w:rsidRPr="00C43CC6">
        <w:rPr>
          <w:iCs/>
          <w:sz w:val="24"/>
          <w:szCs w:val="24"/>
          <w:lang w:eastAsia="ru-RU"/>
        </w:rPr>
        <w:t>Гигиена</w:t>
      </w:r>
      <w:r w:rsidRPr="00C43CC6">
        <w:rPr>
          <w:iCs/>
          <w:sz w:val="24"/>
          <w:szCs w:val="24"/>
          <w:lang w:val="en-US" w:eastAsia="ru-RU"/>
        </w:rPr>
        <w:t xml:space="preserve"> </w:t>
      </w:r>
      <w:r w:rsidRPr="00C43CC6">
        <w:rPr>
          <w:iCs/>
          <w:sz w:val="24"/>
          <w:szCs w:val="24"/>
          <w:lang w:eastAsia="ru-RU"/>
        </w:rPr>
        <w:t>и</w:t>
      </w:r>
      <w:r w:rsidRPr="00C43CC6">
        <w:rPr>
          <w:iCs/>
          <w:sz w:val="24"/>
          <w:szCs w:val="24"/>
          <w:lang w:val="en-US" w:eastAsia="ru-RU"/>
        </w:rPr>
        <w:t xml:space="preserve"> </w:t>
      </w:r>
      <w:r w:rsidRPr="00C43CC6">
        <w:rPr>
          <w:iCs/>
          <w:sz w:val="24"/>
          <w:szCs w:val="24"/>
          <w:lang w:eastAsia="ru-RU"/>
        </w:rPr>
        <w:t>санитария</w:t>
      </w:r>
      <w:r w:rsidRPr="00C43CC6">
        <w:rPr>
          <w:iCs/>
          <w:sz w:val="24"/>
          <w:szCs w:val="24"/>
          <w:lang w:val="en-US" w:eastAsia="ru-RU"/>
        </w:rPr>
        <w:t>.</w:t>
      </w:r>
      <w:r w:rsidRPr="00C43CC6">
        <w:rPr>
          <w:sz w:val="24"/>
          <w:szCs w:val="24"/>
          <w:lang w:val="en-US" w:eastAsia="ru-RU"/>
        </w:rPr>
        <w:t xml:space="preserve"> 2018; 97 (6): 531-6. </w:t>
      </w:r>
      <w:r w:rsidRPr="00C43CC6">
        <w:rPr>
          <w:rFonts w:eastAsia="Calibri"/>
          <w:sz w:val="24"/>
          <w:szCs w:val="24"/>
          <w:lang w:val="en-US" w:eastAsia="ru-RU"/>
        </w:rPr>
        <w:t>https://doi.org/10.18821/0016-9900-2018-97-6-531-536</w:t>
      </w:r>
      <w:r w:rsidRPr="00C43CC6">
        <w:rPr>
          <w:sz w:val="24"/>
          <w:szCs w:val="24"/>
          <w:lang w:val="en-US" w:eastAsia="ru-RU"/>
        </w:rPr>
        <w:t xml:space="preserve"> </w:t>
      </w:r>
      <w:r w:rsidRPr="00C43CC6">
        <w:rPr>
          <w:rFonts w:eastAsia="Calibri"/>
          <w:sz w:val="24"/>
          <w:szCs w:val="24"/>
          <w:lang w:val="en-US" w:eastAsia="ru-RU"/>
        </w:rPr>
        <w:t>https://elibrary.ru/xvlsol</w:t>
      </w:r>
      <w:r w:rsidRPr="00C43CC6">
        <w:rPr>
          <w:sz w:val="24"/>
          <w:szCs w:val="24"/>
          <w:lang w:val="en-US" w:eastAsia="ru-RU"/>
        </w:rPr>
        <w:t xml:space="preserve"> </w:t>
      </w:r>
    </w:p>
    <w:p w14:paraId="0B72A48E" w14:textId="77777777" w:rsidR="002C481A" w:rsidRPr="00C43CC6" w:rsidRDefault="002C481A" w:rsidP="002C481A">
      <w:pPr>
        <w:widowControl/>
        <w:tabs>
          <w:tab w:val="left" w:pos="1134"/>
        </w:tabs>
        <w:autoSpaceDE/>
        <w:autoSpaceDN/>
        <w:ind w:firstLine="709"/>
        <w:jc w:val="both"/>
        <w:rPr>
          <w:sz w:val="24"/>
          <w:szCs w:val="24"/>
          <w:lang w:val="en-US" w:eastAsia="ru-RU"/>
        </w:rPr>
      </w:pPr>
      <w:r w:rsidRPr="00C43CC6">
        <w:rPr>
          <w:sz w:val="24"/>
          <w:szCs w:val="24"/>
          <w:lang w:val="en-US" w:eastAsia="ru-RU"/>
        </w:rPr>
        <w:t xml:space="preserve">4.Li X., Dong Q., Wang B., Song H., Wang S., Zhu B. The Influence of Occupational Noise Exposure on Cardiovascular and Hearing Conditions among Industrial Workers. Sci Rep. 2019; 8;9(1):11524. https://doi.org/10.1038/s41598-019-47901-2. </w:t>
      </w:r>
    </w:p>
    <w:p w14:paraId="481FA192" w14:textId="77777777" w:rsidR="002C481A" w:rsidRPr="00C43CC6" w:rsidRDefault="002C481A" w:rsidP="002C481A">
      <w:pPr>
        <w:widowControl/>
        <w:tabs>
          <w:tab w:val="left" w:pos="1134"/>
        </w:tabs>
        <w:autoSpaceDE/>
        <w:autoSpaceDN/>
        <w:ind w:firstLine="709"/>
        <w:jc w:val="both"/>
        <w:rPr>
          <w:sz w:val="24"/>
          <w:szCs w:val="24"/>
          <w:lang w:val="en-US" w:eastAsia="ru-RU"/>
        </w:rPr>
      </w:pPr>
      <w:r w:rsidRPr="00C43CC6">
        <w:rPr>
          <w:sz w:val="24"/>
          <w:szCs w:val="24"/>
          <w:lang w:val="en-US" w:eastAsia="ru-RU"/>
        </w:rPr>
        <w:t xml:space="preserve">5.Otoghile B., </w:t>
      </w:r>
      <w:proofErr w:type="spellStart"/>
      <w:r w:rsidRPr="00C43CC6">
        <w:rPr>
          <w:sz w:val="24"/>
          <w:szCs w:val="24"/>
          <w:lang w:val="en-US" w:eastAsia="ru-RU"/>
        </w:rPr>
        <w:t>Ediale</w:t>
      </w:r>
      <w:proofErr w:type="spellEnd"/>
      <w:r w:rsidRPr="00C43CC6">
        <w:rPr>
          <w:sz w:val="24"/>
          <w:szCs w:val="24"/>
          <w:lang w:val="en-US" w:eastAsia="ru-RU"/>
        </w:rPr>
        <w:t xml:space="preserve"> J., </w:t>
      </w:r>
      <w:proofErr w:type="spellStart"/>
      <w:r w:rsidRPr="00C43CC6">
        <w:rPr>
          <w:sz w:val="24"/>
          <w:szCs w:val="24"/>
          <w:lang w:val="en-US" w:eastAsia="ru-RU"/>
        </w:rPr>
        <w:t>Ariyibi</w:t>
      </w:r>
      <w:proofErr w:type="spellEnd"/>
      <w:r w:rsidRPr="00C43CC6">
        <w:rPr>
          <w:sz w:val="24"/>
          <w:szCs w:val="24"/>
          <w:lang w:val="en-US" w:eastAsia="ru-RU"/>
        </w:rPr>
        <w:t xml:space="preserve"> N.O., </w:t>
      </w:r>
      <w:proofErr w:type="spellStart"/>
      <w:r w:rsidRPr="00C43CC6">
        <w:rPr>
          <w:sz w:val="24"/>
          <w:szCs w:val="24"/>
          <w:lang w:val="en-US" w:eastAsia="ru-RU"/>
        </w:rPr>
        <w:t>Otoru</w:t>
      </w:r>
      <w:proofErr w:type="spellEnd"/>
      <w:r w:rsidRPr="00C43CC6">
        <w:rPr>
          <w:sz w:val="24"/>
          <w:szCs w:val="24"/>
          <w:lang w:val="en-US" w:eastAsia="ru-RU"/>
        </w:rPr>
        <w:t xml:space="preserve"> O., Kuni J.I., Maan N.D. Effects of Occupational Noise on Blood Pressure. </w:t>
      </w:r>
      <w:r w:rsidRPr="00C43CC6">
        <w:rPr>
          <w:iCs/>
          <w:sz w:val="24"/>
          <w:szCs w:val="24"/>
          <w:lang w:val="en-US" w:eastAsia="ru-RU"/>
        </w:rPr>
        <w:t>Global Journal of Health Science. 2019;</w:t>
      </w:r>
      <w:r w:rsidRPr="00C43CC6">
        <w:rPr>
          <w:sz w:val="24"/>
          <w:szCs w:val="24"/>
          <w:lang w:val="en-US" w:eastAsia="ru-RU"/>
        </w:rPr>
        <w:t>11 (3): 63-67 https://doi.org/10.5539/gjhs.v11n3p63</w:t>
      </w:r>
    </w:p>
    <w:p w14:paraId="00862A8C" w14:textId="77777777" w:rsidR="002C481A" w:rsidRPr="00C43CC6" w:rsidRDefault="002C481A" w:rsidP="002C481A">
      <w:pPr>
        <w:widowControl/>
        <w:tabs>
          <w:tab w:val="left" w:pos="1134"/>
        </w:tabs>
        <w:autoSpaceDE/>
        <w:autoSpaceDN/>
        <w:ind w:firstLine="709"/>
        <w:jc w:val="both"/>
        <w:rPr>
          <w:sz w:val="24"/>
          <w:szCs w:val="24"/>
          <w:lang w:eastAsia="ru-RU"/>
        </w:rPr>
      </w:pPr>
      <w:r w:rsidRPr="00C43CC6">
        <w:rPr>
          <w:sz w:val="24"/>
          <w:szCs w:val="24"/>
          <w:lang w:val="en-US" w:eastAsia="ru-RU"/>
        </w:rPr>
        <w:t>6.Pretzsch, A., Seidler, A. &amp; Hegewald, J. Health Effects of Occupational Noise. Curr</w:t>
      </w:r>
      <w:r w:rsidRPr="00C43CC6">
        <w:rPr>
          <w:sz w:val="24"/>
          <w:szCs w:val="24"/>
          <w:lang w:eastAsia="ru-RU"/>
        </w:rPr>
        <w:t xml:space="preserve"> </w:t>
      </w:r>
      <w:r w:rsidRPr="00C43CC6">
        <w:rPr>
          <w:sz w:val="24"/>
          <w:szCs w:val="24"/>
          <w:lang w:val="en-US" w:eastAsia="ru-RU"/>
        </w:rPr>
        <w:t>Pollution</w:t>
      </w:r>
      <w:r w:rsidRPr="00C43CC6">
        <w:rPr>
          <w:sz w:val="24"/>
          <w:szCs w:val="24"/>
          <w:lang w:eastAsia="ru-RU"/>
        </w:rPr>
        <w:t xml:space="preserve"> </w:t>
      </w:r>
      <w:r w:rsidRPr="00C43CC6">
        <w:rPr>
          <w:sz w:val="24"/>
          <w:szCs w:val="24"/>
          <w:lang w:val="en-US" w:eastAsia="ru-RU"/>
        </w:rPr>
        <w:t>Rep</w:t>
      </w:r>
      <w:r w:rsidRPr="00C43CC6">
        <w:rPr>
          <w:sz w:val="24"/>
          <w:szCs w:val="24"/>
          <w:lang w:eastAsia="ru-RU"/>
        </w:rPr>
        <w:t xml:space="preserve">.2021; 7, 344–358. </w:t>
      </w:r>
      <w:r w:rsidRPr="00C43CC6">
        <w:rPr>
          <w:rFonts w:eastAsia="Calibri"/>
          <w:sz w:val="24"/>
          <w:szCs w:val="24"/>
          <w:lang w:val="en-US" w:eastAsia="ru-RU"/>
        </w:rPr>
        <w:t>https</w:t>
      </w:r>
      <w:r w:rsidRPr="00C43CC6">
        <w:rPr>
          <w:rFonts w:eastAsia="Calibri"/>
          <w:sz w:val="24"/>
          <w:szCs w:val="24"/>
          <w:lang w:eastAsia="ru-RU"/>
        </w:rPr>
        <w:t>://</w:t>
      </w:r>
      <w:proofErr w:type="spellStart"/>
      <w:r w:rsidRPr="00C43CC6">
        <w:rPr>
          <w:rFonts w:eastAsia="Calibri"/>
          <w:sz w:val="24"/>
          <w:szCs w:val="24"/>
          <w:lang w:val="en-US" w:eastAsia="ru-RU"/>
        </w:rPr>
        <w:t>doi</w:t>
      </w:r>
      <w:proofErr w:type="spellEnd"/>
      <w:r w:rsidRPr="00C43CC6">
        <w:rPr>
          <w:rFonts w:eastAsia="Calibri"/>
          <w:sz w:val="24"/>
          <w:szCs w:val="24"/>
          <w:lang w:eastAsia="ru-RU"/>
        </w:rPr>
        <w:t>.</w:t>
      </w:r>
      <w:r w:rsidRPr="00C43CC6">
        <w:rPr>
          <w:rFonts w:eastAsia="Calibri"/>
          <w:sz w:val="24"/>
          <w:szCs w:val="24"/>
          <w:lang w:val="en-US" w:eastAsia="ru-RU"/>
        </w:rPr>
        <w:t>org</w:t>
      </w:r>
      <w:r w:rsidRPr="00C43CC6">
        <w:rPr>
          <w:rFonts w:eastAsia="Calibri"/>
          <w:sz w:val="24"/>
          <w:szCs w:val="24"/>
          <w:lang w:eastAsia="ru-RU"/>
        </w:rPr>
        <w:t>/10.1007/</w:t>
      </w:r>
      <w:r w:rsidRPr="00C43CC6">
        <w:rPr>
          <w:rFonts w:eastAsia="Calibri"/>
          <w:sz w:val="24"/>
          <w:szCs w:val="24"/>
          <w:lang w:val="en-US" w:eastAsia="ru-RU"/>
        </w:rPr>
        <w:t>s</w:t>
      </w:r>
      <w:r w:rsidRPr="00C43CC6">
        <w:rPr>
          <w:rFonts w:eastAsia="Calibri"/>
          <w:sz w:val="24"/>
          <w:szCs w:val="24"/>
          <w:lang w:eastAsia="ru-RU"/>
        </w:rPr>
        <w:t>40726-021-00194-4</w:t>
      </w:r>
      <w:r w:rsidRPr="00C43CC6">
        <w:rPr>
          <w:sz w:val="24"/>
          <w:szCs w:val="24"/>
          <w:lang w:eastAsia="ru-RU"/>
        </w:rPr>
        <w:t xml:space="preserve"> </w:t>
      </w:r>
    </w:p>
    <w:p w14:paraId="1A0E7269" w14:textId="77777777" w:rsidR="00103F78" w:rsidRDefault="00103F78" w:rsidP="00BA4B71">
      <w:pPr>
        <w:widowControl/>
        <w:autoSpaceDE/>
        <w:autoSpaceDN/>
        <w:spacing w:line="276" w:lineRule="auto"/>
        <w:rPr>
          <w:rFonts w:eastAsia="Calibri"/>
          <w:sz w:val="24"/>
          <w:szCs w:val="24"/>
        </w:rPr>
      </w:pPr>
    </w:p>
    <w:p w14:paraId="3F60E8FF" w14:textId="77777777" w:rsidR="002C481A" w:rsidRPr="00C43CC6" w:rsidRDefault="002C481A" w:rsidP="00BA4B71">
      <w:pPr>
        <w:widowControl/>
        <w:autoSpaceDE/>
        <w:autoSpaceDN/>
        <w:spacing w:line="276" w:lineRule="auto"/>
        <w:rPr>
          <w:rFonts w:eastAsia="Calibri"/>
          <w:sz w:val="24"/>
          <w:szCs w:val="24"/>
        </w:rPr>
      </w:pPr>
    </w:p>
    <w:p w14:paraId="7382315F" w14:textId="77777777" w:rsidR="007451AF" w:rsidRDefault="00103F78" w:rsidP="007451AF">
      <w:pPr>
        <w:widowControl/>
        <w:autoSpaceDE/>
        <w:autoSpaceDN/>
        <w:spacing w:line="278" w:lineRule="auto"/>
        <w:rPr>
          <w:rFonts w:eastAsia="Calibri"/>
          <w:kern w:val="2"/>
          <w:sz w:val="24"/>
          <w:szCs w:val="24"/>
          <w14:ligatures w14:val="standardContextual"/>
        </w:rPr>
      </w:pPr>
      <w:proofErr w:type="gramStart"/>
      <w:r w:rsidRPr="009F3056">
        <w:rPr>
          <w:rFonts w:eastAsia="Calibri"/>
          <w:kern w:val="2"/>
          <w:sz w:val="24"/>
          <w:szCs w:val="24"/>
          <w14:ligatures w14:val="standardContextual"/>
        </w:rPr>
        <w:t>УДК  613.6</w:t>
      </w:r>
      <w:proofErr w:type="gramEnd"/>
      <w:r w:rsidRPr="009F3056">
        <w:rPr>
          <w:rFonts w:eastAsia="Calibri"/>
          <w:kern w:val="2"/>
          <w:sz w:val="24"/>
          <w:szCs w:val="24"/>
          <w14:ligatures w14:val="standardContextual"/>
        </w:rPr>
        <w:t xml:space="preserve"> </w:t>
      </w:r>
    </w:p>
    <w:p w14:paraId="42A569BF" w14:textId="345672E3" w:rsidR="00103F78" w:rsidRPr="00780777" w:rsidRDefault="00103F78" w:rsidP="007451AF">
      <w:pPr>
        <w:widowControl/>
        <w:autoSpaceDE/>
        <w:autoSpaceDN/>
        <w:spacing w:line="278" w:lineRule="auto"/>
        <w:jc w:val="center"/>
        <w:rPr>
          <w:rFonts w:eastAsia="Calibri"/>
          <w:b/>
          <w:bCs/>
          <w:color w:val="0F1115"/>
          <w:kern w:val="2"/>
          <w:sz w:val="24"/>
          <w:szCs w:val="24"/>
          <w:shd w:val="clear" w:color="auto" w:fill="FFFFFF"/>
          <w14:ligatures w14:val="standardContextual"/>
        </w:rPr>
      </w:pPr>
      <w:r w:rsidRPr="00E92899">
        <w:rPr>
          <w:rFonts w:eastAsia="Calibri"/>
          <w:b/>
          <w:bCs/>
          <w:color w:val="0F1115"/>
          <w:kern w:val="2"/>
          <w:sz w:val="24"/>
          <w:szCs w:val="24"/>
          <w:shd w:val="clear" w:color="auto" w:fill="FFFFFF"/>
          <w14:ligatures w14:val="standardContextual"/>
        </w:rPr>
        <w:t>ОФИСНЫЙ</w:t>
      </w:r>
      <w:r w:rsidRPr="00780777">
        <w:rPr>
          <w:rFonts w:eastAsia="Calibri"/>
          <w:b/>
          <w:bCs/>
          <w:color w:val="0F1115"/>
          <w:kern w:val="2"/>
          <w:sz w:val="24"/>
          <w:szCs w:val="24"/>
          <w:shd w:val="clear" w:color="auto" w:fill="FFFFFF"/>
          <w14:ligatures w14:val="standardContextual"/>
        </w:rPr>
        <w:t xml:space="preserve"> ТРУД КАК ФАКТОР РИСКА ХРОНИЧЕСКИХ НЕИНФЕКЦИОННЫХ ЗАБОЛЕВАНИЙ: ОБЗОР СОВРЕМЕННЫХ ИССЛЕДОВАНИЙ</w:t>
      </w:r>
    </w:p>
    <w:p w14:paraId="5ED689D8" w14:textId="77777777" w:rsidR="00103F78" w:rsidRPr="00C1747E" w:rsidRDefault="00103F78" w:rsidP="00C1747E">
      <w:pPr>
        <w:widowControl/>
        <w:autoSpaceDE/>
        <w:autoSpaceDN/>
        <w:spacing w:after="160"/>
        <w:rPr>
          <w:rFonts w:eastAsia="Calibri"/>
          <w:b/>
          <w:bCs/>
          <w:kern w:val="2"/>
          <w:sz w:val="24"/>
          <w:szCs w:val="24"/>
          <w14:ligatures w14:val="standardContextual"/>
        </w:rPr>
      </w:pPr>
      <w:proofErr w:type="spellStart"/>
      <w:r w:rsidRPr="00C1747E">
        <w:rPr>
          <w:rFonts w:eastAsia="Calibri"/>
          <w:b/>
          <w:bCs/>
          <w:kern w:val="2"/>
          <w:sz w:val="24"/>
          <w:szCs w:val="24"/>
          <w14:ligatures w14:val="standardContextual"/>
        </w:rPr>
        <w:t>Садртдинова</w:t>
      </w:r>
      <w:proofErr w:type="spellEnd"/>
      <w:r w:rsidRPr="00C1747E">
        <w:rPr>
          <w:rFonts w:eastAsia="Calibri"/>
          <w:b/>
          <w:bCs/>
          <w:kern w:val="2"/>
          <w:sz w:val="24"/>
          <w:szCs w:val="24"/>
          <w14:ligatures w14:val="standardContextual"/>
        </w:rPr>
        <w:t xml:space="preserve"> Г.Р.</w:t>
      </w:r>
      <w:r w:rsidRPr="00C1747E">
        <w:rPr>
          <w:rFonts w:eastAsia="Calibri"/>
          <w:b/>
          <w:bCs/>
          <w:kern w:val="2"/>
          <w:sz w:val="24"/>
          <w:szCs w:val="24"/>
          <w:vertAlign w:val="superscript"/>
          <w14:ligatures w14:val="standardContextual"/>
        </w:rPr>
        <w:t xml:space="preserve"> </w:t>
      </w:r>
      <w:bookmarkStart w:id="22" w:name="_Hlk227579838"/>
      <w:r w:rsidRPr="00C1747E">
        <w:rPr>
          <w:rFonts w:eastAsia="Calibri"/>
          <w:b/>
          <w:bCs/>
          <w:kern w:val="2"/>
          <w:sz w:val="24"/>
          <w:szCs w:val="24"/>
          <w:vertAlign w:val="superscript"/>
          <w14:ligatures w14:val="standardContextual"/>
        </w:rPr>
        <w:t>1</w:t>
      </w:r>
      <w:bookmarkEnd w:id="22"/>
      <w:r w:rsidRPr="00C1747E">
        <w:rPr>
          <w:rFonts w:eastAsia="Calibri"/>
          <w:b/>
          <w:bCs/>
          <w:kern w:val="2"/>
          <w:sz w:val="24"/>
          <w:szCs w:val="24"/>
          <w14:ligatures w14:val="standardContextual"/>
        </w:rPr>
        <w:t>, Масягутова Л.М.</w:t>
      </w:r>
      <w:r w:rsidRPr="00C1747E">
        <w:rPr>
          <w:rFonts w:eastAsia="Calibri"/>
          <w:b/>
          <w:bCs/>
          <w:kern w:val="2"/>
          <w:sz w:val="24"/>
          <w:szCs w:val="24"/>
          <w:vertAlign w:val="superscript"/>
          <w14:ligatures w14:val="standardContextual"/>
        </w:rPr>
        <w:t xml:space="preserve"> 1,2</w:t>
      </w:r>
      <w:r w:rsidRPr="00C1747E">
        <w:rPr>
          <w:rFonts w:eastAsia="Calibri"/>
          <w:b/>
          <w:bCs/>
          <w:kern w:val="2"/>
          <w:sz w:val="24"/>
          <w:szCs w:val="24"/>
          <w14:ligatures w14:val="standardContextual"/>
        </w:rPr>
        <w:t>, Степанов Е.Г.</w:t>
      </w:r>
      <w:r w:rsidRPr="00C1747E">
        <w:rPr>
          <w:rFonts w:eastAsia="Calibri"/>
          <w:b/>
          <w:bCs/>
          <w:kern w:val="2"/>
          <w:sz w:val="24"/>
          <w:szCs w:val="24"/>
          <w:vertAlign w:val="superscript"/>
          <w14:ligatures w14:val="standardContextual"/>
        </w:rPr>
        <w:t xml:space="preserve"> 1,3</w:t>
      </w:r>
    </w:p>
    <w:p w14:paraId="7CB46B94" w14:textId="77777777" w:rsidR="00103F78" w:rsidRDefault="00103F78" w:rsidP="00103F78">
      <w:pPr>
        <w:widowControl/>
        <w:autoSpaceDE/>
        <w:autoSpaceDN/>
        <w:spacing w:after="160"/>
        <w:contextualSpacing/>
        <w:jc w:val="center"/>
        <w:rPr>
          <w:b/>
          <w:bCs/>
          <w:i/>
          <w:iCs/>
          <w:color w:val="0F1115"/>
          <w:sz w:val="24"/>
          <w:szCs w:val="24"/>
          <w:lang w:eastAsia="ru-RU"/>
        </w:rPr>
      </w:pP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rsidRPr="00D93120" w14:paraId="4A046FB0" w14:textId="77777777" w:rsidTr="00780777">
        <w:trPr>
          <w:jc w:val="right"/>
        </w:trPr>
        <w:tc>
          <w:tcPr>
            <w:tcW w:w="7401" w:type="dxa"/>
          </w:tcPr>
          <w:p w14:paraId="7CE8937F" w14:textId="567E7ADD" w:rsidR="000956EC" w:rsidRPr="00D93120" w:rsidRDefault="000956EC" w:rsidP="000956EC">
            <w:pPr>
              <w:widowControl/>
              <w:adjustRightInd w:val="0"/>
              <w:rPr>
                <w:sz w:val="24"/>
                <w:szCs w:val="24"/>
                <w:lang w:eastAsia="ru-RU"/>
              </w:rPr>
            </w:pPr>
            <w:r w:rsidRPr="00D93120">
              <w:rPr>
                <w:sz w:val="24"/>
                <w:szCs w:val="24"/>
                <w:vertAlign w:val="superscript"/>
                <w:lang w:eastAsia="ru-RU"/>
              </w:rPr>
              <w:t>1</w:t>
            </w:r>
            <w:r w:rsidRPr="00D93120">
              <w:rPr>
                <w:sz w:val="24"/>
                <w:szCs w:val="24"/>
                <w:lang w:eastAsia="ru-RU"/>
              </w:rPr>
              <w:t xml:space="preserve">ФБУН «Уфимский </w:t>
            </w:r>
            <w:r w:rsidR="00AD1D0D" w:rsidRPr="00D93120">
              <w:rPr>
                <w:sz w:val="24"/>
                <w:szCs w:val="24"/>
                <w:lang w:eastAsia="ru-RU"/>
              </w:rPr>
              <w:t>НИИ</w:t>
            </w:r>
            <w:r w:rsidRPr="00D93120">
              <w:rPr>
                <w:sz w:val="24"/>
                <w:szCs w:val="24"/>
                <w:lang w:eastAsia="ru-RU"/>
              </w:rPr>
              <w:t xml:space="preserve"> медицины труда и экологии человека»</w:t>
            </w:r>
          </w:p>
          <w:p w14:paraId="2B5AFCFD" w14:textId="77777777" w:rsidR="00D93120" w:rsidRDefault="000956EC" w:rsidP="000956EC">
            <w:pPr>
              <w:widowControl/>
              <w:adjustRightInd w:val="0"/>
              <w:rPr>
                <w:sz w:val="24"/>
                <w:szCs w:val="24"/>
                <w:lang w:eastAsia="ru-RU"/>
              </w:rPr>
            </w:pPr>
            <w:r w:rsidRPr="00D93120">
              <w:rPr>
                <w:sz w:val="24"/>
                <w:szCs w:val="24"/>
                <w:lang w:eastAsia="ru-RU"/>
              </w:rPr>
              <w:t>²</w:t>
            </w:r>
            <w:r w:rsidR="00AD1D0D" w:rsidRPr="00D93120">
              <w:rPr>
                <w:sz w:val="24"/>
                <w:szCs w:val="24"/>
                <w:lang w:eastAsia="ru-RU"/>
              </w:rPr>
              <w:t>ФГБОУ ВО «Башкирский государственный медицинский университет» МЗ РФ</w:t>
            </w:r>
            <w:r w:rsidRPr="00D93120">
              <w:rPr>
                <w:sz w:val="24"/>
                <w:szCs w:val="24"/>
                <w:lang w:eastAsia="ru-RU"/>
              </w:rPr>
              <w:t xml:space="preserve"> </w:t>
            </w:r>
          </w:p>
          <w:p w14:paraId="5CABE887" w14:textId="56B2FB2E" w:rsidR="000168FD" w:rsidRPr="00D93120" w:rsidRDefault="00AD1D0D" w:rsidP="000956EC">
            <w:pPr>
              <w:widowControl/>
              <w:adjustRightInd w:val="0"/>
              <w:rPr>
                <w:color w:val="000000" w:themeColor="text1"/>
                <w:sz w:val="24"/>
                <w:szCs w:val="24"/>
              </w:rPr>
            </w:pPr>
            <w:r w:rsidRPr="00D93120">
              <w:rPr>
                <w:sz w:val="24"/>
                <w:szCs w:val="24"/>
                <w:vertAlign w:val="superscript"/>
                <w:lang w:eastAsia="ru-RU"/>
              </w:rPr>
              <w:t>3</w:t>
            </w:r>
            <w:r w:rsidRPr="00D93120">
              <w:rPr>
                <w:sz w:val="24"/>
                <w:szCs w:val="24"/>
                <w:lang w:eastAsia="ru-RU"/>
              </w:rPr>
              <w:t>ФГБОУ ВО «Уфимский государственный нефтяной технический университет»</w:t>
            </w:r>
          </w:p>
        </w:tc>
      </w:tr>
    </w:tbl>
    <w:p w14:paraId="7BCFD3A0" w14:textId="77777777" w:rsidR="000168FD" w:rsidRDefault="000168FD" w:rsidP="00103F78">
      <w:pPr>
        <w:widowControl/>
        <w:autoSpaceDE/>
        <w:autoSpaceDN/>
        <w:spacing w:after="160"/>
        <w:contextualSpacing/>
        <w:jc w:val="center"/>
        <w:rPr>
          <w:b/>
          <w:bCs/>
          <w:i/>
          <w:iCs/>
          <w:color w:val="0F1115"/>
          <w:sz w:val="24"/>
          <w:szCs w:val="24"/>
          <w:lang w:eastAsia="ru-RU"/>
        </w:rPr>
      </w:pPr>
    </w:p>
    <w:p w14:paraId="308FFDAF" w14:textId="6FA57AC3" w:rsidR="00103F78" w:rsidRPr="00E92899" w:rsidRDefault="00103F78" w:rsidP="00E92899">
      <w:pPr>
        <w:widowControl/>
        <w:autoSpaceDE/>
        <w:autoSpaceDN/>
        <w:spacing w:after="160" w:line="278" w:lineRule="auto"/>
        <w:ind w:firstLine="720"/>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Аннотация.</w:t>
      </w:r>
      <w:r w:rsidR="00E92899">
        <w:rPr>
          <w:rFonts w:eastAsia="Calibri"/>
          <w:b/>
          <w:bCs/>
          <w:kern w:val="2"/>
          <w:sz w:val="24"/>
          <w:szCs w:val="24"/>
          <w14:ligatures w14:val="standardContextual"/>
        </w:rPr>
        <w:t xml:space="preserve"> </w:t>
      </w:r>
      <w:r w:rsidRPr="00D278BE">
        <w:rPr>
          <w:rFonts w:eastAsia="Calibri"/>
          <w:b/>
          <w:bCs/>
          <w:kern w:val="2"/>
          <w:sz w:val="24"/>
          <w:szCs w:val="24"/>
          <w14:ligatures w14:val="standardContextual"/>
        </w:rPr>
        <w:t>Цель работы</w:t>
      </w:r>
      <w:r w:rsidRPr="00C43CC6">
        <w:rPr>
          <w:rFonts w:eastAsia="Calibri"/>
          <w:kern w:val="2"/>
          <w:sz w:val="24"/>
          <w:szCs w:val="24"/>
          <w14:ligatures w14:val="standardContextual"/>
        </w:rPr>
        <w:t xml:space="preserve"> – системный анализ детерминант производственной среды и особенностей трудового процесса в современных офисах, а также оценка их роли в формировании соматического здоровья персонала. На основе анализа около 40 отечественных и зарубежных публикаций (2012–2025 гг.) рассмотрены условия труда, профессиональные риски и медико</w:t>
      </w:r>
      <w:r w:rsidRPr="00C43CC6">
        <w:rPr>
          <w:rFonts w:eastAsia="Calibri"/>
          <w:kern w:val="2"/>
          <w:sz w:val="24"/>
          <w:szCs w:val="24"/>
          <w14:ligatures w14:val="standardContextual"/>
        </w:rPr>
        <w:noBreakHyphen/>
        <w:t>социальные последствия офисной занятости. Показано, что при отсутствии традиционных вредных факторов тяж</w:t>
      </w:r>
      <w:r w:rsidR="00993E64">
        <w:rPr>
          <w:rFonts w:eastAsia="Calibri"/>
          <w:kern w:val="2"/>
          <w:sz w:val="24"/>
          <w:szCs w:val="24"/>
          <w14:ligatures w14:val="standardContextual"/>
        </w:rPr>
        <w:t>е</w:t>
      </w:r>
      <w:r w:rsidRPr="00C43CC6">
        <w:rPr>
          <w:rFonts w:eastAsia="Calibri"/>
          <w:kern w:val="2"/>
          <w:sz w:val="24"/>
          <w:szCs w:val="24"/>
          <w14:ligatures w14:val="standardContextual"/>
        </w:rPr>
        <w:t>лой индустрии офисный труд сопровождается специфическим комплексом эргономических, микроклиматических и психосоциальных нагрузок. В структуре хронической неинфекционной патологии доминируют болезни системы кровообращения, мышечно</w:t>
      </w:r>
      <w:r w:rsidRPr="00C43CC6">
        <w:rPr>
          <w:rFonts w:eastAsia="Calibri"/>
          <w:kern w:val="2"/>
          <w:sz w:val="24"/>
          <w:szCs w:val="24"/>
          <w14:ligatures w14:val="standardContextual"/>
        </w:rPr>
        <w:noBreakHyphen/>
        <w:t>скелетные нарушения, патология органа зрения и аффективные расстройства. Обоснована необходимость уч</w:t>
      </w:r>
      <w:r w:rsidR="00993E64">
        <w:rPr>
          <w:rFonts w:eastAsia="Calibri"/>
          <w:kern w:val="2"/>
          <w:sz w:val="24"/>
          <w:szCs w:val="24"/>
          <w14:ligatures w14:val="standardContextual"/>
        </w:rPr>
        <w:t>е</w:t>
      </w:r>
      <w:r w:rsidRPr="00C43CC6">
        <w:rPr>
          <w:rFonts w:eastAsia="Calibri"/>
          <w:kern w:val="2"/>
          <w:sz w:val="24"/>
          <w:szCs w:val="24"/>
          <w14:ligatures w14:val="standardContextual"/>
        </w:rPr>
        <w:t>та эргономических и психосоциальных факторов в оценке условий труда и внедрения комплексных программ профилактики в организациях.</w:t>
      </w:r>
    </w:p>
    <w:p w14:paraId="1F03F23A" w14:textId="06AAC16A" w:rsidR="00103F78" w:rsidRPr="00C43CC6" w:rsidRDefault="00103F78" w:rsidP="00D278BE">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Ключевые слова:</w:t>
      </w:r>
      <w:r w:rsidRPr="00C43CC6">
        <w:rPr>
          <w:rFonts w:eastAsia="Calibri"/>
          <w:kern w:val="2"/>
          <w:sz w:val="24"/>
          <w:szCs w:val="24"/>
          <w14:ligatures w14:val="standardContextual"/>
        </w:rPr>
        <w:t xml:space="preserve"> офисный труд; профессиональные риски; соматическое здоровье; мышечно</w:t>
      </w:r>
      <w:r w:rsidRPr="00C43CC6">
        <w:rPr>
          <w:rFonts w:eastAsia="Calibri"/>
          <w:kern w:val="2"/>
          <w:sz w:val="24"/>
          <w:szCs w:val="24"/>
          <w14:ligatures w14:val="standardContextual"/>
        </w:rPr>
        <w:noBreakHyphen/>
        <w:t>скелетные нарушения; профессиональный стресс; синдром хронической усталости; профилактика</w:t>
      </w:r>
    </w:p>
    <w:p w14:paraId="118DA525" w14:textId="77777777" w:rsidR="00DB11C0" w:rsidRDefault="00DB11C0" w:rsidP="00D278BE">
      <w:pPr>
        <w:widowControl/>
        <w:autoSpaceDE/>
        <w:autoSpaceDN/>
        <w:spacing w:after="160" w:line="278" w:lineRule="auto"/>
        <w:ind w:firstLine="720"/>
        <w:contextualSpacing/>
        <w:jc w:val="both"/>
        <w:rPr>
          <w:rFonts w:eastAsia="Calibri"/>
          <w:b/>
          <w:bCs/>
          <w:kern w:val="2"/>
          <w:sz w:val="24"/>
          <w:szCs w:val="24"/>
          <w14:ligatures w14:val="standardContextual"/>
        </w:rPr>
      </w:pPr>
    </w:p>
    <w:p w14:paraId="41784719" w14:textId="77777777" w:rsidR="00E92899" w:rsidRDefault="00103F78" w:rsidP="00E92899">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Актуальность</w:t>
      </w:r>
      <w:r w:rsidR="00D278BE">
        <w:rPr>
          <w:rFonts w:eastAsia="Calibri"/>
          <w:kern w:val="2"/>
          <w:sz w:val="24"/>
          <w:szCs w:val="24"/>
          <w14:ligatures w14:val="standardContextual"/>
        </w:rPr>
        <w:t xml:space="preserve">. </w:t>
      </w:r>
      <w:r w:rsidRPr="00C43CC6">
        <w:rPr>
          <w:rFonts w:eastAsia="Calibri"/>
          <w:kern w:val="2"/>
          <w:sz w:val="24"/>
          <w:szCs w:val="24"/>
          <w14:ligatures w14:val="standardContextual"/>
        </w:rPr>
        <w:t>Сохранение соматического благополучия трудоспособного населения и продление периода активного долголетия относятся к приоритетным направлениям государственной социальной политики, отраж</w:t>
      </w:r>
      <w:r w:rsidR="00993E64">
        <w:rPr>
          <w:rFonts w:eastAsia="Calibri"/>
          <w:kern w:val="2"/>
          <w:sz w:val="24"/>
          <w:szCs w:val="24"/>
          <w14:ligatures w14:val="standardContextual"/>
        </w:rPr>
        <w:t>е</w:t>
      </w:r>
      <w:r w:rsidRPr="00C43CC6">
        <w:rPr>
          <w:rFonts w:eastAsia="Calibri"/>
          <w:kern w:val="2"/>
          <w:sz w:val="24"/>
          <w:szCs w:val="24"/>
          <w14:ligatures w14:val="standardContextual"/>
        </w:rPr>
        <w:t>нным, в частности, в национальных проектах «Здравоохранение» и «Демография» [1]. В условиях цифровизации экономики и трансформации рынка труда офисная занятость становится одним из доминирующих видов профессиональной деятельности, что обуславливает длительное пребывание значительной части населения в искусственно формируемой производственной среде.</w:t>
      </w:r>
    </w:p>
    <w:p w14:paraId="70FDBCF8" w14:textId="7FDC4CB9" w:rsidR="00103F78" w:rsidRPr="00C43CC6" w:rsidRDefault="00103F78" w:rsidP="00E92899">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Офисный труд традиционно воспринимался как относительно безопасный, поскольку в типичных офисных помещениях отсутствуют классические вредные производственные факторы «тяж</w:t>
      </w:r>
      <w:r w:rsidR="00993E64">
        <w:rPr>
          <w:rFonts w:eastAsia="Calibri"/>
          <w:kern w:val="2"/>
          <w:sz w:val="24"/>
          <w:szCs w:val="24"/>
          <w14:ligatures w14:val="standardContextual"/>
        </w:rPr>
        <w:t>е</w:t>
      </w:r>
      <w:r w:rsidRPr="00C43CC6">
        <w:rPr>
          <w:rFonts w:eastAsia="Calibri"/>
          <w:kern w:val="2"/>
          <w:sz w:val="24"/>
          <w:szCs w:val="24"/>
          <w14:ligatures w14:val="standardContextual"/>
        </w:rPr>
        <w:t>лой» индустрии. Однако данные гигиенического мониторинга свидетельствуют о регулярных отклонениях параметров микроклимата и качества воздуха от нормативных значений, а также о росте значимости эргономических и психосоциальных нагрузок [2–4]. Это определяет повышенное внимание исследователей к проблеме профессиональных рисков и медико</w:t>
      </w:r>
      <w:r w:rsidRPr="00C43CC6">
        <w:rPr>
          <w:rFonts w:eastAsia="Calibri"/>
          <w:kern w:val="2"/>
          <w:sz w:val="24"/>
          <w:szCs w:val="24"/>
          <w14:ligatures w14:val="standardContextual"/>
        </w:rPr>
        <w:noBreakHyphen/>
        <w:t>социальных последствий офисной занятости [1–4].</w:t>
      </w:r>
    </w:p>
    <w:p w14:paraId="7BDC17EB" w14:textId="77777777" w:rsidR="00E92899" w:rsidRDefault="00103F78" w:rsidP="00E92899">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Цель исследования</w:t>
      </w:r>
      <w:r w:rsidRPr="00C43CC6">
        <w:rPr>
          <w:rFonts w:eastAsia="Calibri"/>
          <w:kern w:val="2"/>
          <w:sz w:val="24"/>
          <w:szCs w:val="24"/>
          <w14:ligatures w14:val="standardContextual"/>
        </w:rPr>
        <w:t xml:space="preserve"> – провести комплексный анализ детерминант производственной среды и специфики трудового процесса в современных офисах, а также оценить их этиологическую роль в формировании показателей соматического здоровья офисных работников на основе обзора актуальной научной литературы.</w:t>
      </w:r>
    </w:p>
    <w:p w14:paraId="39F47D00" w14:textId="0A8E3816" w:rsidR="00103F78" w:rsidRPr="00C43CC6" w:rsidRDefault="00103F78" w:rsidP="00E92899">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Материалы и методы.</w:t>
      </w:r>
      <w:r w:rsidR="00E92899" w:rsidRPr="00E92899">
        <w:rPr>
          <w:rFonts w:eastAsia="Calibri"/>
          <w:kern w:val="2"/>
          <w:sz w:val="24"/>
          <w:szCs w:val="24"/>
          <w14:ligatures w14:val="standardContextual"/>
        </w:rPr>
        <w:t xml:space="preserve"> </w:t>
      </w:r>
      <w:r w:rsidRPr="00C43CC6">
        <w:rPr>
          <w:rFonts w:eastAsia="Calibri"/>
          <w:kern w:val="2"/>
          <w:sz w:val="24"/>
          <w:szCs w:val="24"/>
          <w14:ligatures w14:val="standardContextual"/>
        </w:rPr>
        <w:t xml:space="preserve">Информационную основу обзора составили публикации, представленные в базах данных </w:t>
      </w:r>
      <w:proofErr w:type="spellStart"/>
      <w:r w:rsidRPr="00C43CC6">
        <w:rPr>
          <w:rFonts w:eastAsia="Calibri"/>
          <w:kern w:val="2"/>
          <w:sz w:val="24"/>
          <w:szCs w:val="24"/>
          <w14:ligatures w14:val="standardContextual"/>
        </w:rPr>
        <w:t>Scopus</w:t>
      </w:r>
      <w:proofErr w:type="spellEnd"/>
      <w:r w:rsidRPr="00C43CC6">
        <w:rPr>
          <w:rFonts w:eastAsia="Calibri"/>
          <w:kern w:val="2"/>
          <w:sz w:val="24"/>
          <w:szCs w:val="24"/>
          <w14:ligatures w14:val="standardContextual"/>
        </w:rPr>
        <w:t xml:space="preserve">, Web </w:t>
      </w:r>
      <w:proofErr w:type="spellStart"/>
      <w:r w:rsidRPr="00C43CC6">
        <w:rPr>
          <w:rFonts w:eastAsia="Calibri"/>
          <w:kern w:val="2"/>
          <w:sz w:val="24"/>
          <w:szCs w:val="24"/>
          <w14:ligatures w14:val="standardContextual"/>
        </w:rPr>
        <w:t>of</w:t>
      </w:r>
      <w:proofErr w:type="spellEnd"/>
      <w:r w:rsidRPr="00C43CC6">
        <w:rPr>
          <w:rFonts w:eastAsia="Calibri"/>
          <w:kern w:val="2"/>
          <w:sz w:val="24"/>
          <w:szCs w:val="24"/>
          <w14:ligatures w14:val="standardContextual"/>
        </w:rPr>
        <w:t xml:space="preserve"> Science, </w:t>
      </w:r>
      <w:proofErr w:type="spellStart"/>
      <w:r w:rsidRPr="00C43CC6">
        <w:rPr>
          <w:rFonts w:eastAsia="Calibri"/>
          <w:kern w:val="2"/>
          <w:sz w:val="24"/>
          <w:szCs w:val="24"/>
          <w14:ligatures w14:val="standardContextual"/>
        </w:rPr>
        <w:t>MedLine</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PubMed</w:t>
      </w:r>
      <w:proofErr w:type="spellEnd"/>
      <w:r w:rsidRPr="00C43CC6">
        <w:rPr>
          <w:rFonts w:eastAsia="Calibri"/>
          <w:kern w:val="2"/>
          <w:sz w:val="24"/>
          <w:szCs w:val="24"/>
          <w14:ligatures w14:val="standardContextual"/>
        </w:rPr>
        <w:t xml:space="preserve">, eLIBRARY.RU, </w:t>
      </w:r>
      <w:proofErr w:type="spellStart"/>
      <w:r w:rsidRPr="00C43CC6">
        <w:rPr>
          <w:rFonts w:eastAsia="Calibri"/>
          <w:kern w:val="2"/>
          <w:sz w:val="24"/>
          <w:szCs w:val="24"/>
          <w14:ligatures w14:val="standardContextual"/>
        </w:rPr>
        <w:t>CyberLeninka</w:t>
      </w:r>
      <w:proofErr w:type="spellEnd"/>
      <w:r w:rsidRPr="00C43CC6">
        <w:rPr>
          <w:rFonts w:eastAsia="Calibri"/>
          <w:kern w:val="2"/>
          <w:sz w:val="24"/>
          <w:szCs w:val="24"/>
          <w14:ligatures w14:val="standardContextual"/>
        </w:rPr>
        <w:t xml:space="preserve"> и РИНЦ за 2012–2025 гг. Поиск осуществлялся на русском и английском языках с использованием комбинаций ключевых слов: «условия труда», «офисные работники», «профессиональный стресс», «мышечно</w:t>
      </w:r>
      <w:r w:rsidRPr="00C43CC6">
        <w:rPr>
          <w:rFonts w:eastAsia="Calibri"/>
          <w:kern w:val="2"/>
          <w:sz w:val="24"/>
          <w:szCs w:val="24"/>
          <w14:ligatures w14:val="standardContextual"/>
        </w:rPr>
        <w:noBreakHyphen/>
        <w:t>скелетные нарушения», «синдром хронической усталости», «депрессия», «гигиена труда». Для анализа нормативно</w:t>
      </w:r>
      <w:r w:rsidRPr="00C43CC6">
        <w:rPr>
          <w:rFonts w:eastAsia="Calibri"/>
          <w:kern w:val="2"/>
          <w:sz w:val="24"/>
          <w:szCs w:val="24"/>
          <w14:ligatures w14:val="standardContextual"/>
        </w:rPr>
        <w:noBreakHyphen/>
        <w:t>правового регулирования использовались материалы справочно</w:t>
      </w:r>
      <w:r w:rsidRPr="00C43CC6">
        <w:rPr>
          <w:rFonts w:eastAsia="Calibri"/>
          <w:kern w:val="2"/>
          <w:sz w:val="24"/>
          <w:szCs w:val="24"/>
          <w14:ligatures w14:val="standardContextual"/>
        </w:rPr>
        <w:noBreakHyphen/>
        <w:t>правовой системы «КонсультантПлюс». В обзор включались статьи, посвящ</w:t>
      </w:r>
      <w:r w:rsidR="00993E64">
        <w:rPr>
          <w:rFonts w:eastAsia="Calibri"/>
          <w:kern w:val="2"/>
          <w:sz w:val="24"/>
          <w:szCs w:val="24"/>
          <w14:ligatures w14:val="standardContextual"/>
        </w:rPr>
        <w:t>е</w:t>
      </w:r>
      <w:r w:rsidRPr="00C43CC6">
        <w:rPr>
          <w:rFonts w:eastAsia="Calibri"/>
          <w:kern w:val="2"/>
          <w:sz w:val="24"/>
          <w:szCs w:val="24"/>
          <w14:ligatures w14:val="standardContextual"/>
        </w:rPr>
        <w:t>нные оценке условий труда офисного персонала, профессиональных рисков и их связи с показателями соматического и психического здоровья.</w:t>
      </w:r>
    </w:p>
    <w:p w14:paraId="736C399F" w14:textId="5DFAA013" w:rsidR="00103F78" w:rsidRPr="00C43CC6" w:rsidRDefault="00103F78" w:rsidP="0093268B">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lastRenderedPageBreak/>
        <w:t>Результаты и обсуждение</w:t>
      </w:r>
    </w:p>
    <w:p w14:paraId="19EB73B0" w14:textId="5FF891B4" w:rsidR="00103F78" w:rsidRPr="00C43CC6" w:rsidRDefault="00103F78" w:rsidP="00E92899">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i/>
          <w:iCs/>
          <w:kern w:val="2"/>
          <w:sz w:val="24"/>
          <w:szCs w:val="24"/>
          <w14:ligatures w14:val="standardContextual"/>
        </w:rPr>
        <w:t>Мышечно</w:t>
      </w:r>
      <w:r w:rsidRPr="00C43CC6">
        <w:rPr>
          <w:rFonts w:eastAsia="Calibri"/>
          <w:i/>
          <w:iCs/>
          <w:kern w:val="2"/>
          <w:sz w:val="24"/>
          <w:szCs w:val="24"/>
          <w14:ligatures w14:val="standardContextual"/>
        </w:rPr>
        <w:noBreakHyphen/>
        <w:t>скелетные нарушения и эргономические факторы.</w:t>
      </w:r>
      <w:r w:rsidR="00E92899" w:rsidRPr="00E92899">
        <w:rPr>
          <w:rFonts w:eastAsia="Calibri"/>
          <w:kern w:val="2"/>
          <w:sz w:val="24"/>
          <w:szCs w:val="24"/>
          <w14:ligatures w14:val="standardContextual"/>
        </w:rPr>
        <w:t xml:space="preserve"> </w:t>
      </w:r>
      <w:r w:rsidRPr="00C43CC6">
        <w:rPr>
          <w:rFonts w:eastAsia="Calibri"/>
          <w:kern w:val="2"/>
          <w:sz w:val="24"/>
          <w:szCs w:val="24"/>
          <w14:ligatures w14:val="standardContextual"/>
        </w:rPr>
        <w:t>Современные исследования демонстрируют высокую распростран</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нность мышечно</w:t>
      </w:r>
      <w:r w:rsidRPr="00C43CC6">
        <w:rPr>
          <w:rFonts w:eastAsia="Calibri"/>
          <w:kern w:val="2"/>
          <w:sz w:val="24"/>
          <w:szCs w:val="24"/>
          <w14:ligatures w14:val="standardContextual"/>
        </w:rPr>
        <w:noBreakHyphen/>
        <w:t xml:space="preserve">скелетных болевых синдромов среди офисных работников, что отражает формирование специфической профессиональной патологии [2,4]. В зарубежной литературе активно используется концепция </w:t>
      </w:r>
      <w:proofErr w:type="spellStart"/>
      <w:r w:rsidRPr="00C43CC6">
        <w:rPr>
          <w:rFonts w:eastAsia="Calibri"/>
          <w:kern w:val="2"/>
          <w:sz w:val="24"/>
          <w:szCs w:val="24"/>
          <w14:ligatures w14:val="standardContextual"/>
        </w:rPr>
        <w:t>work-related</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upper</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limb</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disorder</w:t>
      </w:r>
      <w:proofErr w:type="spellEnd"/>
      <w:r w:rsidRPr="00C43CC6">
        <w:rPr>
          <w:rFonts w:eastAsia="Calibri"/>
          <w:kern w:val="2"/>
          <w:sz w:val="24"/>
          <w:szCs w:val="24"/>
          <w14:ligatures w14:val="standardContextual"/>
        </w:rPr>
        <w:t xml:space="preserve"> (WRULD) — группы нарушений опорно</w:t>
      </w:r>
      <w:r w:rsidRPr="00C43CC6">
        <w:rPr>
          <w:rFonts w:eastAsia="Calibri"/>
          <w:kern w:val="2"/>
          <w:sz w:val="24"/>
          <w:szCs w:val="24"/>
          <w14:ligatures w14:val="standardContextual"/>
        </w:rPr>
        <w:noBreakHyphen/>
        <w:t>двигательного аппарата верхних конечностей, этиологически связанных с трудовым процессом и усугубляемых воздействием производственных факторов [4]. К ключевым триггерам развития болевого синдрома относят стереотипные повторяющиеся движения, длительную работу с персональными компьютерами, недостатки эргономики рабочих мест, пролонгированную статическую нагрузку в положении сидя и микроклиматический дискомфорт [2–4].</w:t>
      </w:r>
    </w:p>
    <w:p w14:paraId="78C1E234" w14:textId="75285979" w:rsidR="00103F78" w:rsidRPr="00C43CC6" w:rsidRDefault="00103F78" w:rsidP="0093268B">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Эпидемиологические данные свидетельствуют о высокой частоте жалоб на боли в шейно</w:t>
      </w:r>
      <w:r w:rsidRPr="00C43CC6">
        <w:rPr>
          <w:rFonts w:eastAsia="Calibri"/>
          <w:kern w:val="2"/>
          <w:sz w:val="24"/>
          <w:szCs w:val="24"/>
          <w14:ligatures w14:val="standardContextual"/>
        </w:rPr>
        <w:noBreakHyphen/>
        <w:t>плечевой области, пояснично</w:t>
      </w:r>
      <w:r w:rsidRPr="00C43CC6">
        <w:rPr>
          <w:rFonts w:eastAsia="Calibri"/>
          <w:kern w:val="2"/>
          <w:sz w:val="24"/>
          <w:szCs w:val="24"/>
          <w14:ligatures w14:val="standardContextual"/>
        </w:rPr>
        <w:noBreakHyphen/>
        <w:t>крестцовом отделе позвоночника, грудном отделе и в области запястий. Выявлены гендерные различия: женщины чаще сообщают о болях в шее, плечевом поясе и голеностопных суставах, что может быть связано с особенностями распределения нагрузки и рабочей позы. Установлена роль возраста и избыточной массы тела в формировании хронических дорсопатий и поражений крупных суставов [1–3]. Наряду с индивидуальными факторами немаловажное значение имеют параметры организации рабочего места, режим труда и отдыха, а также возможности для изменения позы в течение рабочего дня.</w:t>
      </w:r>
    </w:p>
    <w:p w14:paraId="410FD8BB" w14:textId="704F1BC6" w:rsidR="00103F78" w:rsidRPr="00E92899" w:rsidRDefault="00103F78" w:rsidP="00E92899">
      <w:pPr>
        <w:widowControl/>
        <w:autoSpaceDE/>
        <w:autoSpaceDN/>
        <w:spacing w:after="160" w:line="278" w:lineRule="auto"/>
        <w:ind w:firstLine="709"/>
        <w:contextualSpacing/>
        <w:jc w:val="both"/>
        <w:rPr>
          <w:rFonts w:eastAsia="Calibri"/>
          <w:i/>
          <w:iCs/>
          <w:kern w:val="2"/>
          <w:sz w:val="24"/>
          <w:szCs w:val="24"/>
          <w14:ligatures w14:val="standardContextual"/>
        </w:rPr>
      </w:pPr>
      <w:r w:rsidRPr="00C43CC6">
        <w:rPr>
          <w:rFonts w:eastAsia="Calibri"/>
          <w:i/>
          <w:iCs/>
          <w:kern w:val="2"/>
          <w:sz w:val="24"/>
          <w:szCs w:val="24"/>
          <w14:ligatures w14:val="standardContextual"/>
        </w:rPr>
        <w:t>Психосоциальный стресс, трудоголизм и синдром хронической усталости</w:t>
      </w:r>
      <w:r w:rsidR="00E92899">
        <w:rPr>
          <w:rFonts w:eastAsia="Calibri"/>
          <w:i/>
          <w:iCs/>
          <w:kern w:val="2"/>
          <w:sz w:val="24"/>
          <w:szCs w:val="24"/>
          <w14:ligatures w14:val="standardContextual"/>
        </w:rPr>
        <w:t xml:space="preserve">. </w:t>
      </w:r>
      <w:r w:rsidRPr="00C43CC6">
        <w:rPr>
          <w:rFonts w:eastAsia="Calibri"/>
          <w:kern w:val="2"/>
          <w:sz w:val="24"/>
          <w:szCs w:val="24"/>
          <w14:ligatures w14:val="standardContextual"/>
        </w:rPr>
        <w:t>Ряд авторов подч</w:t>
      </w:r>
      <w:r w:rsidR="00993E64">
        <w:rPr>
          <w:rFonts w:eastAsia="Calibri"/>
          <w:kern w:val="2"/>
          <w:sz w:val="24"/>
          <w:szCs w:val="24"/>
          <w14:ligatures w14:val="standardContextual"/>
        </w:rPr>
        <w:t>е</w:t>
      </w:r>
      <w:r w:rsidRPr="00C43CC6">
        <w:rPr>
          <w:rFonts w:eastAsia="Calibri"/>
          <w:kern w:val="2"/>
          <w:sz w:val="24"/>
          <w:szCs w:val="24"/>
          <w14:ligatures w14:val="standardContextual"/>
        </w:rPr>
        <w:t>ркивает ведущую роль профессионального стресса в генезе так называемого «офисного синдрома» [1,3]. К основным стрессорам относятся длительная малоподвижная работа за компьютером, размытые границы рабочего дня, высокая интенсивность информационных потоков, дефицит времени на восстановление, а также неблагоприятный психологический климат в коллективе. Распростран</w:t>
      </w:r>
      <w:r w:rsidR="00993E64">
        <w:rPr>
          <w:rFonts w:eastAsia="Calibri"/>
          <w:kern w:val="2"/>
          <w:sz w:val="24"/>
          <w:szCs w:val="24"/>
          <w14:ligatures w14:val="standardContextual"/>
        </w:rPr>
        <w:t>е</w:t>
      </w:r>
      <w:r w:rsidRPr="00C43CC6">
        <w:rPr>
          <w:rFonts w:eastAsia="Calibri"/>
          <w:kern w:val="2"/>
          <w:sz w:val="24"/>
          <w:szCs w:val="24"/>
          <w14:ligatures w14:val="standardContextual"/>
        </w:rPr>
        <w:t>нная в современном менеджменте модель открытых офисных пространств (</w:t>
      </w:r>
      <w:proofErr w:type="spellStart"/>
      <w:r w:rsidRPr="00C43CC6">
        <w:rPr>
          <w:rFonts w:eastAsia="Calibri"/>
          <w:kern w:val="2"/>
          <w:sz w:val="24"/>
          <w:szCs w:val="24"/>
          <w14:ligatures w14:val="standardContextual"/>
        </w:rPr>
        <w:t>open</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space</w:t>
      </w:r>
      <w:proofErr w:type="spellEnd"/>
      <w:r w:rsidRPr="00C43CC6">
        <w:rPr>
          <w:rFonts w:eastAsia="Calibri"/>
          <w:kern w:val="2"/>
          <w:sz w:val="24"/>
          <w:szCs w:val="24"/>
          <w14:ligatures w14:val="standardContextual"/>
        </w:rPr>
        <w:t>) нередко сопровождается сенсорной перегрузкой и дефицитом приватности, что способствует хронизации стресса.</w:t>
      </w:r>
    </w:p>
    <w:p w14:paraId="17FA50E2" w14:textId="2981FBCF" w:rsidR="00103F78" w:rsidRPr="00C43CC6" w:rsidRDefault="00103F78" w:rsidP="0093268B">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На этом фоне возрастает распростран</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нность аффективных расстройств, прежде всего депрессивных состояний, включая субклинические формы, которые плохо выявляются, но значимо снижают качество жизни и трудоспособность. Показано, что тяж</w:t>
      </w:r>
      <w:r w:rsidR="00993E64">
        <w:rPr>
          <w:rFonts w:eastAsia="Calibri"/>
          <w:kern w:val="2"/>
          <w:sz w:val="24"/>
          <w:szCs w:val="24"/>
          <w14:ligatures w14:val="standardContextual"/>
        </w:rPr>
        <w:t>е</w:t>
      </w:r>
      <w:r w:rsidRPr="00C43CC6">
        <w:rPr>
          <w:rFonts w:eastAsia="Calibri"/>
          <w:kern w:val="2"/>
          <w:sz w:val="24"/>
          <w:szCs w:val="24"/>
          <w14:ligatures w14:val="standardContextual"/>
        </w:rPr>
        <w:t>лая депрессия кратно увеличивает риск временной утраты трудоспособности и формирует существенное экономическое бремя для работодателей и системы здравоохранения [1].</w:t>
      </w:r>
    </w:p>
    <w:p w14:paraId="78FDA47F" w14:textId="4AB57E02" w:rsidR="00103F78" w:rsidRPr="00C43CC6" w:rsidRDefault="00103F78" w:rsidP="0093268B">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Особое внимание привлекает феномен трудоголизма, рассматриваемый как устойчивая личностная установка на регулярные переработки и игнорирование границ между профессиональной и личной жизнью. Трудоголизм описывается как предиктор профессионального выгорания, депрессии, нарушений сна и соматических проявлений, в том числе со стороны сердечно</w:t>
      </w:r>
      <w:r w:rsidRPr="00C43CC6">
        <w:rPr>
          <w:rFonts w:eastAsia="Calibri"/>
          <w:kern w:val="2"/>
          <w:sz w:val="24"/>
          <w:szCs w:val="24"/>
          <w14:ligatures w14:val="standardContextual"/>
        </w:rPr>
        <w:noBreakHyphen/>
        <w:t>сосудистой и пищеварительной систем [3]. С ним тесно ассоциирован синдром хронической усталости (СХУ), характеризующийся длительным снижением функционального статуса, когнитивными нарушениями и отсутствием чувства отдыха после сна. Высокая коморбидность СХУ с функциональными расстройствами (например, синдром раздраж</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нного кишечника) дополнительно усложняет клиническую картину и затрудняет диагностику [3].</w:t>
      </w:r>
    </w:p>
    <w:p w14:paraId="5368CFE3" w14:textId="39B25E09" w:rsidR="00103F78" w:rsidRPr="00E92899" w:rsidRDefault="00103F78" w:rsidP="00E92899">
      <w:pPr>
        <w:widowControl/>
        <w:autoSpaceDE/>
        <w:autoSpaceDN/>
        <w:spacing w:after="160" w:line="278" w:lineRule="auto"/>
        <w:ind w:firstLine="720"/>
        <w:contextualSpacing/>
        <w:jc w:val="both"/>
        <w:rPr>
          <w:rFonts w:eastAsia="Calibri"/>
          <w:i/>
          <w:iCs/>
          <w:kern w:val="2"/>
          <w:sz w:val="24"/>
          <w:szCs w:val="24"/>
          <w14:ligatures w14:val="standardContextual"/>
        </w:rPr>
      </w:pPr>
      <w:r w:rsidRPr="00C43CC6">
        <w:rPr>
          <w:rFonts w:eastAsia="Calibri"/>
          <w:i/>
          <w:iCs/>
          <w:kern w:val="2"/>
          <w:sz w:val="24"/>
          <w:szCs w:val="24"/>
          <w14:ligatures w14:val="standardContextual"/>
        </w:rPr>
        <w:lastRenderedPageBreak/>
        <w:t>Микроклимат, качество воздуха и ограничения действующей системы оценки условий труда.</w:t>
      </w:r>
      <w:r w:rsidR="00E92899">
        <w:rPr>
          <w:rFonts w:eastAsia="Calibri"/>
          <w:i/>
          <w:iCs/>
          <w:kern w:val="2"/>
          <w:sz w:val="24"/>
          <w:szCs w:val="24"/>
          <w14:ligatures w14:val="standardContextual"/>
        </w:rPr>
        <w:t xml:space="preserve"> </w:t>
      </w:r>
      <w:r w:rsidRPr="00C43CC6">
        <w:rPr>
          <w:rFonts w:eastAsia="Calibri"/>
          <w:kern w:val="2"/>
          <w:sz w:val="24"/>
          <w:szCs w:val="24"/>
          <w14:ligatures w14:val="standardContextual"/>
        </w:rPr>
        <w:t>Несмотря на формальное соответствие большинства офисных помещений базовым санитарно</w:t>
      </w:r>
      <w:r w:rsidRPr="00C43CC6">
        <w:rPr>
          <w:rFonts w:eastAsia="Calibri"/>
          <w:kern w:val="2"/>
          <w:sz w:val="24"/>
          <w:szCs w:val="24"/>
          <w14:ligatures w14:val="standardContextual"/>
        </w:rPr>
        <w:noBreakHyphen/>
        <w:t>гигиеническим требованиям, исследования качества воздуха и микроклимата свидетельствуют о систематических отклонениях от нормативов по температуре, влажности, скорости движения воздуха, а также по концентрациям летучих химических веществ [2]. Недостаточная вентиляция, использование современного строительного и отделочного материала, а также интенсивная эксплуатация копировально</w:t>
      </w:r>
      <w:r w:rsidRPr="00C43CC6">
        <w:rPr>
          <w:rFonts w:eastAsia="Calibri"/>
          <w:kern w:val="2"/>
          <w:sz w:val="24"/>
          <w:szCs w:val="24"/>
          <w14:ligatures w14:val="standardContextual"/>
        </w:rPr>
        <w:noBreakHyphen/>
        <w:t>множительной техники могут способствовать формированию «синдрома больного здания», проявляющегося сочетанием респираторных, кожных и неспецифических симптомов [2,4].</w:t>
      </w:r>
    </w:p>
    <w:p w14:paraId="76FC1B44" w14:textId="1EC7AE88" w:rsidR="00103F78" w:rsidRPr="00C43CC6" w:rsidRDefault="00103F78" w:rsidP="0093268B">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Действующая система специальной оценки условий труда (СОУТ) ориентирована преимущественно на выявление традиционных физических, химических и биологических факторов, в то время как комплекс эргономических и психосоциальных рисков офисного труда учитывается недостаточно полно [1,2]. В результате многие нарушения здоровья, этиологически связанные с трудовым процессом, не квалифицируются как профессиональные заболевания, что ограничивает возможности профилактики и реабилитации.</w:t>
      </w:r>
    </w:p>
    <w:p w14:paraId="2E767B99" w14:textId="77777777" w:rsidR="00E92899" w:rsidRDefault="00103F78" w:rsidP="00E92899">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Важным шагом в развитии превентивной медицины труда стало включение в типовые перечни мероприятий по улучшению условий и охраны труда программ, направленных на развитие физической активности работников и формирование здорового образа жизни [1]. Речь ид</w:t>
      </w:r>
      <w:r w:rsidR="00993E64">
        <w:rPr>
          <w:rFonts w:eastAsia="Calibri"/>
          <w:kern w:val="2"/>
          <w:sz w:val="24"/>
          <w:szCs w:val="24"/>
          <w14:ligatures w14:val="standardContextual"/>
        </w:rPr>
        <w:t>е</w:t>
      </w:r>
      <w:r w:rsidRPr="00C43CC6">
        <w:rPr>
          <w:rFonts w:eastAsia="Calibri"/>
          <w:kern w:val="2"/>
          <w:sz w:val="24"/>
          <w:szCs w:val="24"/>
          <w14:ligatures w14:val="standardContextual"/>
        </w:rPr>
        <w:t>т о производственной гимнастике, организации корпоративных спортивных мероприятий, создании инфраструктуры для двигательной активности в рабочее и внерабочее время.</w:t>
      </w:r>
    </w:p>
    <w:p w14:paraId="40EE5405" w14:textId="7F620011" w:rsidR="0093268B" w:rsidRDefault="00103F78" w:rsidP="00E92899">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Заключение.</w:t>
      </w:r>
      <w:r w:rsidR="00E92899">
        <w:rPr>
          <w:rFonts w:eastAsia="Calibri"/>
          <w:kern w:val="2"/>
          <w:sz w:val="24"/>
          <w:szCs w:val="24"/>
          <w14:ligatures w14:val="standardContextual"/>
        </w:rPr>
        <w:t xml:space="preserve"> </w:t>
      </w:r>
      <w:r w:rsidRPr="00C43CC6">
        <w:rPr>
          <w:rFonts w:eastAsia="Calibri"/>
          <w:kern w:val="2"/>
          <w:sz w:val="24"/>
          <w:szCs w:val="24"/>
          <w14:ligatures w14:val="standardContextual"/>
        </w:rPr>
        <w:t>Обобщение данных отечественных и зарубежных исследований показало, что офисный труд не может рассматриваться как априори «безопасный». На работников воздействует специфический комплекс детерминант внутренней среды, включающий несоответствие эргономики рабочих мест, микроклиматические и химические факторы, гипокинезию, высокую интенсивность и интеллектуальную 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нность труда, а также выраженный психосоциальный стресс. В нозологической структуре хронической неинфекционной патологии у офисных работников доминируют болезни системы кровообращения, дорсопатии, патология органа зрения, депрессивные расстройства и синдром хронической усталости.</w:t>
      </w:r>
    </w:p>
    <w:p w14:paraId="38910CF7" w14:textId="0863F2AA" w:rsidR="00103F78" w:rsidRPr="00C43CC6" w:rsidRDefault="00103F78" w:rsidP="0093268B">
      <w:pPr>
        <w:widowControl/>
        <w:autoSpaceDE/>
        <w:autoSpaceDN/>
        <w:spacing w:after="160" w:line="278" w:lineRule="auto"/>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Учитывая тенденцию к дальнейшему росту доли офисной занятости, приоритетными направлениями видятся: совершенствование методологии оценки условий труда с уч</w:t>
      </w:r>
      <w:r w:rsidR="00993E64">
        <w:rPr>
          <w:rFonts w:eastAsia="Calibri"/>
          <w:kern w:val="2"/>
          <w:sz w:val="24"/>
          <w:szCs w:val="24"/>
          <w14:ligatures w14:val="standardContextual"/>
        </w:rPr>
        <w:t>е</w:t>
      </w:r>
      <w:r w:rsidRPr="00C43CC6">
        <w:rPr>
          <w:rFonts w:eastAsia="Calibri"/>
          <w:kern w:val="2"/>
          <w:sz w:val="24"/>
          <w:szCs w:val="24"/>
          <w14:ligatures w14:val="standardContextual"/>
        </w:rPr>
        <w:t>том эргономических и психосоциальных рисков; актуализация гигиенических нормативов; внедрение комплексных корпоративных программ, включающих оптимизацию организации рабочего места, рационализацию режима труда и отдыха, поддержку психического здоровья и развитие двигательной активности. Реализация данных подходов может способствовать снижению профессионально обусловленной заболеваемости, уменьшению экономических потерь и увеличению продолжительности здоровой жизни трудоспособного населения.</w:t>
      </w:r>
      <w:r w:rsidRPr="00C43CC6">
        <w:rPr>
          <w:rFonts w:ascii="Arial" w:eastAsia="Calibri" w:hAnsi="Arial" w:cs="Arial"/>
          <w:color w:val="111827"/>
          <w:kern w:val="2"/>
          <w:sz w:val="24"/>
          <w:szCs w:val="24"/>
          <w:shd w:val="clear" w:color="auto" w:fill="FFFFFF"/>
          <w14:ligatures w14:val="standardContextual"/>
        </w:rPr>
        <w:t xml:space="preserve"> </w:t>
      </w:r>
      <w:r w:rsidRPr="00C43CC6">
        <w:rPr>
          <w:rFonts w:eastAsia="Calibri"/>
          <w:kern w:val="2"/>
          <w:sz w:val="24"/>
          <w:szCs w:val="24"/>
          <w14:ligatures w14:val="standardContextual"/>
        </w:rPr>
        <w:t>Реализация данных подходов требует междисциплинарного взаимодействия специалистов по гигиене труда, медицины труда, психологии и эргономике и должна рассматриваться как часть корпоративной политики управления здоровьем работников.</w:t>
      </w:r>
    </w:p>
    <w:p w14:paraId="5074D197" w14:textId="77777777" w:rsidR="00E01B9F" w:rsidRDefault="00E01B9F" w:rsidP="0093268B">
      <w:pPr>
        <w:widowControl/>
        <w:autoSpaceDE/>
        <w:autoSpaceDN/>
        <w:spacing w:line="278" w:lineRule="auto"/>
        <w:ind w:firstLine="360"/>
        <w:jc w:val="both"/>
        <w:rPr>
          <w:rFonts w:eastAsia="Calibri"/>
          <w:b/>
          <w:bCs/>
          <w:kern w:val="2"/>
          <w:sz w:val="24"/>
          <w:szCs w:val="24"/>
          <w14:ligatures w14:val="standardContextual"/>
        </w:rPr>
      </w:pPr>
    </w:p>
    <w:p w14:paraId="52DE54F9" w14:textId="40A68CD0" w:rsidR="00103F78" w:rsidRPr="00C43CC6" w:rsidRDefault="00103F78" w:rsidP="00E92899">
      <w:pPr>
        <w:widowControl/>
        <w:tabs>
          <w:tab w:val="left" w:pos="851"/>
          <w:tab w:val="left" w:pos="1134"/>
        </w:tabs>
        <w:autoSpaceDE/>
        <w:autoSpaceDN/>
        <w:spacing w:line="278" w:lineRule="auto"/>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Список литературы</w:t>
      </w:r>
    </w:p>
    <w:p w14:paraId="366EC4C7" w14:textId="77777777" w:rsidR="00103F78" w:rsidRPr="00C43CC6" w:rsidRDefault="00103F78" w:rsidP="00E92899">
      <w:pPr>
        <w:widowControl/>
        <w:numPr>
          <w:ilvl w:val="0"/>
          <w:numId w:val="19"/>
        </w:numPr>
        <w:tabs>
          <w:tab w:val="left" w:pos="851"/>
          <w:tab w:val="left" w:pos="1134"/>
        </w:tabs>
        <w:autoSpaceDE/>
        <w:autoSpaceDN/>
        <w:spacing w:line="278"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 xml:space="preserve">Безрукова Г.А., </w:t>
      </w:r>
      <w:proofErr w:type="spellStart"/>
      <w:r w:rsidRPr="00C43CC6">
        <w:rPr>
          <w:rFonts w:eastAsia="Calibri"/>
          <w:kern w:val="2"/>
          <w:sz w:val="24"/>
          <w:szCs w:val="24"/>
          <w14:ligatures w14:val="standardContextual"/>
        </w:rPr>
        <w:t>Микеров</w:t>
      </w:r>
      <w:proofErr w:type="spellEnd"/>
      <w:r w:rsidRPr="00C43CC6">
        <w:rPr>
          <w:rFonts w:eastAsia="Calibri"/>
          <w:kern w:val="2"/>
          <w:sz w:val="24"/>
          <w:szCs w:val="24"/>
          <w14:ligatures w14:val="standardContextual"/>
        </w:rPr>
        <w:t xml:space="preserve"> А.Н. Современные аспекты методологии регистров пациентов: регистры профессиональных заболеваний (обзор литературы) // Медицина труда и экология человека. 2022. № 1. С. 99–118.</w:t>
      </w:r>
    </w:p>
    <w:p w14:paraId="527FC47C" w14:textId="77777777" w:rsidR="00103F78" w:rsidRPr="00C43CC6" w:rsidRDefault="00103F78" w:rsidP="00E92899">
      <w:pPr>
        <w:widowControl/>
        <w:numPr>
          <w:ilvl w:val="0"/>
          <w:numId w:val="19"/>
        </w:numPr>
        <w:tabs>
          <w:tab w:val="left" w:pos="851"/>
          <w:tab w:val="left" w:pos="1134"/>
        </w:tabs>
        <w:autoSpaceDE/>
        <w:autoSpaceDN/>
        <w:spacing w:line="278"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t>Дударев А.А., Сорокин Г.А. Актуальные проблемы гигиены труда и профессиональной патологии офисных работников // Медицина труда и промышленная экология. 2012. № 4(0). С. 1–8.</w:t>
      </w:r>
    </w:p>
    <w:p w14:paraId="0AA199C0" w14:textId="77777777" w:rsidR="00103F78" w:rsidRPr="00C43CC6" w:rsidRDefault="00103F78" w:rsidP="00E92899">
      <w:pPr>
        <w:widowControl/>
        <w:numPr>
          <w:ilvl w:val="0"/>
          <w:numId w:val="19"/>
        </w:numPr>
        <w:tabs>
          <w:tab w:val="left" w:pos="851"/>
          <w:tab w:val="left" w:pos="1134"/>
        </w:tabs>
        <w:autoSpaceDE/>
        <w:autoSpaceDN/>
        <w:spacing w:line="278"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t>Зуев А.В., Некрасова М.М., Васильева Т.Н. Пилотное исследование информационной умственной нагрузки офисных работников // Медицина труда и промышленная экология. 2019. Т. 59, № 10. С. 866–870. DOI: 10.31089/1026-9428-2019-59-10-866-870.</w:t>
      </w:r>
    </w:p>
    <w:p w14:paraId="7493FFE9" w14:textId="77777777" w:rsidR="00103F78" w:rsidRPr="00C43CC6" w:rsidRDefault="00103F78" w:rsidP="00E92899">
      <w:pPr>
        <w:widowControl/>
        <w:numPr>
          <w:ilvl w:val="0"/>
          <w:numId w:val="19"/>
        </w:numPr>
        <w:tabs>
          <w:tab w:val="left" w:pos="851"/>
          <w:tab w:val="left" w:pos="1134"/>
        </w:tabs>
        <w:autoSpaceDE/>
        <w:autoSpaceDN/>
        <w:spacing w:line="278" w:lineRule="auto"/>
        <w:ind w:left="0" w:firstLine="709"/>
        <w:jc w:val="both"/>
        <w:rPr>
          <w:rFonts w:eastAsia="Calibri"/>
          <w:kern w:val="2"/>
          <w:sz w:val="24"/>
          <w:szCs w:val="24"/>
          <w14:ligatures w14:val="standardContextual"/>
        </w:rPr>
      </w:pPr>
      <w:r w:rsidRPr="00C43CC6">
        <w:rPr>
          <w:rFonts w:eastAsia="Calibri"/>
          <w:kern w:val="2"/>
          <w:sz w:val="24"/>
          <w:szCs w:val="24"/>
          <w:lang w:val="en-US"/>
          <w14:ligatures w14:val="standardContextual"/>
        </w:rPr>
        <w:t xml:space="preserve">Lee S., de Barros F.C., de Castro C.S.M., de Oliveira Sato T. Effect of an ergonomic intervention involving workstation adjustments on musculoskeletal pain in office workers – a randomized controlled clinical trial // Industrial Health. </w:t>
      </w:r>
      <w:r w:rsidRPr="00C43CC6">
        <w:rPr>
          <w:rFonts w:eastAsia="Calibri"/>
          <w:kern w:val="2"/>
          <w:sz w:val="24"/>
          <w:szCs w:val="24"/>
          <w14:ligatures w14:val="standardContextual"/>
        </w:rPr>
        <w:t xml:space="preserve">2021. </w:t>
      </w:r>
      <w:proofErr w:type="spellStart"/>
      <w:r w:rsidRPr="00C43CC6">
        <w:rPr>
          <w:rFonts w:eastAsia="Calibri"/>
          <w:kern w:val="2"/>
          <w:sz w:val="24"/>
          <w:szCs w:val="24"/>
          <w14:ligatures w14:val="standardContextual"/>
        </w:rPr>
        <w:t>Vol</w:t>
      </w:r>
      <w:proofErr w:type="spellEnd"/>
      <w:r w:rsidRPr="00C43CC6">
        <w:rPr>
          <w:rFonts w:eastAsia="Calibri"/>
          <w:kern w:val="2"/>
          <w:sz w:val="24"/>
          <w:szCs w:val="24"/>
          <w14:ligatures w14:val="standardContextual"/>
        </w:rPr>
        <w:t xml:space="preserve">. 59, No. 2. P. 78–85. </w:t>
      </w:r>
      <w:proofErr w:type="spellStart"/>
      <w:r w:rsidRPr="00C43CC6">
        <w:rPr>
          <w:rFonts w:eastAsia="Calibri"/>
          <w:kern w:val="2"/>
          <w:sz w:val="24"/>
          <w:szCs w:val="24"/>
          <w14:ligatures w14:val="standardContextual"/>
        </w:rPr>
        <w:t>doi</w:t>
      </w:r>
      <w:proofErr w:type="spellEnd"/>
      <w:r w:rsidRPr="00C43CC6">
        <w:rPr>
          <w:rFonts w:eastAsia="Calibri"/>
          <w:kern w:val="2"/>
          <w:sz w:val="24"/>
          <w:szCs w:val="24"/>
          <w14:ligatures w14:val="standardContextual"/>
        </w:rPr>
        <w:t>: 10.2486/indhealth.2020-0188.</w:t>
      </w:r>
    </w:p>
    <w:p w14:paraId="6CCD9171" w14:textId="77777777" w:rsidR="00103F78" w:rsidRPr="00C43CC6" w:rsidRDefault="00103F78" w:rsidP="00E92899">
      <w:pPr>
        <w:widowControl/>
        <w:numPr>
          <w:ilvl w:val="0"/>
          <w:numId w:val="19"/>
        </w:numPr>
        <w:tabs>
          <w:tab w:val="left" w:pos="851"/>
          <w:tab w:val="left" w:pos="1134"/>
        </w:tabs>
        <w:autoSpaceDE/>
        <w:autoSpaceDN/>
        <w:spacing w:line="278" w:lineRule="auto"/>
        <w:ind w:left="0" w:firstLine="709"/>
        <w:jc w:val="both"/>
        <w:rPr>
          <w:rFonts w:eastAsia="Calibri"/>
          <w:kern w:val="2"/>
          <w:sz w:val="24"/>
          <w:szCs w:val="24"/>
          <w14:ligatures w14:val="standardContextual"/>
        </w:rPr>
      </w:pPr>
      <w:r w:rsidRPr="00C43CC6">
        <w:rPr>
          <w:rFonts w:eastAsia="Calibri"/>
          <w:kern w:val="2"/>
          <w:sz w:val="24"/>
          <w:szCs w:val="24"/>
          <w:lang w:val="en-US"/>
          <w14:ligatures w14:val="standardContextual"/>
        </w:rPr>
        <w:t xml:space="preserve">Ofori S.N., </w:t>
      </w:r>
      <w:proofErr w:type="spellStart"/>
      <w:r w:rsidRPr="00C43CC6">
        <w:rPr>
          <w:rFonts w:eastAsia="Calibri"/>
          <w:kern w:val="2"/>
          <w:sz w:val="24"/>
          <w:szCs w:val="24"/>
          <w:lang w:val="en-US"/>
          <w14:ligatures w14:val="standardContextual"/>
        </w:rPr>
        <w:t>Obosi</w:t>
      </w:r>
      <w:proofErr w:type="spellEnd"/>
      <w:r w:rsidRPr="00C43CC6">
        <w:rPr>
          <w:rFonts w:eastAsia="Calibri"/>
          <w:kern w:val="2"/>
          <w:sz w:val="24"/>
          <w:szCs w:val="24"/>
          <w:lang w:val="en-US"/>
          <w14:ligatures w14:val="standardContextual"/>
        </w:rPr>
        <w:t xml:space="preserve"> J. Prevalence of hypertension among office workers in a multi-national company in the Niger-Delta with the 2017 American College of Cardiology/American Heart Association Blood Pressure Guidelines // Preventive Medicine Reports. </w:t>
      </w:r>
      <w:r w:rsidRPr="00C43CC6">
        <w:rPr>
          <w:rFonts w:eastAsia="Calibri"/>
          <w:kern w:val="2"/>
          <w:sz w:val="24"/>
          <w:szCs w:val="24"/>
          <w14:ligatures w14:val="standardContextual"/>
        </w:rPr>
        <w:t xml:space="preserve">2019. </w:t>
      </w:r>
      <w:proofErr w:type="spellStart"/>
      <w:r w:rsidRPr="00C43CC6">
        <w:rPr>
          <w:rFonts w:eastAsia="Calibri"/>
          <w:kern w:val="2"/>
          <w:sz w:val="24"/>
          <w:szCs w:val="24"/>
          <w14:ligatures w14:val="standardContextual"/>
        </w:rPr>
        <w:t>Vol</w:t>
      </w:r>
      <w:proofErr w:type="spellEnd"/>
      <w:r w:rsidRPr="00C43CC6">
        <w:rPr>
          <w:rFonts w:eastAsia="Calibri"/>
          <w:kern w:val="2"/>
          <w:sz w:val="24"/>
          <w:szCs w:val="24"/>
          <w14:ligatures w14:val="standardContextual"/>
        </w:rPr>
        <w:t xml:space="preserve">. 15. 100899. </w:t>
      </w:r>
      <w:proofErr w:type="spellStart"/>
      <w:r w:rsidRPr="00C43CC6">
        <w:rPr>
          <w:rFonts w:eastAsia="Calibri"/>
          <w:kern w:val="2"/>
          <w:sz w:val="24"/>
          <w:szCs w:val="24"/>
          <w14:ligatures w14:val="standardContextual"/>
        </w:rPr>
        <w:t>doi</w:t>
      </w:r>
      <w:proofErr w:type="spellEnd"/>
      <w:r w:rsidRPr="00C43CC6">
        <w:rPr>
          <w:rFonts w:eastAsia="Calibri"/>
          <w:kern w:val="2"/>
          <w:sz w:val="24"/>
          <w:szCs w:val="24"/>
          <w14:ligatures w14:val="standardContextual"/>
        </w:rPr>
        <w:t>: 10.1016/j.pmedr.2019.100899.</w:t>
      </w:r>
    </w:p>
    <w:p w14:paraId="25518960" w14:textId="16A58329" w:rsidR="00103F78" w:rsidRDefault="00103F78" w:rsidP="00780777">
      <w:pPr>
        <w:widowControl/>
        <w:autoSpaceDE/>
        <w:autoSpaceDN/>
        <w:spacing w:line="278" w:lineRule="auto"/>
        <w:jc w:val="both"/>
        <w:rPr>
          <w:rFonts w:eastAsia="Calibri"/>
          <w:b/>
          <w:bCs/>
          <w:kern w:val="2"/>
          <w:sz w:val="24"/>
          <w:szCs w:val="24"/>
          <w14:ligatures w14:val="standardContextual"/>
        </w:rPr>
      </w:pPr>
    </w:p>
    <w:p w14:paraId="1EFF90F1" w14:textId="77777777" w:rsidR="005D2348" w:rsidRPr="00E577A5" w:rsidRDefault="005D2348" w:rsidP="00780777">
      <w:pPr>
        <w:widowControl/>
        <w:autoSpaceDE/>
        <w:autoSpaceDN/>
        <w:spacing w:line="278" w:lineRule="auto"/>
        <w:jc w:val="both"/>
        <w:rPr>
          <w:rFonts w:eastAsia="Calibri"/>
          <w:b/>
          <w:bCs/>
          <w:kern w:val="2"/>
          <w:sz w:val="24"/>
          <w:szCs w:val="24"/>
          <w14:ligatures w14:val="standardContextual"/>
        </w:rPr>
      </w:pPr>
    </w:p>
    <w:p w14:paraId="6FC319C2" w14:textId="77777777" w:rsidR="00FC2721" w:rsidRPr="009F3056" w:rsidRDefault="00FC2721" w:rsidP="00176019">
      <w:pPr>
        <w:widowControl/>
        <w:autoSpaceDE/>
        <w:autoSpaceDN/>
        <w:jc w:val="both"/>
        <w:rPr>
          <w:rFonts w:eastAsia="Calibri"/>
          <w:kern w:val="2"/>
          <w:sz w:val="24"/>
          <w:szCs w:val="24"/>
          <w14:ligatures w14:val="standardContextual"/>
        </w:rPr>
      </w:pPr>
      <w:r w:rsidRPr="009F3056">
        <w:rPr>
          <w:rFonts w:eastAsia="Calibri"/>
          <w:color w:val="0F1115"/>
          <w:kern w:val="2"/>
          <w:sz w:val="24"/>
          <w:szCs w:val="24"/>
          <w:shd w:val="clear" w:color="auto" w:fill="FFFFFF"/>
          <w14:ligatures w14:val="standardContextual"/>
        </w:rPr>
        <w:t>УДК 613.6:371.12</w:t>
      </w:r>
      <w:r w:rsidRPr="009F3056">
        <w:rPr>
          <w:rFonts w:eastAsia="Calibri"/>
          <w:kern w:val="2"/>
          <w:sz w:val="24"/>
          <w:szCs w:val="24"/>
          <w14:ligatures w14:val="standardContextual"/>
        </w:rPr>
        <w:t xml:space="preserve"> </w:t>
      </w:r>
    </w:p>
    <w:p w14:paraId="2AC01CF7" w14:textId="77777777" w:rsidR="00FC2721" w:rsidRPr="00C43CC6" w:rsidRDefault="00FC2721" w:rsidP="00176019">
      <w:pPr>
        <w:widowControl/>
        <w:autoSpaceDE/>
        <w:autoSpaceDN/>
        <w:jc w:val="center"/>
        <w:rPr>
          <w:rFonts w:eastAsia="Calibri"/>
          <w:b/>
          <w:bCs/>
          <w:kern w:val="2"/>
          <w:sz w:val="24"/>
          <w:szCs w:val="24"/>
          <w14:ligatures w14:val="standardContextual"/>
        </w:rPr>
      </w:pPr>
      <w:r w:rsidRPr="00C43CC6">
        <w:rPr>
          <w:rFonts w:eastAsia="Calibri"/>
          <w:b/>
          <w:bCs/>
          <w:kern w:val="2"/>
          <w:sz w:val="24"/>
          <w:szCs w:val="24"/>
          <w14:ligatures w14:val="standardContextual"/>
        </w:rPr>
        <w:t>КОМПЛЕКСНЫЙ АНАЛИЗ ЛАБОРАТОРНЫХ МАРКЕРОВ У ПЕДАГОГОВ СЕЛЬСКИХ ОБРАЗОВАТЕЛЬНЫХ УЧРЕЖДЕНИЙ: ВЛИЯНИЕ ФАКТОРОВ РИСКА И ПЕРСПЕКТИВЫ МЕДИЦИНСКОГО МОНИТОРИНГА</w:t>
      </w:r>
    </w:p>
    <w:p w14:paraId="27240261" w14:textId="71375CBF" w:rsidR="00FC2721" w:rsidRPr="00C1747E" w:rsidRDefault="00FC2721" w:rsidP="00176019">
      <w:pPr>
        <w:widowControl/>
        <w:autoSpaceDE/>
        <w:autoSpaceDN/>
        <w:rPr>
          <w:rFonts w:eastAsia="Calibri"/>
          <w:b/>
          <w:bCs/>
          <w:kern w:val="2"/>
          <w:sz w:val="24"/>
          <w:szCs w:val="24"/>
          <w14:ligatures w14:val="standardContextual"/>
        </w:rPr>
      </w:pPr>
      <w:proofErr w:type="spellStart"/>
      <w:r w:rsidRPr="00C1747E">
        <w:rPr>
          <w:rFonts w:eastAsia="Calibri"/>
          <w:b/>
          <w:bCs/>
          <w:kern w:val="2"/>
          <w:sz w:val="24"/>
          <w:szCs w:val="24"/>
          <w14:ligatures w14:val="standardContextual"/>
        </w:rPr>
        <w:t>Садртдинова</w:t>
      </w:r>
      <w:proofErr w:type="spellEnd"/>
      <w:r w:rsidRPr="00C1747E">
        <w:rPr>
          <w:rFonts w:eastAsia="Calibri"/>
          <w:b/>
          <w:bCs/>
          <w:kern w:val="2"/>
          <w:sz w:val="24"/>
          <w:szCs w:val="24"/>
          <w14:ligatures w14:val="standardContextual"/>
        </w:rPr>
        <w:t xml:space="preserve"> Г.Р.</w:t>
      </w:r>
      <w:r w:rsidR="00E92899" w:rsidRPr="00E92899">
        <w:rPr>
          <w:rFonts w:eastAsia="Calibri"/>
          <w:b/>
          <w:bCs/>
          <w:kern w:val="2"/>
          <w:sz w:val="24"/>
          <w:szCs w:val="24"/>
          <w:vertAlign w:val="superscript"/>
          <w14:ligatures w14:val="standardContextual"/>
        </w:rPr>
        <w:t xml:space="preserve"> </w:t>
      </w:r>
      <w:r w:rsidR="00E92899" w:rsidRPr="00C1747E">
        <w:rPr>
          <w:rFonts w:eastAsia="Calibri"/>
          <w:b/>
          <w:bCs/>
          <w:kern w:val="2"/>
          <w:sz w:val="24"/>
          <w:szCs w:val="24"/>
          <w:vertAlign w:val="superscript"/>
          <w14:ligatures w14:val="standardContextual"/>
        </w:rPr>
        <w:t>1</w:t>
      </w:r>
      <w:r w:rsidRPr="00C1747E">
        <w:rPr>
          <w:rFonts w:eastAsia="Calibri"/>
          <w:b/>
          <w:bCs/>
          <w:kern w:val="2"/>
          <w:sz w:val="24"/>
          <w:szCs w:val="24"/>
          <w14:ligatures w14:val="standardContextual"/>
        </w:rPr>
        <w:t>, Масягутова Л.М.</w:t>
      </w:r>
      <w:bookmarkStart w:id="23" w:name="_Hlk228269954"/>
      <w:r w:rsidR="00E92899" w:rsidRPr="00E92899">
        <w:rPr>
          <w:rFonts w:eastAsia="Calibri"/>
          <w:b/>
          <w:bCs/>
          <w:kern w:val="2"/>
          <w:sz w:val="24"/>
          <w:szCs w:val="24"/>
          <w:vertAlign w:val="superscript"/>
          <w14:ligatures w14:val="standardContextual"/>
        </w:rPr>
        <w:t xml:space="preserve"> </w:t>
      </w:r>
      <w:r w:rsidR="00E92899" w:rsidRPr="00C1747E">
        <w:rPr>
          <w:rFonts w:eastAsia="Calibri"/>
          <w:b/>
          <w:bCs/>
          <w:kern w:val="2"/>
          <w:sz w:val="24"/>
          <w:szCs w:val="24"/>
          <w:vertAlign w:val="superscript"/>
          <w14:ligatures w14:val="standardContextual"/>
        </w:rPr>
        <w:t>1,2</w:t>
      </w:r>
      <w:r w:rsidRPr="00C1747E">
        <w:rPr>
          <w:rFonts w:eastAsia="Calibri"/>
          <w:b/>
          <w:bCs/>
          <w:kern w:val="2"/>
          <w:sz w:val="24"/>
          <w:szCs w:val="24"/>
          <w14:ligatures w14:val="standardContextual"/>
        </w:rPr>
        <w:t>,</w:t>
      </w:r>
      <w:bookmarkEnd w:id="23"/>
      <w:r w:rsidR="00780777">
        <w:rPr>
          <w:rFonts w:eastAsia="Calibri"/>
          <w:b/>
          <w:bCs/>
          <w:kern w:val="2"/>
          <w:sz w:val="24"/>
          <w:szCs w:val="24"/>
          <w14:ligatures w14:val="standardContextual"/>
        </w:rPr>
        <w:t xml:space="preserve"> </w:t>
      </w:r>
      <w:r w:rsidRPr="00C1747E">
        <w:rPr>
          <w:rFonts w:eastAsia="Calibri"/>
          <w:b/>
          <w:bCs/>
          <w:kern w:val="2"/>
          <w:sz w:val="24"/>
          <w:szCs w:val="24"/>
          <w14:ligatures w14:val="standardContextual"/>
        </w:rPr>
        <w:t>Скотарева М.А.</w:t>
      </w:r>
      <w:r w:rsidR="00E92899" w:rsidRPr="00E92899">
        <w:rPr>
          <w:rFonts w:eastAsia="Calibri"/>
          <w:b/>
          <w:bCs/>
          <w:kern w:val="2"/>
          <w:sz w:val="24"/>
          <w:szCs w:val="24"/>
          <w:vertAlign w:val="superscript"/>
          <w14:ligatures w14:val="standardContextual"/>
        </w:rPr>
        <w:t xml:space="preserve"> </w:t>
      </w:r>
      <w:r w:rsidR="00E92899" w:rsidRPr="00C1747E">
        <w:rPr>
          <w:rFonts w:eastAsia="Calibri"/>
          <w:b/>
          <w:bCs/>
          <w:kern w:val="2"/>
          <w:sz w:val="24"/>
          <w:szCs w:val="24"/>
          <w:vertAlign w:val="superscript"/>
          <w14:ligatures w14:val="standardContextual"/>
        </w:rPr>
        <w:t>3</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rsidRPr="00D93120" w14:paraId="7188E385" w14:textId="77777777" w:rsidTr="00780777">
        <w:trPr>
          <w:jc w:val="right"/>
        </w:trPr>
        <w:tc>
          <w:tcPr>
            <w:tcW w:w="7401" w:type="dxa"/>
          </w:tcPr>
          <w:p w14:paraId="7FEB5390" w14:textId="77777777" w:rsidR="000168FD" w:rsidRPr="00D93120" w:rsidRDefault="00C1747E" w:rsidP="00176019">
            <w:pPr>
              <w:widowControl/>
              <w:adjustRightInd w:val="0"/>
              <w:rPr>
                <w:sz w:val="24"/>
                <w:szCs w:val="24"/>
                <w:lang w:eastAsia="ru-RU"/>
              </w:rPr>
            </w:pPr>
            <w:r w:rsidRPr="00E92899">
              <w:rPr>
                <w:sz w:val="24"/>
                <w:szCs w:val="24"/>
                <w:vertAlign w:val="superscript"/>
                <w:lang w:eastAsia="ru-RU"/>
              </w:rPr>
              <w:t>1</w:t>
            </w:r>
            <w:r w:rsidR="000168FD" w:rsidRPr="00D93120">
              <w:rPr>
                <w:sz w:val="24"/>
                <w:szCs w:val="24"/>
                <w:lang w:eastAsia="ru-RU"/>
              </w:rPr>
              <w:t>ФБУН «Уфимский НИИ медицины труда и экологии человека»</w:t>
            </w:r>
          </w:p>
          <w:p w14:paraId="41A89AAD" w14:textId="5CA83140" w:rsidR="00C1747E" w:rsidRPr="00D93120" w:rsidRDefault="00C1747E" w:rsidP="00176019">
            <w:pPr>
              <w:widowControl/>
              <w:adjustRightInd w:val="0"/>
              <w:rPr>
                <w:color w:val="000000" w:themeColor="text1"/>
                <w:sz w:val="24"/>
                <w:szCs w:val="24"/>
              </w:rPr>
            </w:pPr>
            <w:r w:rsidRPr="00D93120">
              <w:rPr>
                <w:color w:val="000000" w:themeColor="text1"/>
                <w:sz w:val="24"/>
                <w:szCs w:val="24"/>
              </w:rPr>
              <w:t>²ФГБОУ ВО «Башкирский государственный медицинский университет» МЗ РФ</w:t>
            </w:r>
          </w:p>
          <w:p w14:paraId="10A6FEC7" w14:textId="4282840D" w:rsidR="00C1747E" w:rsidRPr="00D93120" w:rsidRDefault="00C1747E" w:rsidP="00176019">
            <w:pPr>
              <w:widowControl/>
              <w:adjustRightInd w:val="0"/>
              <w:rPr>
                <w:color w:val="000000" w:themeColor="text1"/>
                <w:sz w:val="24"/>
                <w:szCs w:val="24"/>
              </w:rPr>
            </w:pPr>
            <w:r w:rsidRPr="00D93120">
              <w:rPr>
                <w:color w:val="000000" w:themeColor="text1"/>
                <w:sz w:val="24"/>
                <w:szCs w:val="24"/>
                <w:vertAlign w:val="superscript"/>
              </w:rPr>
              <w:t>3</w:t>
            </w:r>
            <w:r w:rsidRPr="00D93120">
              <w:rPr>
                <w:color w:val="000000" w:themeColor="text1"/>
                <w:sz w:val="24"/>
                <w:szCs w:val="24"/>
              </w:rPr>
              <w:t>ФБУЗ «Центр гигиены и эпидемиологии в Республике Башкортостан</w:t>
            </w:r>
          </w:p>
        </w:tc>
      </w:tr>
    </w:tbl>
    <w:p w14:paraId="0C363AD4" w14:textId="77777777" w:rsidR="000168FD" w:rsidRPr="00C43CC6" w:rsidRDefault="000168FD" w:rsidP="0093268B">
      <w:pPr>
        <w:widowControl/>
        <w:autoSpaceDE/>
        <w:autoSpaceDN/>
        <w:spacing w:after="160"/>
        <w:ind w:firstLine="720"/>
        <w:contextualSpacing/>
        <w:jc w:val="center"/>
        <w:rPr>
          <w:rFonts w:eastAsia="Calibri"/>
          <w:i/>
          <w:iCs/>
          <w:kern w:val="2"/>
          <w:sz w:val="24"/>
          <w:szCs w:val="24"/>
          <w14:ligatures w14:val="standardContextual"/>
        </w:rPr>
      </w:pPr>
    </w:p>
    <w:p w14:paraId="43891978" w14:textId="31A070F2" w:rsidR="00FC2721" w:rsidRPr="00E92899" w:rsidRDefault="00FC2721" w:rsidP="00E92899">
      <w:pPr>
        <w:widowControl/>
        <w:autoSpaceDE/>
        <w:autoSpaceDN/>
        <w:ind w:firstLine="709"/>
        <w:jc w:val="both"/>
        <w:rPr>
          <w:rFonts w:eastAsia="Calibri"/>
          <w:b/>
          <w:bCs/>
          <w:kern w:val="2"/>
          <w:sz w:val="24"/>
          <w:szCs w:val="24"/>
          <w14:ligatures w14:val="standardContextual"/>
        </w:rPr>
      </w:pPr>
      <w:r w:rsidRPr="00C43CC6">
        <w:rPr>
          <w:rFonts w:eastAsia="Calibri"/>
          <w:b/>
          <w:bCs/>
          <w:kern w:val="2"/>
          <w:sz w:val="24"/>
          <w:szCs w:val="24"/>
          <w14:ligatures w14:val="standardContextual"/>
        </w:rPr>
        <w:t>Аннотация.</w:t>
      </w:r>
      <w:r w:rsidR="00E92899">
        <w:rPr>
          <w:rFonts w:eastAsia="Calibri"/>
          <w:b/>
          <w:bCs/>
          <w:kern w:val="2"/>
          <w:sz w:val="24"/>
          <w:szCs w:val="24"/>
          <w14:ligatures w14:val="standardContextual"/>
        </w:rPr>
        <w:t xml:space="preserve"> </w:t>
      </w:r>
      <w:r w:rsidRPr="00C43CC6">
        <w:rPr>
          <w:rFonts w:eastAsia="Calibri"/>
          <w:kern w:val="2"/>
          <w:sz w:val="24"/>
          <w:szCs w:val="24"/>
          <w14:ligatures w14:val="standardContextual"/>
        </w:rPr>
        <w:t xml:space="preserve">Профессия педагога относится к видам труда с высокой степенью напряженности, что особенно актуально для сельской местности, где на состояние здоровья работников образования влияет сочетание производственных и социально-бытовых факторов. Целью исследования явился комплексный анализ гематологических, биохимических и микробиологических показателей у педагогов сельских школ и выявление факторов риска, определяющих характер лабораторных изменений. Проведен медицинский осмотр 70 педагогов с лабораторным обследованием и статистической обработкой данных. Показано, что при сохранении </w:t>
      </w:r>
      <w:proofErr w:type="spellStart"/>
      <w:r w:rsidRPr="00C43CC6">
        <w:rPr>
          <w:rFonts w:eastAsia="Calibri"/>
          <w:kern w:val="2"/>
          <w:sz w:val="24"/>
          <w:szCs w:val="24"/>
          <w14:ligatures w14:val="standardContextual"/>
        </w:rPr>
        <w:t>среднегрупповых</w:t>
      </w:r>
      <w:proofErr w:type="spellEnd"/>
      <w:r w:rsidRPr="00C43CC6">
        <w:rPr>
          <w:rFonts w:eastAsia="Calibri"/>
          <w:kern w:val="2"/>
          <w:sz w:val="24"/>
          <w:szCs w:val="24"/>
          <w14:ligatures w14:val="standardContextual"/>
        </w:rPr>
        <w:t xml:space="preserve"> показателей в пределах референсных интервалов у 58,5% обследованных выявляются клинически значимые отклонения, ассоциированные со стажем работы и спецификой сельской трудовой и социальной среды. Обоснована необходимость индивидуализированного лабораторного мониторинга и целевых профилактических программ для педагогов сельских школ.</w:t>
      </w:r>
    </w:p>
    <w:p w14:paraId="7DA2F226" w14:textId="7319B639" w:rsidR="00FC2721" w:rsidRPr="00C43CC6" w:rsidRDefault="00FC2721" w:rsidP="00780777">
      <w:pPr>
        <w:widowControl/>
        <w:autoSpaceDE/>
        <w:autoSpaceDN/>
        <w:ind w:firstLine="720"/>
        <w:jc w:val="both"/>
        <w:rPr>
          <w:rFonts w:eastAsia="Calibri"/>
          <w:kern w:val="2"/>
          <w:sz w:val="24"/>
          <w:szCs w:val="24"/>
          <w14:ligatures w14:val="standardContextual"/>
        </w:rPr>
      </w:pPr>
      <w:r w:rsidRPr="00780777">
        <w:rPr>
          <w:rFonts w:eastAsia="Calibri"/>
          <w:b/>
          <w:bCs/>
          <w:kern w:val="2"/>
          <w:sz w:val="24"/>
          <w:szCs w:val="24"/>
          <w14:ligatures w14:val="standardContextual"/>
        </w:rPr>
        <w:t>Ключевые слова:</w:t>
      </w:r>
      <w:r w:rsidRPr="00C43CC6">
        <w:rPr>
          <w:rFonts w:eastAsia="Calibri"/>
          <w:kern w:val="2"/>
          <w:sz w:val="24"/>
          <w:szCs w:val="24"/>
          <w14:ligatures w14:val="standardContextual"/>
        </w:rPr>
        <w:t xml:space="preserve"> педагоги; сельская местность; лабораторные показатели; факторы риска; соматическое здоровье; профессиональный стресс; профилактика</w:t>
      </w:r>
    </w:p>
    <w:p w14:paraId="1C28DAC1" w14:textId="77777777" w:rsidR="00DB11C0" w:rsidRDefault="00DB11C0" w:rsidP="00DB11C0">
      <w:pPr>
        <w:widowControl/>
        <w:autoSpaceDE/>
        <w:autoSpaceDN/>
        <w:spacing w:after="160"/>
        <w:ind w:firstLine="720"/>
        <w:contextualSpacing/>
        <w:jc w:val="both"/>
        <w:rPr>
          <w:rFonts w:eastAsia="Calibri"/>
          <w:b/>
          <w:bCs/>
          <w:kern w:val="2"/>
          <w:sz w:val="24"/>
          <w:szCs w:val="24"/>
          <w14:ligatures w14:val="standardContextual"/>
        </w:rPr>
      </w:pPr>
    </w:p>
    <w:p w14:paraId="6F3088AC" w14:textId="0985C667" w:rsidR="00FC2721" w:rsidRPr="00E92899" w:rsidRDefault="00FC2721" w:rsidP="00E92899">
      <w:pPr>
        <w:widowControl/>
        <w:autoSpaceDE/>
        <w:autoSpaceDN/>
        <w:spacing w:after="160"/>
        <w:ind w:firstLine="720"/>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Введение.</w:t>
      </w:r>
      <w:r w:rsidR="00E92899">
        <w:rPr>
          <w:rFonts w:eastAsia="Calibri"/>
          <w:b/>
          <w:bCs/>
          <w:kern w:val="2"/>
          <w:sz w:val="24"/>
          <w:szCs w:val="24"/>
          <w14:ligatures w14:val="standardContextual"/>
        </w:rPr>
        <w:t xml:space="preserve"> </w:t>
      </w:r>
      <w:r w:rsidRPr="00C43CC6">
        <w:rPr>
          <w:rFonts w:eastAsia="Calibri"/>
          <w:kern w:val="2"/>
          <w:sz w:val="24"/>
          <w:szCs w:val="24"/>
          <w14:ligatures w14:val="standardContextual"/>
        </w:rPr>
        <w:t xml:space="preserve">Профессия педагога традиционно относится к категории труда с высокой степенью напряженности. Согласно Руководству Р 2.2.2006–05 «Гигиеническая оценка факторов рабочей среды и трудового процесса», условия труда учителей по </w:t>
      </w:r>
      <w:r w:rsidRPr="00C43CC6">
        <w:rPr>
          <w:rFonts w:eastAsia="Calibri"/>
          <w:kern w:val="2"/>
          <w:sz w:val="24"/>
          <w:szCs w:val="24"/>
          <w14:ligatures w14:val="standardContextual"/>
        </w:rPr>
        <w:lastRenderedPageBreak/>
        <w:t>интеллектуальным, эмоциональным и сенсорным нагрузкам соответствуют вредному классу 3.2 [1]. В сельской местности проблема профессионального здоровья педагогов приобретает особую остроту вследствие комплекса дополнительных факторов: ограниченной доступности специализированной медицинской помощи, более высокой социально-бытовой нагрузки, специфики организации образовательного процесса в малокомплектных школах.</w:t>
      </w:r>
    </w:p>
    <w:p w14:paraId="33F82BD7" w14:textId="77777777" w:rsidR="00FC2721" w:rsidRPr="00C43CC6" w:rsidRDefault="00FC2721" w:rsidP="001A3478">
      <w:pPr>
        <w:widowControl/>
        <w:autoSpaceDE/>
        <w:autoSpaceDN/>
        <w:spacing w:after="160"/>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По данным комплексного исследования, проведенного на выборке 70 педагогов сельских школ, на одного учителя приходится в среднем 3,64 соматических заболевания, что существенно превышает показатели у педагогов городских школ [2]. Это свидетельствует о формировании специфических патогенетических механизмов нарушений здоровья в сельских условиях.</w:t>
      </w:r>
    </w:p>
    <w:p w14:paraId="52B6AC99" w14:textId="18E44739" w:rsidR="00FC2721" w:rsidRPr="00C43CC6" w:rsidRDefault="00FC2721" w:rsidP="0093268B">
      <w:pPr>
        <w:widowControl/>
        <w:autoSpaceDE/>
        <w:autoSpaceDN/>
        <w:spacing w:after="160"/>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Профессиональное здоровье педагога определяется как интегральная характеристика функционального состояния организма, обеспечивающая сохранение и развитие профессиональной работоспособности на протяжении всего периода трудовой деятельности [3]. В структуре профессионального здоровья выделяют физический, психологический и социальный компоненты. Современные исследования указывают на совокупное воздействие на педагогов высоких интеллектуальных и эмоциональных нагрузок, голосового перенапряжения, гиподинамии, а также повышенного инфекционного риска [4,5]. Для сельской местности дополнительно значимы дефицит медицинских кадров, территориальная удаленность лечебных учреждений и более выраженная социально-экономическая нагрузка.</w:t>
      </w:r>
    </w:p>
    <w:p w14:paraId="45084D16" w14:textId="77777777" w:rsidR="00FC2721" w:rsidRPr="00C43CC6" w:rsidRDefault="00FC2721" w:rsidP="00FC2721">
      <w:pPr>
        <w:widowControl/>
        <w:autoSpaceDE/>
        <w:autoSpaceDN/>
        <w:spacing w:after="160"/>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 медицине труда лабораторные методы рассматриваются как ведущий инструмент раннего выявления доклинических форм профессионально обусловленных заболеваний. Наибольшее значение имеют гематологические показатели как маркеры адаптационных реакций, биохимические параметры (глюкоза, липидный спектр) как индикаторы метаболических нарушений, а также микробиологические исследования, отражающие инфекционный риск.</w:t>
      </w:r>
    </w:p>
    <w:p w14:paraId="1E279492" w14:textId="79D28375" w:rsidR="00FC2721" w:rsidRPr="00C43CC6" w:rsidRDefault="00FC2721" w:rsidP="00E92899">
      <w:pPr>
        <w:widowControl/>
        <w:autoSpaceDE/>
        <w:autoSpaceDN/>
        <w:spacing w:after="160"/>
        <w:ind w:firstLine="720"/>
        <w:contextualSpacing/>
        <w:jc w:val="both"/>
        <w:rPr>
          <w:rFonts w:eastAsia="Calibri"/>
          <w:kern w:val="2"/>
          <w:sz w:val="24"/>
          <w:szCs w:val="24"/>
          <w14:ligatures w14:val="standardContextual"/>
        </w:rPr>
      </w:pPr>
      <w:r w:rsidRPr="00C43CC6">
        <w:rPr>
          <w:rFonts w:eastAsia="Calibri"/>
          <w:b/>
          <w:bCs/>
          <w:kern w:val="2"/>
          <w:sz w:val="24"/>
          <w:szCs w:val="24"/>
          <w14:ligatures w14:val="standardContextual"/>
        </w:rPr>
        <w:t>Цель исследования</w:t>
      </w:r>
      <w:r w:rsidR="000417E6" w:rsidRPr="00C43CC6">
        <w:rPr>
          <w:rFonts w:eastAsia="Calibri"/>
          <w:kern w:val="2"/>
          <w:sz w:val="24"/>
          <w:szCs w:val="24"/>
          <w14:ligatures w14:val="standardContextual"/>
        </w:rPr>
        <w:t>.</w:t>
      </w:r>
      <w:r w:rsidR="00E92899">
        <w:rPr>
          <w:rFonts w:eastAsia="Calibri"/>
          <w:kern w:val="2"/>
          <w:sz w:val="24"/>
          <w:szCs w:val="24"/>
          <w14:ligatures w14:val="standardContextual"/>
        </w:rPr>
        <w:t xml:space="preserve"> </w:t>
      </w:r>
      <w:r w:rsidRPr="00C43CC6">
        <w:rPr>
          <w:rFonts w:eastAsia="Calibri"/>
          <w:kern w:val="2"/>
          <w:sz w:val="24"/>
          <w:szCs w:val="24"/>
          <w14:ligatures w14:val="standardContextual"/>
        </w:rPr>
        <w:t>Провести комплексный анализ особенностей гематологических, биохимических и микробиологических показателей у работников образовательных учреждений в сельской местности, выявить ключевые факторы риска, определяющие характер лабораторных изменений, и на этой основе сформулировать практические рекомендации для системы медицинского мониторинга и профилактики.</w:t>
      </w:r>
    </w:p>
    <w:p w14:paraId="468860A9" w14:textId="78F11E8A" w:rsidR="00E92899" w:rsidRDefault="00FC2721" w:rsidP="00E92899">
      <w:pPr>
        <w:widowControl/>
        <w:autoSpaceDE/>
        <w:autoSpaceDN/>
        <w:spacing w:after="160"/>
        <w:ind w:right="3" w:firstLine="720"/>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Материалы и методы.</w:t>
      </w:r>
      <w:r w:rsidR="00E92899">
        <w:rPr>
          <w:rFonts w:eastAsia="Calibri"/>
          <w:b/>
          <w:bCs/>
          <w:kern w:val="2"/>
          <w:sz w:val="24"/>
          <w:szCs w:val="24"/>
          <w14:ligatures w14:val="standardContextual"/>
        </w:rPr>
        <w:t xml:space="preserve"> </w:t>
      </w:r>
      <w:r w:rsidRPr="00C43CC6">
        <w:rPr>
          <w:rFonts w:eastAsia="Calibri"/>
          <w:kern w:val="2"/>
          <w:sz w:val="24"/>
          <w:szCs w:val="24"/>
          <w14:ligatures w14:val="standardContextual"/>
        </w:rPr>
        <w:t>Обследованы 70 работников образовательного</w:t>
      </w:r>
      <w:r w:rsidR="00E92899">
        <w:rPr>
          <w:rFonts w:eastAsia="Calibri"/>
          <w:kern w:val="2"/>
          <w:sz w:val="24"/>
          <w:szCs w:val="24"/>
          <w14:ligatures w14:val="standardContextual"/>
        </w:rPr>
        <w:t xml:space="preserve"> </w:t>
      </w:r>
      <w:r w:rsidRPr="00C43CC6">
        <w:rPr>
          <w:rFonts w:eastAsia="Calibri"/>
          <w:kern w:val="2"/>
          <w:sz w:val="24"/>
          <w:szCs w:val="24"/>
          <w14:ligatures w14:val="standardContextual"/>
        </w:rPr>
        <w:t>учреждения в сельской</w:t>
      </w:r>
      <w:r w:rsidR="009039C1" w:rsidRPr="00C43CC6">
        <w:rPr>
          <w:rFonts w:eastAsia="Calibri"/>
          <w:kern w:val="2"/>
          <w:sz w:val="24"/>
          <w:szCs w:val="24"/>
          <w14:ligatures w14:val="standardContextual"/>
        </w:rPr>
        <w:t xml:space="preserve"> </w:t>
      </w:r>
      <w:r w:rsidR="000417E6" w:rsidRPr="00C43CC6">
        <w:rPr>
          <w:rFonts w:eastAsia="Calibri"/>
          <w:kern w:val="2"/>
          <w:sz w:val="24"/>
          <w:szCs w:val="24"/>
          <w14:ligatures w14:val="standardContextual"/>
        </w:rPr>
        <w:t>м</w:t>
      </w:r>
      <w:r w:rsidRPr="00C43CC6">
        <w:rPr>
          <w:rFonts w:eastAsia="Calibri"/>
          <w:kern w:val="2"/>
          <w:sz w:val="24"/>
          <w:szCs w:val="24"/>
          <w14:ligatures w14:val="standardContextual"/>
        </w:rPr>
        <w:t>естности (педагоги). Возраст обследованных составил 25–65 лет (средний возраст 51,5±9,0 года), средний педагогический стаж — 19,4±9,0 года.</w:t>
      </w:r>
    </w:p>
    <w:p w14:paraId="6F7B56DD" w14:textId="08E14E60" w:rsidR="00FC2721" w:rsidRPr="00E92899" w:rsidRDefault="00FC2721" w:rsidP="00E92899">
      <w:pPr>
        <w:widowControl/>
        <w:autoSpaceDE/>
        <w:autoSpaceDN/>
        <w:spacing w:after="160"/>
        <w:ind w:right="709" w:firstLine="720"/>
        <w:contextualSpacing/>
        <w:jc w:val="both"/>
        <w:rPr>
          <w:rFonts w:eastAsia="Calibri"/>
          <w:b/>
          <w:bCs/>
          <w:kern w:val="2"/>
          <w:sz w:val="24"/>
          <w:szCs w:val="24"/>
          <w14:ligatures w14:val="standardContextual"/>
        </w:rPr>
      </w:pPr>
      <w:r w:rsidRPr="00C43CC6">
        <w:rPr>
          <w:rFonts w:eastAsia="Calibri"/>
          <w:kern w:val="2"/>
          <w:sz w:val="24"/>
          <w:szCs w:val="24"/>
          <w14:ligatures w14:val="standardContextual"/>
        </w:rPr>
        <w:t>Обследуемые были сопоставимы по возрасту и стажу.</w:t>
      </w:r>
    </w:p>
    <w:p w14:paraId="7F5CB9A0" w14:textId="77777777" w:rsidR="00E92899" w:rsidRDefault="00FC2721" w:rsidP="00E92899">
      <w:pPr>
        <w:widowControl/>
        <w:autoSpaceDE/>
        <w:autoSpaceDN/>
        <w:spacing w:after="160"/>
        <w:ind w:firstLine="709"/>
        <w:contextualSpacing/>
        <w:rPr>
          <w:rFonts w:eastAsia="Calibri"/>
          <w:kern w:val="2"/>
          <w:sz w:val="24"/>
          <w:szCs w:val="24"/>
          <w14:ligatures w14:val="standardContextual"/>
        </w:rPr>
      </w:pPr>
      <w:r w:rsidRPr="00C43CC6">
        <w:rPr>
          <w:rFonts w:eastAsia="Calibri"/>
          <w:kern w:val="2"/>
          <w:sz w:val="24"/>
          <w:szCs w:val="24"/>
          <w14:ligatures w14:val="standardContextual"/>
        </w:rPr>
        <w:t>Программа обследования включала:</w:t>
      </w:r>
    </w:p>
    <w:p w14:paraId="090D8586" w14:textId="77777777" w:rsidR="00E92899" w:rsidRDefault="00FC2721" w:rsidP="00E92899">
      <w:pPr>
        <w:widowControl/>
        <w:autoSpaceDE/>
        <w:autoSpaceDN/>
        <w:spacing w:after="160"/>
        <w:ind w:firstLine="709"/>
        <w:contextualSpacing/>
        <w:rPr>
          <w:rFonts w:eastAsia="Calibri"/>
          <w:kern w:val="2"/>
          <w:sz w:val="24"/>
          <w:szCs w:val="24"/>
          <w14:ligatures w14:val="standardContextual"/>
        </w:rPr>
      </w:pPr>
      <w:r w:rsidRPr="00C43CC6">
        <w:rPr>
          <w:rFonts w:eastAsia="Calibri"/>
          <w:kern w:val="2"/>
          <w:sz w:val="24"/>
          <w:szCs w:val="24"/>
          <w14:ligatures w14:val="standardContextual"/>
        </w:rPr>
        <w:t>– клинический осмотр;</w:t>
      </w:r>
    </w:p>
    <w:p w14:paraId="0D040AC3" w14:textId="77777777" w:rsidR="00E92899" w:rsidRDefault="00FC2721" w:rsidP="00E92899">
      <w:pPr>
        <w:widowControl/>
        <w:autoSpaceDE/>
        <w:autoSpaceDN/>
        <w:spacing w:after="160"/>
        <w:ind w:firstLine="709"/>
        <w:contextualSpacing/>
        <w:rPr>
          <w:rFonts w:eastAsia="Calibri"/>
          <w:kern w:val="2"/>
          <w:sz w:val="24"/>
          <w:szCs w:val="24"/>
          <w14:ligatures w14:val="standardContextual"/>
        </w:rPr>
      </w:pPr>
      <w:r w:rsidRPr="00C43CC6">
        <w:rPr>
          <w:rFonts w:eastAsia="Calibri"/>
          <w:kern w:val="2"/>
          <w:sz w:val="24"/>
          <w:szCs w:val="24"/>
          <w14:ligatures w14:val="standardContextual"/>
        </w:rPr>
        <w:t>– гематологические исследования (гемоглобин, эритроциты и эритроцитарные индексы, лейкоциты, тромбоциты, СОЭ);</w:t>
      </w:r>
    </w:p>
    <w:p w14:paraId="7A8E75D6" w14:textId="77777777" w:rsidR="00E92899" w:rsidRDefault="00FC2721" w:rsidP="00E92899">
      <w:pPr>
        <w:widowControl/>
        <w:autoSpaceDE/>
        <w:autoSpaceDN/>
        <w:spacing w:after="160"/>
        <w:ind w:firstLine="709"/>
        <w:contextualSpacing/>
        <w:rPr>
          <w:rFonts w:eastAsia="Calibri"/>
          <w:kern w:val="2"/>
          <w:sz w:val="24"/>
          <w:szCs w:val="24"/>
          <w14:ligatures w14:val="standardContextual"/>
        </w:rPr>
      </w:pPr>
      <w:r w:rsidRPr="00C43CC6">
        <w:rPr>
          <w:rFonts w:eastAsia="Calibri"/>
          <w:kern w:val="2"/>
          <w:sz w:val="24"/>
          <w:szCs w:val="24"/>
          <w14:ligatures w14:val="standardContextual"/>
        </w:rPr>
        <w:t>– биохимические исследования (глюкоза крови, показатели липидного обмена и др.);</w:t>
      </w:r>
    </w:p>
    <w:p w14:paraId="69C05478" w14:textId="5A3D3E5E" w:rsidR="00FC2721" w:rsidRPr="00C43CC6" w:rsidRDefault="00FC2721" w:rsidP="00E92899">
      <w:pPr>
        <w:widowControl/>
        <w:autoSpaceDE/>
        <w:autoSpaceDN/>
        <w:spacing w:after="160"/>
        <w:ind w:firstLine="709"/>
        <w:contextualSpacing/>
        <w:rPr>
          <w:rFonts w:eastAsia="Calibri"/>
          <w:kern w:val="2"/>
          <w:sz w:val="24"/>
          <w:szCs w:val="24"/>
          <w14:ligatures w14:val="standardContextual"/>
        </w:rPr>
      </w:pPr>
      <w:r w:rsidRPr="00C43CC6">
        <w:rPr>
          <w:rFonts w:eastAsia="Calibri"/>
          <w:kern w:val="2"/>
          <w:sz w:val="24"/>
          <w:szCs w:val="24"/>
          <w14:ligatures w14:val="standardContextual"/>
        </w:rPr>
        <w:t>– микробиологическое исследование микрофлоры верхних дыхательных путей.</w:t>
      </w:r>
    </w:p>
    <w:p w14:paraId="127566EC" w14:textId="77777777" w:rsidR="00FC2721" w:rsidRPr="00C43CC6" w:rsidRDefault="00FC2721" w:rsidP="00E92899">
      <w:pPr>
        <w:widowControl/>
        <w:autoSpaceDE/>
        <w:autoSpaceDN/>
        <w:spacing w:after="160"/>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Каждый лабораторный показатель сопоставлялся с соответствующим референсным интервалом, фиксировались факт и направление отклонения (повышение, снижение), оценивалась его клинико-профилактическая значимость. Статистическая обработка данных проводилась с использованием пакетов IBM SPSS </w:t>
      </w:r>
      <w:proofErr w:type="spellStart"/>
      <w:r w:rsidRPr="00C43CC6">
        <w:rPr>
          <w:rFonts w:eastAsia="Calibri"/>
          <w:kern w:val="2"/>
          <w:sz w:val="24"/>
          <w:szCs w:val="24"/>
          <w14:ligatures w14:val="standardContextual"/>
        </w:rPr>
        <w:t>Statistics</w:t>
      </w:r>
      <w:proofErr w:type="spellEnd"/>
      <w:r w:rsidRPr="00C43CC6">
        <w:rPr>
          <w:rFonts w:eastAsia="Calibri"/>
          <w:kern w:val="2"/>
          <w:sz w:val="24"/>
          <w:szCs w:val="24"/>
          <w14:ligatures w14:val="standardContextual"/>
        </w:rPr>
        <w:t xml:space="preserve"> и Microsoft Excel. Вычислялись частоты выявления отклонений, рассчитывались корреляционные связи между стажем работы и частотой метаболических нарушений.</w:t>
      </w:r>
    </w:p>
    <w:p w14:paraId="3CFA31B8" w14:textId="5654A342" w:rsidR="00FC2721" w:rsidRPr="00E92899" w:rsidRDefault="00FC2721" w:rsidP="00E92899">
      <w:pPr>
        <w:widowControl/>
        <w:autoSpaceDE/>
        <w:autoSpaceDN/>
        <w:spacing w:after="160"/>
        <w:ind w:firstLine="720"/>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Результаты и обсуждение.</w:t>
      </w:r>
      <w:r w:rsidR="00E92899">
        <w:rPr>
          <w:rFonts w:eastAsia="Calibri"/>
          <w:b/>
          <w:bCs/>
          <w:kern w:val="2"/>
          <w:sz w:val="24"/>
          <w:szCs w:val="24"/>
          <w14:ligatures w14:val="standardContextual"/>
        </w:rPr>
        <w:t xml:space="preserve"> </w:t>
      </w:r>
      <w:r w:rsidRPr="00C43CC6">
        <w:rPr>
          <w:rFonts w:eastAsia="Calibri"/>
          <w:kern w:val="2"/>
          <w:sz w:val="24"/>
          <w:szCs w:val="24"/>
          <w14:ligatures w14:val="standardContextual"/>
        </w:rPr>
        <w:t>Результаты лабораторного обследования выявили сложную и неоднородную картину гематологических изменений. При том, что среднегрупповые значения гемоглобина, эритроцитов, лейкоцитов и тромбоцитов в целом не выходили за пределы референсных интервалов, индивидуальный анализ показал наличие разнонаправленных отклонений у 58,5% обследованных педагогов.</w:t>
      </w:r>
    </w:p>
    <w:p w14:paraId="7777610A" w14:textId="77777777" w:rsidR="00E92899" w:rsidRDefault="00FC2721" w:rsidP="00E92899">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Наиболее значимыми выявленными изменениями стали:</w:t>
      </w:r>
    </w:p>
    <w:p w14:paraId="16A4AD2A" w14:textId="77777777" w:rsidR="00E92899" w:rsidRDefault="00FC2721" w:rsidP="00E92899">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 эритроцитоз у 64,29% педагогов, интерпретируемый как адаптационная реакция на комплекс неблагоприятных факторов (возможная тканевая гипоксия, обезвоживание, хронический стресс);</w:t>
      </w:r>
    </w:p>
    <w:p w14:paraId="5001BDC5" w14:textId="77777777" w:rsidR="00E92899" w:rsidRDefault="00FC2721" w:rsidP="00E92899">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повышение уровня гемоглобина у части обследованных, что может отражать компенсаторные механизмы на фоне длительного напряжения адаптационных систем;</w:t>
      </w:r>
    </w:p>
    <w:p w14:paraId="752714F8" w14:textId="77777777" w:rsidR="00E92899" w:rsidRDefault="00FC2721" w:rsidP="00E92899">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 снижение гемоглобина и признаки </w:t>
      </w:r>
      <w:proofErr w:type="spellStart"/>
      <w:r w:rsidRPr="00C43CC6">
        <w:rPr>
          <w:rFonts w:eastAsia="Calibri"/>
          <w:kern w:val="2"/>
          <w:sz w:val="24"/>
          <w:szCs w:val="24"/>
          <w14:ligatures w14:val="standardContextual"/>
        </w:rPr>
        <w:t>микроцитарной</w:t>
      </w:r>
      <w:proofErr w:type="spellEnd"/>
      <w:r w:rsidRPr="00C43CC6">
        <w:rPr>
          <w:rFonts w:eastAsia="Calibri"/>
          <w:kern w:val="2"/>
          <w:sz w:val="24"/>
          <w:szCs w:val="24"/>
          <w14:ligatures w14:val="standardContextual"/>
        </w:rPr>
        <w:t xml:space="preserve"> гипохромной анемии (уменьшение MCV и MCH) у значимой доли педагогов, расцениваемые как маркеры латентного дефицита железа;</w:t>
      </w:r>
    </w:p>
    <w:p w14:paraId="65522C58" w14:textId="621C5CF5" w:rsidR="00FC2721" w:rsidRPr="00C43CC6" w:rsidRDefault="00FC2721" w:rsidP="00E92899">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повышение скорости оседания эритроцитов и лейкоцитоз как неспецифические признаки воспалительных и реактивных процессов.</w:t>
      </w:r>
    </w:p>
    <w:p w14:paraId="1C7C1745" w14:textId="6E9CC426" w:rsidR="00FC2721" w:rsidRPr="00C43CC6" w:rsidRDefault="00FC2721" w:rsidP="0093268B">
      <w:pPr>
        <w:widowControl/>
        <w:autoSpaceDE/>
        <w:autoSpaceDN/>
        <w:spacing w:after="160"/>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Анализ биохимических показателей выявил четкую зависимость между педагогическим стажем и частотой метаболических нарушений. По мере увеличения стажа возрастала доля педагогов с гипергликемией и гиперхолестеринемией, что свидетельствует о кумулятивном эффекте профессиональных и социально-бытовых факторов. Для </w:t>
      </w:r>
      <w:proofErr w:type="spellStart"/>
      <w:r w:rsidRPr="00C43CC6">
        <w:rPr>
          <w:rFonts w:eastAsia="Calibri"/>
          <w:kern w:val="2"/>
          <w:sz w:val="24"/>
          <w:szCs w:val="24"/>
          <w14:ligatures w14:val="standardContextual"/>
        </w:rPr>
        <w:t>стажевых</w:t>
      </w:r>
      <w:proofErr w:type="spellEnd"/>
      <w:r w:rsidRPr="00C43CC6">
        <w:rPr>
          <w:rFonts w:eastAsia="Calibri"/>
          <w:kern w:val="2"/>
          <w:sz w:val="24"/>
          <w:szCs w:val="24"/>
          <w14:ligatures w14:val="standardContextual"/>
        </w:rPr>
        <w:t xml:space="preserve"> интервалов свыше 20–30 лет характерно существенное увеличение частоты нарушений углеводного и липидного обмена; корреляционные коэффициенты между длительностью стажа и частотой гипергликемии и гиперхолестеринемии достигали высоких значений. Это согласуется с данными исследований, указывающих на вклад хронического стресса, повышенной нагрузки и ограниченной доступности качественной медицинской помощи в формирование метаболического синдрома у педагогов [6].</w:t>
      </w:r>
    </w:p>
    <w:p w14:paraId="5F9569BD" w14:textId="0F1DD839" w:rsidR="00FC2721" w:rsidRPr="00C43CC6" w:rsidRDefault="00FC2721" w:rsidP="0093268B">
      <w:pPr>
        <w:widowControl/>
        <w:autoSpaceDE/>
        <w:autoSpaceDN/>
        <w:spacing w:after="160"/>
        <w:ind w:firstLine="720"/>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Исследование микрофлоры верхних дыхательных путей выявило клинически значимую обсемененность кокковой флорой. Преобладали </w:t>
      </w:r>
      <w:proofErr w:type="spellStart"/>
      <w:r w:rsidRPr="00C43CC6">
        <w:rPr>
          <w:rFonts w:eastAsia="Calibri"/>
          <w:kern w:val="2"/>
          <w:sz w:val="24"/>
          <w:szCs w:val="24"/>
          <w14:ligatures w14:val="standardContextual"/>
        </w:rPr>
        <w:t>Staphylococcus</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epidermidis</w:t>
      </w:r>
      <w:proofErr w:type="spellEnd"/>
      <w:r w:rsidRPr="00C43CC6">
        <w:rPr>
          <w:rFonts w:eastAsia="Calibri"/>
          <w:kern w:val="2"/>
          <w:sz w:val="24"/>
          <w:szCs w:val="24"/>
          <w14:ligatures w14:val="standardContextual"/>
        </w:rPr>
        <w:t xml:space="preserve"> и другие представители рода </w:t>
      </w:r>
      <w:proofErr w:type="spellStart"/>
      <w:r w:rsidRPr="00C43CC6">
        <w:rPr>
          <w:rFonts w:eastAsia="Calibri"/>
          <w:kern w:val="2"/>
          <w:sz w:val="24"/>
          <w:szCs w:val="24"/>
          <w14:ligatures w14:val="standardContextual"/>
        </w:rPr>
        <w:t>Staphylococcus</w:t>
      </w:r>
      <w:proofErr w:type="spellEnd"/>
      <w:r w:rsidRPr="00C43CC6">
        <w:rPr>
          <w:rFonts w:eastAsia="Calibri"/>
          <w:kern w:val="2"/>
          <w:sz w:val="24"/>
          <w:szCs w:val="24"/>
          <w14:ligatures w14:val="standardContextual"/>
        </w:rPr>
        <w:t>, отмечались случаи выявления β</w:t>
      </w:r>
      <w:r w:rsidRPr="00C43CC6">
        <w:rPr>
          <w:rFonts w:eastAsia="Calibri"/>
          <w:kern w:val="2"/>
          <w:sz w:val="24"/>
          <w:szCs w:val="24"/>
          <w14:ligatures w14:val="standardContextual"/>
        </w:rPr>
        <w:noBreakHyphen/>
        <w:t>гемолитического стрептококка. Высокая частота носительства условно-патогенных микроорганизмов на фоне профессиональных особенностей (интенсивные эпидемиологические контакты с детьми, высокая нагрузка голосового аппарата, работа в закрытых помещениях) формирует повышенный риск респираторной инфекционной заболеваемости у сельских педагогов.</w:t>
      </w:r>
    </w:p>
    <w:p w14:paraId="02064FEE" w14:textId="06FCC446" w:rsidR="00FC2721" w:rsidRPr="00C43CC6" w:rsidRDefault="00FC2721" w:rsidP="0093268B">
      <w:pPr>
        <w:widowControl/>
        <w:autoSpaceDE/>
        <w:autoSpaceDN/>
        <w:spacing w:after="160"/>
        <w:ind w:firstLine="360"/>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Сопоставление полученных данных с литературными сведениями о состоянии здоровья учителей городских школ указывает на специфику сельской когорты: более высокая частота эритроцитоза, большая выраженность гиперхолестеринемии при большом стаже, более высокий уровень микробной обсемененности и среднее число заболеваний на одного работника. Эти особенности объясняются влиянием трех групп факторов:</w:t>
      </w:r>
    </w:p>
    <w:p w14:paraId="47350FE3" w14:textId="77777777" w:rsidR="00FC2721" w:rsidRPr="00C43CC6" w:rsidRDefault="00FC2721" w:rsidP="00E92899">
      <w:pPr>
        <w:widowControl/>
        <w:numPr>
          <w:ilvl w:val="0"/>
          <w:numId w:val="20"/>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производственных (напряженность трудового процесса, несоответствие рабочих мест гигиеническим нормативам, хронический профессиональный стресс);</w:t>
      </w:r>
    </w:p>
    <w:p w14:paraId="59AF5AAC" w14:textId="77777777" w:rsidR="00FC2721" w:rsidRPr="00C43CC6" w:rsidRDefault="00FC2721" w:rsidP="00E92899">
      <w:pPr>
        <w:widowControl/>
        <w:numPr>
          <w:ilvl w:val="0"/>
          <w:numId w:val="20"/>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социально-бытовых (дополнительная нагрузка, ведение личного подсобного хозяйства, транспортная удаленность, низкая доступность специализированной помощи);</w:t>
      </w:r>
    </w:p>
    <w:p w14:paraId="373655D9" w14:textId="77777777" w:rsidR="00FC2721" w:rsidRPr="00C43CC6" w:rsidRDefault="00FC2721" w:rsidP="00E92899">
      <w:pPr>
        <w:widowControl/>
        <w:numPr>
          <w:ilvl w:val="0"/>
          <w:numId w:val="20"/>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индивидуальных (возраст, длительный педагогический стаж, недостаточная физическая активность в сочетании с высокими </w:t>
      </w:r>
      <w:proofErr w:type="spellStart"/>
      <w:r w:rsidRPr="00C43CC6">
        <w:rPr>
          <w:rFonts w:eastAsia="Calibri"/>
          <w:kern w:val="2"/>
          <w:sz w:val="24"/>
          <w:szCs w:val="24"/>
          <w14:ligatures w14:val="standardContextual"/>
        </w:rPr>
        <w:t>энерготратами</w:t>
      </w:r>
      <w:proofErr w:type="spellEnd"/>
      <w:r w:rsidRPr="00C43CC6">
        <w:rPr>
          <w:rFonts w:eastAsia="Calibri"/>
          <w:kern w:val="2"/>
          <w:sz w:val="24"/>
          <w:szCs w:val="24"/>
          <w14:ligatures w14:val="standardContextual"/>
        </w:rPr>
        <w:t xml:space="preserve"> вне работы).</w:t>
      </w:r>
    </w:p>
    <w:p w14:paraId="3A8825BF" w14:textId="77777777" w:rsidR="00FC2721" w:rsidRPr="00C43CC6" w:rsidRDefault="00FC2721" w:rsidP="00E92899">
      <w:pPr>
        <w:widowControl/>
        <w:autoSpaceDE/>
        <w:autoSpaceDN/>
        <w:spacing w:after="160"/>
        <w:ind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Полученные результаты подтверждают, что интерпретация лабораторных показателей у сельских педагогов должна осуществляться с учетом профессиональных и региональных особенностей. Отклонения, формально остающиеся в пределах «пограничных» значений, в данной когорте могут иметь иное прогностическое значение, отражая ранние стадии профессионально обусловленных нарушений.</w:t>
      </w:r>
    </w:p>
    <w:p w14:paraId="141CE7E8" w14:textId="2D9007A8" w:rsidR="00FC2721" w:rsidRPr="00C43CC6" w:rsidRDefault="00FC2721" w:rsidP="00E92899">
      <w:pPr>
        <w:widowControl/>
        <w:tabs>
          <w:tab w:val="left" w:pos="993"/>
        </w:tabs>
        <w:autoSpaceDE/>
        <w:autoSpaceDN/>
        <w:spacing w:after="160"/>
        <w:ind w:firstLine="709"/>
        <w:contextualSpacing/>
        <w:jc w:val="both"/>
        <w:rPr>
          <w:rFonts w:eastAsia="Calibri"/>
          <w:b/>
          <w:bCs/>
          <w:kern w:val="2"/>
          <w:sz w:val="24"/>
          <w:szCs w:val="24"/>
          <w14:ligatures w14:val="standardContextual"/>
        </w:rPr>
      </w:pPr>
      <w:r w:rsidRPr="00C43CC6">
        <w:rPr>
          <w:rFonts w:eastAsia="Calibri"/>
          <w:b/>
          <w:bCs/>
          <w:kern w:val="2"/>
          <w:sz w:val="24"/>
          <w:szCs w:val="24"/>
          <w14:ligatures w14:val="standardContextual"/>
        </w:rPr>
        <w:t>Заключение</w:t>
      </w:r>
      <w:r w:rsidR="00E92899">
        <w:rPr>
          <w:rFonts w:eastAsia="Calibri"/>
          <w:b/>
          <w:bCs/>
          <w:kern w:val="2"/>
          <w:sz w:val="24"/>
          <w:szCs w:val="24"/>
          <w14:ligatures w14:val="standardContextual"/>
        </w:rPr>
        <w:t>:</w:t>
      </w:r>
    </w:p>
    <w:p w14:paraId="33F968C1" w14:textId="77777777" w:rsidR="00FC2721" w:rsidRPr="00C43CC6" w:rsidRDefault="00FC2721" w:rsidP="00E92899">
      <w:pPr>
        <w:widowControl/>
        <w:numPr>
          <w:ilvl w:val="0"/>
          <w:numId w:val="21"/>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Лабораторные показатели у педагогов сельских школ характеризуются высокой вариабельностью и наличием клинически значимых, но неоднородных отклонений у 58,5% обследованных, что требует индивидуализированного подхода к их оценке.</w:t>
      </w:r>
    </w:p>
    <w:p w14:paraId="023473CE" w14:textId="77777777" w:rsidR="00FC2721" w:rsidRPr="00C43CC6" w:rsidRDefault="00FC2721" w:rsidP="00E92899">
      <w:pPr>
        <w:widowControl/>
        <w:numPr>
          <w:ilvl w:val="0"/>
          <w:numId w:val="21"/>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Высокая частота эритроцитоза и признаков латентного дефицита железа отражает напряжение адаптационных механизмов на фоне совокупного действия профессиональных и социально-бытовых факторов риска.</w:t>
      </w:r>
    </w:p>
    <w:p w14:paraId="314B6873" w14:textId="77777777" w:rsidR="00FC2721" w:rsidRPr="00C43CC6" w:rsidRDefault="00FC2721" w:rsidP="00E92899">
      <w:pPr>
        <w:widowControl/>
        <w:numPr>
          <w:ilvl w:val="0"/>
          <w:numId w:val="21"/>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Установленная тесная связь между педагогическим стажем и частотой метаболических нарушений (гипергликемии, гиперхолестеринемии) указывает на кумулятивный характер влияния сельских условий труда и жизни.</w:t>
      </w:r>
    </w:p>
    <w:p w14:paraId="34F2C99D" w14:textId="77777777" w:rsidR="00FC2721" w:rsidRPr="00C43CC6" w:rsidRDefault="00FC2721" w:rsidP="00E92899">
      <w:pPr>
        <w:widowControl/>
        <w:numPr>
          <w:ilvl w:val="0"/>
          <w:numId w:val="21"/>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Выявленная высокая обсемененность кокковой микрофлорой верхних дыхательных путей свидетельствует о повышенном риске респираторной инфекционной заболеваемости в данной профессиональной группе.</w:t>
      </w:r>
    </w:p>
    <w:p w14:paraId="612D619A" w14:textId="77777777" w:rsidR="00FC2721" w:rsidRPr="00C43CC6" w:rsidRDefault="00FC2721" w:rsidP="00E92899">
      <w:pPr>
        <w:widowControl/>
        <w:numPr>
          <w:ilvl w:val="0"/>
          <w:numId w:val="21"/>
        </w:numPr>
        <w:tabs>
          <w:tab w:val="left" w:pos="993"/>
        </w:tabs>
        <w:autoSpaceDE/>
        <w:autoSpaceDN/>
        <w:spacing w:line="278"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Комплексный анализ лабораторных показателей с учетом </w:t>
      </w:r>
      <w:proofErr w:type="spellStart"/>
      <w:r w:rsidRPr="00C43CC6">
        <w:rPr>
          <w:rFonts w:eastAsia="Calibri"/>
          <w:kern w:val="2"/>
          <w:sz w:val="24"/>
          <w:szCs w:val="24"/>
          <w14:ligatures w14:val="standardContextual"/>
        </w:rPr>
        <w:t>стажевых</w:t>
      </w:r>
      <w:proofErr w:type="spellEnd"/>
      <w:r w:rsidRPr="00C43CC6">
        <w:rPr>
          <w:rFonts w:eastAsia="Calibri"/>
          <w:kern w:val="2"/>
          <w:sz w:val="24"/>
          <w:szCs w:val="24"/>
          <w14:ligatures w14:val="standardContextual"/>
        </w:rPr>
        <w:t xml:space="preserve"> и региональных особенностей позволяет повысить эффективность ранней диагностики и профилактики профессионально обусловленных заболеваний у педагогов сельских школ и должен быть интегрирован в систему диспансерного наблюдения и медицинского мониторинга.</w:t>
      </w:r>
    </w:p>
    <w:p w14:paraId="16D24AD1" w14:textId="77777777" w:rsidR="00E01B9F" w:rsidRDefault="00E01B9F" w:rsidP="00E92899">
      <w:pPr>
        <w:widowControl/>
        <w:tabs>
          <w:tab w:val="left" w:pos="993"/>
        </w:tabs>
        <w:autoSpaceDE/>
        <w:autoSpaceDN/>
        <w:ind w:firstLine="709"/>
        <w:jc w:val="both"/>
        <w:rPr>
          <w:rFonts w:eastAsia="Calibri"/>
          <w:b/>
          <w:bCs/>
          <w:kern w:val="2"/>
          <w:sz w:val="24"/>
          <w:szCs w:val="24"/>
          <w14:ligatures w14:val="standardContextual"/>
        </w:rPr>
      </w:pPr>
    </w:p>
    <w:p w14:paraId="7B2255FA" w14:textId="2C997961" w:rsidR="00FC2721" w:rsidRPr="00C43CC6" w:rsidRDefault="00FC2721" w:rsidP="00E92899">
      <w:pPr>
        <w:widowControl/>
        <w:tabs>
          <w:tab w:val="left" w:pos="993"/>
        </w:tabs>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Список литературы</w:t>
      </w:r>
    </w:p>
    <w:p w14:paraId="6F495D6A" w14:textId="77777777" w:rsidR="00FC2721" w:rsidRPr="00C43CC6" w:rsidRDefault="00FC2721" w:rsidP="00E92899">
      <w:pPr>
        <w:widowControl/>
        <w:numPr>
          <w:ilvl w:val="0"/>
          <w:numId w:val="22"/>
        </w:numPr>
        <w:tabs>
          <w:tab w:val="left" w:pos="993"/>
        </w:tabs>
        <w:autoSpaceDE/>
        <w:autoSpaceDN/>
        <w:spacing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Руководство по гигиенической оценке факторов рабочей среды и трудового процесса. Критерии и классификация условий труда: Р 2.2.2006–05. – Москва, 2005. – 142 с. – Приложение 16 (обязательное), пункт 6.3.3.</w:t>
      </w:r>
    </w:p>
    <w:p w14:paraId="6C91A69D" w14:textId="77777777" w:rsidR="00FC2721" w:rsidRPr="00C43CC6" w:rsidRDefault="00FC2721" w:rsidP="00E92899">
      <w:pPr>
        <w:widowControl/>
        <w:numPr>
          <w:ilvl w:val="0"/>
          <w:numId w:val="22"/>
        </w:numPr>
        <w:tabs>
          <w:tab w:val="left" w:pos="993"/>
        </w:tabs>
        <w:autoSpaceDE/>
        <w:autoSpaceDN/>
        <w:spacing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Степанов Е.Г., Кайбышев В.Т., Масягутова Л.М., </w:t>
      </w:r>
      <w:proofErr w:type="spellStart"/>
      <w:r w:rsidRPr="00C43CC6">
        <w:rPr>
          <w:rFonts w:eastAsia="Calibri"/>
          <w:kern w:val="2"/>
          <w:sz w:val="24"/>
          <w:szCs w:val="24"/>
          <w14:ligatures w14:val="standardContextual"/>
        </w:rPr>
        <w:t>Садртдинова</w:t>
      </w:r>
      <w:proofErr w:type="spellEnd"/>
      <w:r w:rsidRPr="00C43CC6">
        <w:rPr>
          <w:rFonts w:eastAsia="Calibri"/>
          <w:kern w:val="2"/>
          <w:sz w:val="24"/>
          <w:szCs w:val="24"/>
          <w14:ligatures w14:val="standardContextual"/>
        </w:rPr>
        <w:t xml:space="preserve"> Г.Р. Условия труда и состояние здоровья работников школ (обзор литературы) // Гигиена и санитария. – 2024. – № 2. </w:t>
      </w:r>
    </w:p>
    <w:p w14:paraId="2AB1BFA9" w14:textId="77777777" w:rsidR="00FC2721" w:rsidRPr="00C43CC6" w:rsidRDefault="00FC2721" w:rsidP="00E92899">
      <w:pPr>
        <w:widowControl/>
        <w:numPr>
          <w:ilvl w:val="0"/>
          <w:numId w:val="22"/>
        </w:numPr>
        <w:tabs>
          <w:tab w:val="left" w:pos="993"/>
        </w:tabs>
        <w:autoSpaceDE/>
        <w:autoSpaceDN/>
        <w:spacing w:line="278" w:lineRule="auto"/>
        <w:ind w:left="0" w:firstLine="709"/>
        <w:contextualSpacing/>
        <w:jc w:val="both"/>
        <w:rPr>
          <w:rFonts w:eastAsia="Calibri"/>
          <w:kern w:val="2"/>
          <w:sz w:val="24"/>
          <w:szCs w:val="24"/>
          <w14:ligatures w14:val="standardContextual"/>
        </w:rPr>
      </w:pPr>
      <w:proofErr w:type="spellStart"/>
      <w:r w:rsidRPr="00C43CC6">
        <w:rPr>
          <w:rFonts w:eastAsia="Calibri"/>
          <w:kern w:val="2"/>
          <w:sz w:val="24"/>
          <w:szCs w:val="24"/>
          <w14:ligatures w14:val="standardContextual"/>
        </w:rPr>
        <w:t>Дружилов</w:t>
      </w:r>
      <w:proofErr w:type="spellEnd"/>
      <w:r w:rsidRPr="00C43CC6">
        <w:rPr>
          <w:rFonts w:eastAsia="Calibri"/>
          <w:kern w:val="2"/>
          <w:sz w:val="24"/>
          <w:szCs w:val="24"/>
          <w14:ligatures w14:val="standardContextual"/>
        </w:rPr>
        <w:t xml:space="preserve"> С.А. Профессиональное здоровье трудящихся и психологические аспекты профессиональной адаптации // Успехи современного естествознания. – 2013. – № 6. – С. 34–37. – URL: </w:t>
      </w:r>
      <w:hyperlink r:id="rId51" w:tgtFrame="_blank" w:history="1">
        <w:r w:rsidRPr="00C43CC6">
          <w:rPr>
            <w:rFonts w:eastAsia="Calibri"/>
            <w:color w:val="0563C1"/>
            <w:kern w:val="2"/>
            <w:sz w:val="24"/>
            <w:szCs w:val="24"/>
            <w:u w:val="single"/>
            <w14:ligatures w14:val="standardContextual"/>
          </w:rPr>
          <w:t>https://natural-sciences.ru/ru/article/view?id=32463</w:t>
        </w:r>
      </w:hyperlink>
      <w:r w:rsidRPr="00C43CC6">
        <w:rPr>
          <w:rFonts w:eastAsia="Calibri"/>
          <w:kern w:val="2"/>
          <w:sz w:val="24"/>
          <w:szCs w:val="24"/>
          <w14:ligatures w14:val="standardContextual"/>
        </w:rPr>
        <w:t> (дата обращения: 17.04.2026).</w:t>
      </w:r>
    </w:p>
    <w:p w14:paraId="00127C28" w14:textId="77777777" w:rsidR="00FC2721" w:rsidRPr="00C43CC6" w:rsidRDefault="00FC2721" w:rsidP="00E92899">
      <w:pPr>
        <w:widowControl/>
        <w:numPr>
          <w:ilvl w:val="0"/>
          <w:numId w:val="22"/>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 xml:space="preserve">Панков В.А., </w:t>
      </w:r>
      <w:proofErr w:type="spellStart"/>
      <w:r w:rsidRPr="00C43CC6">
        <w:rPr>
          <w:rFonts w:eastAsia="Calibri"/>
          <w:kern w:val="2"/>
          <w:sz w:val="24"/>
          <w:szCs w:val="24"/>
          <w14:ligatures w14:val="standardContextual"/>
        </w:rPr>
        <w:t>Катаманова</w:t>
      </w:r>
      <w:proofErr w:type="spellEnd"/>
      <w:r w:rsidRPr="00C43CC6">
        <w:rPr>
          <w:rFonts w:eastAsia="Calibri"/>
          <w:kern w:val="2"/>
          <w:sz w:val="24"/>
          <w:szCs w:val="24"/>
          <w14:ligatures w14:val="standardContextual"/>
        </w:rPr>
        <w:t xml:space="preserve"> Е.В., </w:t>
      </w:r>
      <w:proofErr w:type="spellStart"/>
      <w:r w:rsidRPr="00C43CC6">
        <w:rPr>
          <w:rFonts w:eastAsia="Calibri"/>
          <w:kern w:val="2"/>
          <w:sz w:val="24"/>
          <w:szCs w:val="24"/>
          <w14:ligatures w14:val="standardContextual"/>
        </w:rPr>
        <w:t>Сливницына</w:t>
      </w:r>
      <w:proofErr w:type="spellEnd"/>
      <w:r w:rsidRPr="00C43CC6">
        <w:rPr>
          <w:rFonts w:eastAsia="Calibri"/>
          <w:kern w:val="2"/>
          <w:sz w:val="24"/>
          <w:szCs w:val="24"/>
          <w14:ligatures w14:val="standardContextual"/>
        </w:rPr>
        <w:t xml:space="preserve"> Н.В., </w:t>
      </w:r>
      <w:proofErr w:type="spellStart"/>
      <w:r w:rsidRPr="00C43CC6">
        <w:rPr>
          <w:rFonts w:eastAsia="Calibri"/>
          <w:kern w:val="2"/>
          <w:sz w:val="24"/>
          <w:szCs w:val="24"/>
          <w14:ligatures w14:val="standardContextual"/>
        </w:rPr>
        <w:t>Бейгель</w:t>
      </w:r>
      <w:proofErr w:type="spellEnd"/>
      <w:r w:rsidRPr="00C43CC6">
        <w:rPr>
          <w:rFonts w:eastAsia="Calibri"/>
          <w:kern w:val="2"/>
          <w:sz w:val="24"/>
          <w:szCs w:val="24"/>
          <w14:ligatures w14:val="standardContextual"/>
        </w:rPr>
        <w:t xml:space="preserve"> Е.А., Павлов А.Д., Винокурова А.С. Условия труда и состояние здоровья педагогов общеобразовательных организаций (обзор литературы) // Гигиена и санитария. – 2022. – Т. 101. – № 8. – С. 940–946.</w:t>
      </w:r>
    </w:p>
    <w:p w14:paraId="6031C220" w14:textId="77777777" w:rsidR="00FC2721" w:rsidRPr="00C43CC6" w:rsidRDefault="00FC2721" w:rsidP="00E92899">
      <w:pPr>
        <w:widowControl/>
        <w:numPr>
          <w:ilvl w:val="0"/>
          <w:numId w:val="22"/>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Сизова И.Ю. Влияние профессионального стресса на здоровье педагогов // Молодой ученый. – 2022. – № 4 (399). – С. 437–441. – EDN GHNDGG.</w:t>
      </w:r>
    </w:p>
    <w:p w14:paraId="6FF13D49" w14:textId="77777777" w:rsidR="00FC2721" w:rsidRPr="00C43CC6" w:rsidRDefault="00FC2721" w:rsidP="00E92899">
      <w:pPr>
        <w:widowControl/>
        <w:numPr>
          <w:ilvl w:val="0"/>
          <w:numId w:val="22"/>
        </w:numPr>
        <w:tabs>
          <w:tab w:val="left" w:pos="993"/>
        </w:tabs>
        <w:autoSpaceDE/>
        <w:autoSpaceDN/>
        <w:spacing w:after="160" w:line="278" w:lineRule="auto"/>
        <w:ind w:left="0" w:firstLine="709"/>
        <w:contextualSpacing/>
        <w:jc w:val="both"/>
        <w:rPr>
          <w:rFonts w:eastAsia="Calibri"/>
          <w:kern w:val="2"/>
          <w:sz w:val="24"/>
          <w:szCs w:val="24"/>
          <w14:ligatures w14:val="standardContextual"/>
        </w:rPr>
      </w:pPr>
      <w:r w:rsidRPr="00C43CC6">
        <w:rPr>
          <w:rFonts w:eastAsia="Calibri"/>
          <w:kern w:val="2"/>
          <w:sz w:val="24"/>
          <w:szCs w:val="24"/>
          <w14:ligatures w14:val="standardContextual"/>
        </w:rPr>
        <w:t>Абдурахимова П.М., Павельева Е.А., Яманова Г.А. и др. Анализ показателей здоровья учителей общеобразовательных учреждений // Международный научно-исследовательский журнал. – 2021. – № 12 (114).</w:t>
      </w:r>
    </w:p>
    <w:p w14:paraId="7FB39CA0" w14:textId="77777777" w:rsidR="005D2348" w:rsidRDefault="005D2348" w:rsidP="00C425B1">
      <w:pPr>
        <w:widowControl/>
        <w:autoSpaceDE/>
        <w:autoSpaceDN/>
        <w:rPr>
          <w:rFonts w:ascii="Calibri" w:eastAsia="Calibri" w:hAnsi="Calibri"/>
          <w:kern w:val="2"/>
          <w:sz w:val="24"/>
          <w:szCs w:val="24"/>
          <w14:ligatures w14:val="standardContextual"/>
        </w:rPr>
      </w:pPr>
    </w:p>
    <w:p w14:paraId="0AFB48C2" w14:textId="77777777" w:rsidR="00E92899" w:rsidRDefault="00E92899" w:rsidP="00C425B1">
      <w:pPr>
        <w:widowControl/>
        <w:autoSpaceDE/>
        <w:autoSpaceDN/>
        <w:rPr>
          <w:sz w:val="24"/>
          <w:szCs w:val="24"/>
          <w:lang w:eastAsia="ru-RU"/>
        </w:rPr>
      </w:pPr>
    </w:p>
    <w:p w14:paraId="5E01016A" w14:textId="64F75638" w:rsidR="00C425B1" w:rsidRPr="00C43CC6" w:rsidRDefault="00C425B1" w:rsidP="00C425B1">
      <w:pPr>
        <w:widowControl/>
        <w:autoSpaceDE/>
        <w:autoSpaceDN/>
        <w:rPr>
          <w:sz w:val="24"/>
          <w:szCs w:val="24"/>
          <w:lang w:eastAsia="ru-RU"/>
        </w:rPr>
      </w:pPr>
      <w:r w:rsidRPr="00C43CC6">
        <w:rPr>
          <w:sz w:val="24"/>
          <w:szCs w:val="24"/>
          <w:lang w:eastAsia="ru-RU"/>
        </w:rPr>
        <w:t xml:space="preserve">УДК: </w:t>
      </w:r>
      <w:r w:rsidR="00F16EF5" w:rsidRPr="00C43CC6">
        <w:rPr>
          <w:bCs/>
          <w:sz w:val="24"/>
          <w:szCs w:val="24"/>
          <w:shd w:val="clear" w:color="auto" w:fill="FFFFFF"/>
          <w:lang w:eastAsia="ru-RU"/>
        </w:rPr>
        <w:t>616.24–002.2</w:t>
      </w:r>
      <w:r w:rsidRPr="00C43CC6">
        <w:rPr>
          <w:bCs/>
          <w:sz w:val="24"/>
          <w:szCs w:val="24"/>
          <w:shd w:val="clear" w:color="auto" w:fill="FFFFFF"/>
          <w:lang w:eastAsia="ru-RU"/>
        </w:rPr>
        <w:t>-</w:t>
      </w:r>
      <w:r w:rsidRPr="00C43CC6">
        <w:rPr>
          <w:bCs/>
          <w:color w:val="767676"/>
          <w:sz w:val="24"/>
          <w:szCs w:val="24"/>
          <w:shd w:val="clear" w:color="auto" w:fill="FFFFFF"/>
          <w:lang w:eastAsia="ru-RU"/>
        </w:rPr>
        <w:t>669.24</w:t>
      </w:r>
    </w:p>
    <w:p w14:paraId="67A016DF" w14:textId="09994999" w:rsidR="00C425B1" w:rsidRPr="00C43CC6" w:rsidRDefault="00C425B1" w:rsidP="00E92899">
      <w:pPr>
        <w:autoSpaceDE/>
        <w:autoSpaceDN/>
        <w:jc w:val="center"/>
        <w:rPr>
          <w:b/>
          <w:sz w:val="24"/>
          <w:szCs w:val="24"/>
          <w:lang w:eastAsia="ru-RU"/>
        </w:rPr>
      </w:pPr>
      <w:r w:rsidRPr="00C43CC6">
        <w:rPr>
          <w:b/>
          <w:sz w:val="24"/>
          <w:szCs w:val="24"/>
          <w:lang w:eastAsia="ru-RU"/>
        </w:rPr>
        <w:t xml:space="preserve">ОСОБЕННОСТИ РАЗВИТИЯ ХРОНИЧЕСКОГО БРОНХИТА </w:t>
      </w:r>
      <w:r w:rsidR="00E92899">
        <w:rPr>
          <w:b/>
          <w:sz w:val="24"/>
          <w:szCs w:val="24"/>
          <w:lang w:eastAsia="ru-RU"/>
        </w:rPr>
        <w:br/>
      </w:r>
      <w:r w:rsidRPr="00C43CC6">
        <w:rPr>
          <w:b/>
          <w:sz w:val="24"/>
          <w:szCs w:val="24"/>
          <w:lang w:eastAsia="ru-RU"/>
        </w:rPr>
        <w:t xml:space="preserve">ПРИ ВОЗДЕЙСТВИИ ПРОМЫШЛЕННЫХ АЭРОЗОЛЕЙ СОЕДИНЕНИЙ НИКЕЛЯ </w:t>
      </w:r>
      <w:r w:rsidR="00E92899">
        <w:rPr>
          <w:b/>
          <w:sz w:val="24"/>
          <w:szCs w:val="24"/>
          <w:lang w:eastAsia="ru-RU"/>
        </w:rPr>
        <w:br/>
      </w:r>
      <w:r w:rsidRPr="00C43CC6">
        <w:rPr>
          <w:b/>
          <w:sz w:val="24"/>
          <w:szCs w:val="24"/>
          <w:lang w:eastAsia="ru-RU"/>
        </w:rPr>
        <w:t>И ТАБАЧНОГО ДЫМА</w:t>
      </w:r>
    </w:p>
    <w:p w14:paraId="039A6147" w14:textId="2EFE79B1" w:rsidR="00C425B1" w:rsidRPr="001B2023" w:rsidRDefault="00C425B1" w:rsidP="00E92899">
      <w:pPr>
        <w:widowControl/>
        <w:autoSpaceDE/>
        <w:autoSpaceDN/>
        <w:rPr>
          <w:rFonts w:eastAsia="Calibri"/>
          <w:b/>
          <w:bCs/>
          <w:iCs/>
          <w:sz w:val="24"/>
          <w:szCs w:val="24"/>
        </w:rPr>
      </w:pPr>
      <w:proofErr w:type="spellStart"/>
      <w:r w:rsidRPr="001B2023">
        <w:rPr>
          <w:rFonts w:eastAsia="Calibri"/>
          <w:b/>
          <w:bCs/>
          <w:iCs/>
          <w:sz w:val="24"/>
          <w:szCs w:val="24"/>
        </w:rPr>
        <w:t>Сюрин</w:t>
      </w:r>
      <w:proofErr w:type="spellEnd"/>
      <w:r w:rsidRPr="001B2023">
        <w:rPr>
          <w:rFonts w:eastAsia="Calibri"/>
          <w:b/>
          <w:bCs/>
          <w:iCs/>
          <w:sz w:val="24"/>
          <w:szCs w:val="24"/>
        </w:rPr>
        <w:t xml:space="preserve"> С.А.</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rsidRPr="00D93120" w14:paraId="3A14FA62" w14:textId="77777777" w:rsidTr="00D67BAD">
        <w:trPr>
          <w:jc w:val="right"/>
        </w:trPr>
        <w:tc>
          <w:tcPr>
            <w:tcW w:w="7401" w:type="dxa"/>
          </w:tcPr>
          <w:p w14:paraId="7B59AB7E" w14:textId="118E2C89" w:rsidR="000168FD" w:rsidRPr="00D93120" w:rsidRDefault="001B2023" w:rsidP="00BC6C5F">
            <w:pPr>
              <w:widowControl/>
              <w:adjustRightInd w:val="0"/>
              <w:rPr>
                <w:color w:val="000000" w:themeColor="text1"/>
                <w:sz w:val="24"/>
                <w:szCs w:val="24"/>
              </w:rPr>
            </w:pPr>
            <w:r w:rsidRPr="00D93120">
              <w:rPr>
                <w:sz w:val="24"/>
                <w:szCs w:val="24"/>
                <w:lang w:eastAsia="ru-RU"/>
              </w:rPr>
              <w:t>ФБУН «Северо-Западный научный центр гигиены и общественного здоровья» Роспотребнадзора</w:t>
            </w:r>
          </w:p>
        </w:tc>
      </w:tr>
    </w:tbl>
    <w:p w14:paraId="199B7163" w14:textId="77777777" w:rsidR="000168FD" w:rsidRPr="00C43CC6" w:rsidRDefault="000168FD" w:rsidP="00C425B1">
      <w:pPr>
        <w:widowControl/>
        <w:autoSpaceDE/>
        <w:autoSpaceDN/>
        <w:jc w:val="center"/>
        <w:rPr>
          <w:sz w:val="24"/>
          <w:szCs w:val="24"/>
        </w:rPr>
      </w:pPr>
    </w:p>
    <w:p w14:paraId="79200C2E" w14:textId="77777777" w:rsidR="00C425B1" w:rsidRPr="00D67BAD" w:rsidRDefault="00C425B1" w:rsidP="00D67BAD">
      <w:pPr>
        <w:widowControl/>
        <w:autoSpaceDE/>
        <w:autoSpaceDN/>
        <w:ind w:firstLine="720"/>
        <w:jc w:val="both"/>
        <w:rPr>
          <w:b/>
          <w:bCs/>
          <w:sz w:val="24"/>
          <w:szCs w:val="24"/>
        </w:rPr>
      </w:pPr>
      <w:r w:rsidRPr="00D67BAD">
        <w:rPr>
          <w:b/>
          <w:bCs/>
          <w:sz w:val="24"/>
          <w:szCs w:val="24"/>
        </w:rPr>
        <w:t>Аннотация</w:t>
      </w:r>
    </w:p>
    <w:p w14:paraId="5D80287C" w14:textId="77777777" w:rsidR="00C425B1" w:rsidRPr="00C43CC6" w:rsidRDefault="00C425B1" w:rsidP="00D67BAD">
      <w:pPr>
        <w:autoSpaceDE/>
        <w:autoSpaceDN/>
        <w:ind w:firstLine="720"/>
        <w:jc w:val="both"/>
        <w:rPr>
          <w:sz w:val="24"/>
          <w:szCs w:val="24"/>
          <w:lang w:eastAsia="ru-RU"/>
        </w:rPr>
      </w:pPr>
      <w:r w:rsidRPr="00B72CFE">
        <w:rPr>
          <w:i/>
          <w:sz w:val="24"/>
          <w:szCs w:val="24"/>
          <w:lang w:eastAsia="ru-RU"/>
        </w:rPr>
        <w:t>Введение.</w:t>
      </w:r>
      <w:r w:rsidRPr="00C43CC6">
        <w:rPr>
          <w:sz w:val="24"/>
          <w:szCs w:val="24"/>
          <w:lang w:eastAsia="ru-RU"/>
        </w:rPr>
        <w:t xml:space="preserve"> Профилактика хронического бронхита (ХБ) у работников промышленных предприятий остается важной задачей медицины труда.  </w:t>
      </w:r>
    </w:p>
    <w:p w14:paraId="189E0CEB" w14:textId="77777777" w:rsidR="00C425B1" w:rsidRPr="00C43CC6" w:rsidRDefault="00C425B1" w:rsidP="00D67BAD">
      <w:pPr>
        <w:autoSpaceDE/>
        <w:autoSpaceDN/>
        <w:ind w:firstLine="720"/>
        <w:jc w:val="both"/>
        <w:rPr>
          <w:color w:val="000000"/>
          <w:spacing w:val="10"/>
          <w:sz w:val="24"/>
          <w:szCs w:val="24"/>
          <w:lang w:eastAsia="ru-RU"/>
        </w:rPr>
      </w:pPr>
      <w:r w:rsidRPr="00B72CFE">
        <w:rPr>
          <w:i/>
          <w:color w:val="000000"/>
          <w:spacing w:val="10"/>
          <w:sz w:val="24"/>
          <w:szCs w:val="24"/>
          <w:lang w:eastAsia="ru-RU"/>
        </w:rPr>
        <w:t>Цель исследования:</w:t>
      </w:r>
      <w:r w:rsidRPr="00C43CC6">
        <w:rPr>
          <w:color w:val="000000"/>
          <w:spacing w:val="10"/>
          <w:sz w:val="24"/>
          <w:szCs w:val="24"/>
          <w:lang w:eastAsia="ru-RU"/>
        </w:rPr>
        <w:t xml:space="preserve"> изучение особенностей развития ХБ у курящих работников никелевых предприятий.</w:t>
      </w:r>
    </w:p>
    <w:p w14:paraId="02624E1E" w14:textId="430E0557" w:rsidR="00C425B1" w:rsidRPr="00C43CC6" w:rsidRDefault="00C425B1" w:rsidP="00D67BAD">
      <w:pPr>
        <w:autoSpaceDE/>
        <w:autoSpaceDN/>
        <w:ind w:firstLine="720"/>
        <w:jc w:val="both"/>
        <w:rPr>
          <w:sz w:val="24"/>
          <w:szCs w:val="24"/>
          <w:lang w:eastAsia="ru-RU"/>
        </w:rPr>
      </w:pPr>
      <w:r w:rsidRPr="00B72CFE">
        <w:rPr>
          <w:i/>
          <w:sz w:val="24"/>
          <w:szCs w:val="24"/>
          <w:lang w:eastAsia="ru-RU"/>
        </w:rPr>
        <w:t>Материалы и методы.</w:t>
      </w:r>
      <w:r w:rsidRPr="00C43CC6">
        <w:rPr>
          <w:sz w:val="24"/>
          <w:szCs w:val="24"/>
          <w:lang w:eastAsia="ru-RU"/>
        </w:rPr>
        <w:t xml:space="preserve"> Изучены данные производственного контроля, медицинских осмотров и Мурманского областного реестра профессиональной патологии. </w:t>
      </w:r>
    </w:p>
    <w:p w14:paraId="105B97F6" w14:textId="64BD1B0E" w:rsidR="00C425B1" w:rsidRPr="00C43CC6" w:rsidRDefault="00C425B1" w:rsidP="00D67BAD">
      <w:pPr>
        <w:widowControl/>
        <w:autoSpaceDE/>
        <w:autoSpaceDN/>
        <w:ind w:firstLine="720"/>
        <w:jc w:val="both"/>
        <w:rPr>
          <w:sz w:val="24"/>
          <w:szCs w:val="24"/>
        </w:rPr>
      </w:pPr>
      <w:r w:rsidRPr="00B72CFE">
        <w:rPr>
          <w:i/>
          <w:sz w:val="24"/>
          <w:szCs w:val="24"/>
        </w:rPr>
        <w:lastRenderedPageBreak/>
        <w:t>Результаты.</w:t>
      </w:r>
      <w:r w:rsidRPr="00C43CC6">
        <w:rPr>
          <w:sz w:val="24"/>
          <w:szCs w:val="24"/>
        </w:rPr>
        <w:t xml:space="preserve"> Обследованы 5582 работника никелевого предприятия, у которых выявлено 677 случаев ХБ. Регулярно курили 3182 (57,0%) работник</w:t>
      </w:r>
      <w:r w:rsidR="00E92899">
        <w:rPr>
          <w:sz w:val="24"/>
          <w:szCs w:val="24"/>
        </w:rPr>
        <w:t>а</w:t>
      </w:r>
      <w:r w:rsidRPr="00C43CC6">
        <w:rPr>
          <w:sz w:val="24"/>
          <w:szCs w:val="24"/>
        </w:rPr>
        <w:t xml:space="preserve"> со средним индексом курения 11,3±0,2 пачка-лет. Установлено, что курение создавало более высокий риск развития ХБ</w:t>
      </w:r>
      <w:r w:rsidRPr="00C43CC6">
        <w:rPr>
          <w:snapToGrid w:val="0"/>
          <w:sz w:val="24"/>
          <w:szCs w:val="24"/>
        </w:rPr>
        <w:t>, чем вредные условия труда. З</w:t>
      </w:r>
      <w:r w:rsidRPr="00C43CC6">
        <w:rPr>
          <w:sz w:val="24"/>
          <w:szCs w:val="24"/>
        </w:rPr>
        <w:t xml:space="preserve">аболеваемость профессиональным ХБ у курящих лиц была на 28,0% выше, чем у некурящих: 23,47 и 18,33/10000 работников. </w:t>
      </w:r>
    </w:p>
    <w:p w14:paraId="24E181A7" w14:textId="77777777" w:rsidR="00C425B1" w:rsidRPr="00C43CC6" w:rsidRDefault="00C425B1" w:rsidP="00D67BAD">
      <w:pPr>
        <w:autoSpaceDE/>
        <w:autoSpaceDN/>
        <w:ind w:firstLine="720"/>
        <w:jc w:val="both"/>
        <w:rPr>
          <w:color w:val="FF0000"/>
          <w:sz w:val="24"/>
          <w:szCs w:val="24"/>
          <w:lang w:eastAsia="ru-RU"/>
        </w:rPr>
      </w:pPr>
      <w:r w:rsidRPr="00B72CFE">
        <w:rPr>
          <w:i/>
          <w:sz w:val="24"/>
          <w:szCs w:val="24"/>
          <w:lang w:eastAsia="ru-RU"/>
        </w:rPr>
        <w:t>Заключение.</w:t>
      </w:r>
      <w:r w:rsidRPr="00C43CC6">
        <w:rPr>
          <w:sz w:val="24"/>
          <w:szCs w:val="24"/>
          <w:lang w:eastAsia="ru-RU"/>
        </w:rPr>
        <w:t xml:space="preserve"> Значение курения в развитии ХБ выше, чем вредных факторов никелевого производств. Полный отказ от курения (не только на производстве) должен быть основным методом профилактики у данной категории работников</w:t>
      </w:r>
      <w:r w:rsidRPr="00E92899">
        <w:rPr>
          <w:color w:val="000000" w:themeColor="text1"/>
          <w:sz w:val="24"/>
          <w:szCs w:val="24"/>
          <w:lang w:eastAsia="ru-RU"/>
        </w:rPr>
        <w:t xml:space="preserve">. </w:t>
      </w:r>
    </w:p>
    <w:p w14:paraId="7A37A082" w14:textId="45C3CF69" w:rsidR="00C425B1" w:rsidRPr="00C43CC6" w:rsidRDefault="00C425B1" w:rsidP="00D67BAD">
      <w:pPr>
        <w:widowControl/>
        <w:autoSpaceDE/>
        <w:autoSpaceDN/>
        <w:ind w:firstLine="709"/>
        <w:jc w:val="both"/>
        <w:rPr>
          <w:sz w:val="24"/>
          <w:szCs w:val="24"/>
          <w:lang w:eastAsia="ru-RU"/>
        </w:rPr>
      </w:pPr>
      <w:r w:rsidRPr="00C43CC6">
        <w:rPr>
          <w:b/>
          <w:sz w:val="24"/>
          <w:szCs w:val="24"/>
          <w:lang w:eastAsia="ru-RU"/>
        </w:rPr>
        <w:t>Ключевые слова</w:t>
      </w:r>
      <w:r w:rsidRPr="00C43CC6">
        <w:rPr>
          <w:sz w:val="24"/>
          <w:szCs w:val="24"/>
          <w:lang w:eastAsia="ru-RU"/>
        </w:rPr>
        <w:t>: никелевая промышленность; условия труда; курение табака; риски здоровью; хронический бронхит</w:t>
      </w:r>
    </w:p>
    <w:p w14:paraId="5A837F0F" w14:textId="77777777" w:rsidR="00DB11C0" w:rsidRDefault="00DB11C0" w:rsidP="00C425B1">
      <w:pPr>
        <w:autoSpaceDE/>
        <w:autoSpaceDN/>
        <w:ind w:firstLine="709"/>
        <w:jc w:val="both"/>
        <w:rPr>
          <w:b/>
          <w:sz w:val="24"/>
          <w:szCs w:val="24"/>
          <w:lang w:eastAsia="ru-RU"/>
        </w:rPr>
      </w:pPr>
    </w:p>
    <w:p w14:paraId="2C0D3E55" w14:textId="7D093D46" w:rsidR="00C425B1" w:rsidRPr="00C43CC6" w:rsidRDefault="00C425B1" w:rsidP="00C425B1">
      <w:pPr>
        <w:autoSpaceDE/>
        <w:autoSpaceDN/>
        <w:ind w:firstLine="709"/>
        <w:jc w:val="both"/>
        <w:rPr>
          <w:sz w:val="24"/>
          <w:szCs w:val="24"/>
          <w:lang w:eastAsia="ru-RU"/>
        </w:rPr>
      </w:pPr>
      <w:r w:rsidRPr="00C43CC6">
        <w:rPr>
          <w:b/>
          <w:sz w:val="24"/>
          <w:szCs w:val="24"/>
          <w:lang w:eastAsia="ru-RU"/>
        </w:rPr>
        <w:t xml:space="preserve">Актуальность. </w:t>
      </w:r>
      <w:r w:rsidRPr="00C43CC6">
        <w:rPr>
          <w:sz w:val="24"/>
          <w:szCs w:val="24"/>
          <w:lang w:eastAsia="ru-RU"/>
        </w:rPr>
        <w:t xml:space="preserve">Хронический бронхит (ХБ) – это </w:t>
      </w:r>
      <w:proofErr w:type="spellStart"/>
      <w:r w:rsidRPr="00C43CC6">
        <w:rPr>
          <w:sz w:val="24"/>
          <w:szCs w:val="24"/>
          <w:lang w:eastAsia="ru-RU"/>
        </w:rPr>
        <w:t>полиэтиологическое</w:t>
      </w:r>
      <w:proofErr w:type="spellEnd"/>
      <w:r w:rsidRPr="00C43CC6">
        <w:rPr>
          <w:sz w:val="24"/>
          <w:szCs w:val="24"/>
          <w:lang w:eastAsia="ru-RU"/>
        </w:rPr>
        <w:t xml:space="preserve"> заболевание, но основной причиной его развития является длительный контакт слизистой оболочки бронхов с раздражающими веществами бытового и промышленного происхождения. Меньшее значение имеют другие факторы, например, инфекционное вирусно-бактериальное воздействие [2]. В настоящее время основной непроизводственной причиной развития ХБ считается курение табака, представляющее собой поступление через дыхательную систему в организм человека аэрозоля табачного дыма [5, 7]. По данным многих исследований, сгорание табачного листа сопровождается образованием, помимо никотина, до 7 тысяч различных химических соединений с токсическими, раздражающими, канцерогенными и другими свойствами</w:t>
      </w:r>
      <w:r w:rsidRPr="00C43CC6">
        <w:rPr>
          <w:sz w:val="24"/>
          <w:szCs w:val="24"/>
          <w:vertAlign w:val="superscript"/>
          <w:lang w:eastAsia="ru-RU"/>
        </w:rPr>
        <w:footnoteReference w:id="6"/>
      </w:r>
      <w:r w:rsidRPr="00C43CC6">
        <w:rPr>
          <w:sz w:val="24"/>
          <w:szCs w:val="24"/>
          <w:lang w:eastAsia="ru-RU"/>
        </w:rPr>
        <w:t xml:space="preserve"> [14, 16]. Из большого числа промышленных аэрозолей можно выделить водорастворимые и </w:t>
      </w:r>
      <w:proofErr w:type="spellStart"/>
      <w:r w:rsidRPr="00C43CC6">
        <w:rPr>
          <w:sz w:val="24"/>
          <w:szCs w:val="24"/>
          <w:lang w:eastAsia="ru-RU"/>
        </w:rPr>
        <w:t>водонерастворимые</w:t>
      </w:r>
      <w:proofErr w:type="spellEnd"/>
      <w:r w:rsidRPr="00C43CC6">
        <w:rPr>
          <w:sz w:val="24"/>
          <w:szCs w:val="24"/>
          <w:lang w:eastAsia="ru-RU"/>
        </w:rPr>
        <w:t xml:space="preserve"> соединения никеля, существенно повышающие риск формирования болезней органов дыхания у экспонированных к ним работников никелевых предприятий [11].</w:t>
      </w:r>
    </w:p>
    <w:p w14:paraId="131D208B" w14:textId="23F8238F" w:rsidR="00C425B1" w:rsidRPr="00C43CC6" w:rsidRDefault="00C425B1" w:rsidP="00C425B1">
      <w:pPr>
        <w:autoSpaceDE/>
        <w:autoSpaceDN/>
        <w:ind w:firstLine="709"/>
        <w:jc w:val="both"/>
        <w:rPr>
          <w:sz w:val="24"/>
          <w:szCs w:val="24"/>
          <w:lang w:eastAsia="ru-RU"/>
        </w:rPr>
      </w:pPr>
      <w:r w:rsidRPr="00C43CC6">
        <w:rPr>
          <w:sz w:val="24"/>
          <w:szCs w:val="24"/>
          <w:lang w:eastAsia="ru-RU"/>
        </w:rPr>
        <w:t xml:space="preserve">Сочетание вредных производственных аэрозолей и курения, распространенность которого у работников промышленных предприятий, в том числе по производству никеля, достигает </w:t>
      </w:r>
      <w:r w:rsidR="006702B5" w:rsidRPr="00C43CC6">
        <w:rPr>
          <w:sz w:val="24"/>
          <w:szCs w:val="24"/>
          <w:lang w:eastAsia="ru-RU"/>
        </w:rPr>
        <w:t>45–60</w:t>
      </w:r>
      <w:r w:rsidRPr="00C43CC6">
        <w:rPr>
          <w:sz w:val="24"/>
          <w:szCs w:val="24"/>
          <w:lang w:eastAsia="ru-RU"/>
        </w:rPr>
        <w:t xml:space="preserve">%. Это приводит к высоким, хотя и не всегда регистрируемым, уровням заболеваемости ХБ, особенно у </w:t>
      </w:r>
      <w:proofErr w:type="spellStart"/>
      <w:r w:rsidRPr="00C43CC6">
        <w:rPr>
          <w:sz w:val="24"/>
          <w:szCs w:val="24"/>
          <w:lang w:eastAsia="ru-RU"/>
        </w:rPr>
        <w:t>стажированных</w:t>
      </w:r>
      <w:proofErr w:type="spellEnd"/>
      <w:r w:rsidRPr="00C43CC6">
        <w:rPr>
          <w:sz w:val="24"/>
          <w:szCs w:val="24"/>
          <w:lang w:eastAsia="ru-RU"/>
        </w:rPr>
        <w:t xml:space="preserve"> работников в возрасте старше 40 лет [3, 4, 9, 13]. При этом</w:t>
      </w:r>
      <w:r w:rsidRPr="00C43CC6">
        <w:rPr>
          <w:kern w:val="32"/>
          <w:sz w:val="24"/>
          <w:szCs w:val="24"/>
          <w:lang w:eastAsia="zh-CN" w:bidi="hi-IN"/>
        </w:rPr>
        <w:t xml:space="preserve"> дифференцирование этиологической значимости производственных аэрозолей и компонентов табачного дыма представляет сложную задачу [10, 11]. Кроме того, б</w:t>
      </w:r>
      <w:r w:rsidRPr="00C43CC6">
        <w:rPr>
          <w:sz w:val="24"/>
          <w:szCs w:val="24"/>
          <w:lang w:eastAsia="ru-RU"/>
        </w:rPr>
        <w:t>ольшое медико-социальное значение ХБ состоит еще и в том, что нередко он предшествует другим более опасны</w:t>
      </w:r>
      <w:r w:rsidR="00911282">
        <w:rPr>
          <w:sz w:val="24"/>
          <w:szCs w:val="24"/>
          <w:lang w:eastAsia="ru-RU"/>
        </w:rPr>
        <w:t>м</w:t>
      </w:r>
      <w:r w:rsidRPr="00C43CC6">
        <w:rPr>
          <w:sz w:val="24"/>
          <w:szCs w:val="24"/>
          <w:lang w:eastAsia="ru-RU"/>
        </w:rPr>
        <w:t xml:space="preserve"> для здоровья и жизни заболеваниям органов дыхания, включая онкологическую патологию [2].</w:t>
      </w:r>
    </w:p>
    <w:p w14:paraId="5F7629EB" w14:textId="77777777" w:rsidR="00C425B1" w:rsidRPr="00C43CC6" w:rsidRDefault="00C425B1" w:rsidP="00C425B1">
      <w:pPr>
        <w:autoSpaceDE/>
        <w:autoSpaceDN/>
        <w:ind w:firstLine="709"/>
        <w:jc w:val="both"/>
        <w:rPr>
          <w:sz w:val="24"/>
          <w:szCs w:val="24"/>
          <w:lang w:eastAsia="ru-RU"/>
        </w:rPr>
      </w:pPr>
      <w:r w:rsidRPr="00C43CC6">
        <w:rPr>
          <w:sz w:val="24"/>
          <w:szCs w:val="24"/>
          <w:lang w:eastAsia="ru-RU"/>
        </w:rPr>
        <w:t xml:space="preserve">Важно отметить </w:t>
      </w:r>
      <w:r w:rsidRPr="00C43CC6">
        <w:rPr>
          <w:kern w:val="32"/>
          <w:sz w:val="24"/>
          <w:szCs w:val="24"/>
          <w:lang w:eastAsia="zh-CN" w:bidi="hi-IN"/>
        </w:rPr>
        <w:t xml:space="preserve">установленный синергизм негативного влияния на слизистую дыхательных путей сочетанного воздействия соединений никеля и компонентов табачного дыма [15]. Вероятно, </w:t>
      </w:r>
      <w:r w:rsidRPr="00C43CC6">
        <w:rPr>
          <w:sz w:val="24"/>
          <w:szCs w:val="24"/>
          <w:lang w:eastAsia="ru-RU"/>
        </w:rPr>
        <w:t>поэтому у работников никелевой промышленности болезни органов дыхания, прежде всего ХБ, занимают первое место среди всех нозологических единиц профессиональной патологии [1]. Данный факт свидетельствует об актуальности совершенствования методов профилактики ХБ у работников никелевой промышленности с учетом влияния сопутствующего табакокурения.</w:t>
      </w:r>
    </w:p>
    <w:p w14:paraId="533309C4" w14:textId="77777777" w:rsidR="00C425B1" w:rsidRPr="00911282" w:rsidRDefault="00C425B1" w:rsidP="00C425B1">
      <w:pPr>
        <w:autoSpaceDE/>
        <w:autoSpaceDN/>
        <w:ind w:firstLine="708"/>
        <w:jc w:val="both"/>
        <w:rPr>
          <w:color w:val="000000"/>
          <w:sz w:val="24"/>
          <w:szCs w:val="24"/>
          <w:lang w:eastAsia="ru-RU"/>
        </w:rPr>
      </w:pPr>
      <w:r w:rsidRPr="00C43CC6">
        <w:rPr>
          <w:b/>
          <w:color w:val="000000"/>
          <w:spacing w:val="10"/>
          <w:sz w:val="24"/>
          <w:szCs w:val="24"/>
          <w:lang w:eastAsia="ru-RU"/>
        </w:rPr>
        <w:t xml:space="preserve">Цель исследования: </w:t>
      </w:r>
      <w:r w:rsidRPr="00911282">
        <w:rPr>
          <w:color w:val="000000"/>
          <w:sz w:val="24"/>
          <w:szCs w:val="24"/>
          <w:lang w:eastAsia="ru-RU"/>
        </w:rPr>
        <w:t>изучение особенностей развития ХБ у курящих работников различных производств никеля.</w:t>
      </w:r>
    </w:p>
    <w:p w14:paraId="680A8588" w14:textId="2210EE71" w:rsidR="00C425B1" w:rsidRPr="00C43CC6" w:rsidRDefault="00C425B1" w:rsidP="006702B5">
      <w:pPr>
        <w:widowControl/>
        <w:autoSpaceDE/>
        <w:autoSpaceDN/>
        <w:ind w:firstLine="708"/>
        <w:jc w:val="both"/>
        <w:rPr>
          <w:rFonts w:eastAsia="Calibri"/>
          <w:spacing w:val="10"/>
          <w:sz w:val="24"/>
          <w:szCs w:val="24"/>
        </w:rPr>
      </w:pPr>
      <w:r w:rsidRPr="00911282">
        <w:rPr>
          <w:rFonts w:eastAsia="Calibri"/>
          <w:b/>
          <w:sz w:val="24"/>
          <w:szCs w:val="24"/>
        </w:rPr>
        <w:t xml:space="preserve">Материалы и методы. </w:t>
      </w:r>
      <w:r w:rsidRPr="00911282">
        <w:rPr>
          <w:rFonts w:eastAsia="Calibri"/>
          <w:sz w:val="24"/>
          <w:szCs w:val="24"/>
        </w:rPr>
        <w:t>Проведен анализ данных производственного контроля над концентрациями вредных веществ в воздухе рабочих помещени</w:t>
      </w:r>
      <w:r w:rsidR="00911282">
        <w:rPr>
          <w:rFonts w:eastAsia="Calibri"/>
          <w:sz w:val="24"/>
          <w:szCs w:val="24"/>
        </w:rPr>
        <w:t>й</w:t>
      </w:r>
      <w:r w:rsidRPr="00911282">
        <w:rPr>
          <w:rFonts w:eastAsia="Calibri"/>
          <w:sz w:val="24"/>
          <w:szCs w:val="24"/>
        </w:rPr>
        <w:t xml:space="preserve">, результатов углубленных периодических медицинских осмотров работников различных технологических участков никелевого производства и сведений Мурманского областного реестра профессиональных заболеваний. Медицинские осмотры проводились в 2008 г., одной из дополнительных целей которых было улучшение выявляемости болезней бронхов и легких. Поэтому в бригаду </w:t>
      </w:r>
      <w:r w:rsidRPr="00911282">
        <w:rPr>
          <w:rFonts w:eastAsia="Calibri"/>
          <w:sz w:val="24"/>
          <w:szCs w:val="24"/>
        </w:rPr>
        <w:lastRenderedPageBreak/>
        <w:t xml:space="preserve">врачей включался пульмонолог, а в число исследований – спирография с бронхолитическим тестом (400 мг </w:t>
      </w:r>
      <w:proofErr w:type="spellStart"/>
      <w:r w:rsidRPr="00911282">
        <w:rPr>
          <w:rFonts w:eastAsia="Calibri"/>
          <w:sz w:val="24"/>
          <w:szCs w:val="24"/>
        </w:rPr>
        <w:t>сальбутамола</w:t>
      </w:r>
      <w:proofErr w:type="spellEnd"/>
      <w:r w:rsidRPr="00911282">
        <w:rPr>
          <w:rFonts w:eastAsia="Calibri"/>
          <w:sz w:val="24"/>
          <w:szCs w:val="24"/>
        </w:rPr>
        <w:t xml:space="preserve">). Случаи профессионального ХБ отслеживались в </w:t>
      </w:r>
      <w:r w:rsidR="001E7B39" w:rsidRPr="00911282">
        <w:rPr>
          <w:rFonts w:eastAsia="Calibri"/>
          <w:sz w:val="24"/>
          <w:szCs w:val="24"/>
        </w:rPr>
        <w:t>2009–</w:t>
      </w:r>
      <w:proofErr w:type="gramStart"/>
      <w:r w:rsidR="001E7B39" w:rsidRPr="00911282">
        <w:rPr>
          <w:rFonts w:eastAsia="Calibri"/>
          <w:sz w:val="24"/>
          <w:szCs w:val="24"/>
        </w:rPr>
        <w:t xml:space="preserve">2023 </w:t>
      </w:r>
      <w:r w:rsidRPr="00911282">
        <w:rPr>
          <w:rFonts w:eastAsia="Calibri"/>
          <w:sz w:val="24"/>
          <w:szCs w:val="24"/>
        </w:rPr>
        <w:t xml:space="preserve"> гг.</w:t>
      </w:r>
      <w:proofErr w:type="gramEnd"/>
      <w:r w:rsidRPr="00911282">
        <w:rPr>
          <w:rFonts w:eastAsia="Calibri"/>
          <w:sz w:val="24"/>
          <w:szCs w:val="24"/>
        </w:rPr>
        <w:t xml:space="preserve"> у лиц с предварительным диагнозом хронического бронхита. В числе обследованных работников были горняки подземных медно-никелевых рудников (</w:t>
      </w:r>
      <w:r w:rsidRPr="00911282">
        <w:rPr>
          <w:rFonts w:eastAsia="Calibri"/>
          <w:sz w:val="24"/>
          <w:szCs w:val="24"/>
          <w:lang w:val="en-US"/>
        </w:rPr>
        <w:t>n</w:t>
      </w:r>
      <w:r w:rsidRPr="00911282">
        <w:rPr>
          <w:rFonts w:eastAsia="Calibri"/>
          <w:sz w:val="24"/>
          <w:szCs w:val="24"/>
        </w:rPr>
        <w:t>=2042), работники пирометаллургического (</w:t>
      </w:r>
      <w:r w:rsidRPr="00911282">
        <w:rPr>
          <w:rFonts w:eastAsia="Calibri"/>
          <w:sz w:val="24"/>
          <w:szCs w:val="24"/>
          <w:lang w:val="en-US"/>
        </w:rPr>
        <w:t>n</w:t>
      </w:r>
      <w:r w:rsidRPr="00911282">
        <w:rPr>
          <w:rFonts w:eastAsia="Calibri"/>
          <w:sz w:val="24"/>
          <w:szCs w:val="24"/>
        </w:rPr>
        <w:t>=1429), электролизного</w:t>
      </w:r>
      <w:r w:rsidRPr="00C43CC6">
        <w:rPr>
          <w:rFonts w:eastAsia="Calibri"/>
          <w:spacing w:val="10"/>
          <w:sz w:val="24"/>
          <w:szCs w:val="24"/>
        </w:rPr>
        <w:t xml:space="preserve"> </w:t>
      </w:r>
      <w:r w:rsidRPr="00911282">
        <w:rPr>
          <w:rFonts w:eastAsia="Calibri"/>
          <w:sz w:val="24"/>
          <w:szCs w:val="24"/>
        </w:rPr>
        <w:t>(</w:t>
      </w:r>
      <w:r w:rsidRPr="00911282">
        <w:rPr>
          <w:rFonts w:eastAsia="Calibri"/>
          <w:sz w:val="24"/>
          <w:szCs w:val="24"/>
          <w:lang w:val="en-US"/>
        </w:rPr>
        <w:t>n</w:t>
      </w:r>
      <w:r w:rsidRPr="00911282">
        <w:rPr>
          <w:rFonts w:eastAsia="Calibri"/>
          <w:sz w:val="24"/>
          <w:szCs w:val="24"/>
        </w:rPr>
        <w:t>=1399), карбонильного (</w:t>
      </w:r>
      <w:r w:rsidRPr="00911282">
        <w:rPr>
          <w:rFonts w:eastAsia="Calibri"/>
          <w:sz w:val="24"/>
          <w:szCs w:val="24"/>
          <w:lang w:val="en-US"/>
        </w:rPr>
        <w:t>n</w:t>
      </w:r>
      <w:r w:rsidRPr="00911282">
        <w:rPr>
          <w:rFonts w:eastAsia="Calibri"/>
          <w:sz w:val="24"/>
          <w:szCs w:val="24"/>
        </w:rPr>
        <w:t>=210) переделов никеля и вспомогательных цехов (</w:t>
      </w:r>
      <w:r w:rsidRPr="00911282">
        <w:rPr>
          <w:rFonts w:eastAsia="Calibri"/>
          <w:sz w:val="24"/>
          <w:szCs w:val="24"/>
          <w:lang w:val="en-US"/>
        </w:rPr>
        <w:t>n</w:t>
      </w:r>
      <w:r w:rsidRPr="00911282">
        <w:rPr>
          <w:rFonts w:eastAsia="Calibri"/>
          <w:sz w:val="24"/>
          <w:szCs w:val="24"/>
        </w:rPr>
        <w:t>=502) никелевого предприятия.</w:t>
      </w:r>
      <w:r w:rsidRPr="00C43CC6">
        <w:rPr>
          <w:rFonts w:eastAsia="Calibri"/>
          <w:spacing w:val="10"/>
          <w:sz w:val="24"/>
          <w:szCs w:val="24"/>
        </w:rPr>
        <w:t xml:space="preserve"> </w:t>
      </w:r>
    </w:p>
    <w:p w14:paraId="76B1B0BB" w14:textId="77777777" w:rsidR="00C425B1" w:rsidRPr="00C43CC6" w:rsidRDefault="00C425B1" w:rsidP="00C425B1">
      <w:pPr>
        <w:autoSpaceDE/>
        <w:autoSpaceDN/>
        <w:ind w:firstLine="709"/>
        <w:jc w:val="both"/>
        <w:rPr>
          <w:color w:val="000000"/>
          <w:spacing w:val="10"/>
          <w:sz w:val="24"/>
          <w:szCs w:val="24"/>
        </w:rPr>
      </w:pPr>
      <w:r w:rsidRPr="00C43CC6">
        <w:rPr>
          <w:sz w:val="24"/>
          <w:szCs w:val="24"/>
        </w:rPr>
        <w:t>Для интегральной оценки влияния продолжительности и интенсивности курения рассчитывался индекс курения (ИК)</w:t>
      </w:r>
      <w:r w:rsidRPr="00C43CC6">
        <w:rPr>
          <w:sz w:val="24"/>
          <w:szCs w:val="24"/>
          <w:vertAlign w:val="superscript"/>
        </w:rPr>
        <w:footnoteReference w:id="7"/>
      </w:r>
      <w:r w:rsidRPr="00C43CC6">
        <w:rPr>
          <w:sz w:val="24"/>
          <w:szCs w:val="24"/>
        </w:rPr>
        <w:t xml:space="preserve">. В исследование включались ежедневно курящие лица с ИК ≥ 1 пачка-лет. </w:t>
      </w:r>
      <w:r w:rsidRPr="00911282">
        <w:rPr>
          <w:color w:val="000000"/>
          <w:sz w:val="24"/>
          <w:szCs w:val="24"/>
        </w:rPr>
        <w:t>При оценке степени влияния вредных производственных факторов и курения табака на риск развития ХБ за базовый уровень сравнения принималась распространенность ХБ у некурящих работников вспомогательных цехов.</w:t>
      </w:r>
    </w:p>
    <w:p w14:paraId="19D5FF94" w14:textId="025798CF" w:rsidR="00C425B1" w:rsidRPr="00C43CC6" w:rsidRDefault="00C425B1" w:rsidP="00C425B1">
      <w:pPr>
        <w:autoSpaceDE/>
        <w:autoSpaceDN/>
        <w:ind w:firstLine="708"/>
        <w:jc w:val="both"/>
        <w:rPr>
          <w:sz w:val="24"/>
          <w:szCs w:val="24"/>
          <w:lang w:eastAsia="ru-RU"/>
        </w:rPr>
      </w:pPr>
      <w:r w:rsidRPr="00C43CC6">
        <w:rPr>
          <w:sz w:val="24"/>
          <w:szCs w:val="24"/>
          <w:lang w:eastAsia="ru-RU"/>
        </w:rPr>
        <w:t xml:space="preserve">Статистическая обработка материала включала расчет значений критерия </w:t>
      </w:r>
      <w:r w:rsidRPr="00C43CC6">
        <w:rPr>
          <w:color w:val="202122"/>
          <w:sz w:val="24"/>
          <w:szCs w:val="24"/>
          <w:shd w:val="clear" w:color="auto" w:fill="FFFFFF"/>
          <w:lang w:eastAsia="ru-RU"/>
        </w:rPr>
        <w:t>хи-квадрат Пирсона</w:t>
      </w:r>
      <w:r w:rsidRPr="00C43CC6">
        <w:rPr>
          <w:sz w:val="24"/>
          <w:szCs w:val="24"/>
          <w:lang w:eastAsia="ru-RU"/>
        </w:rPr>
        <w:t xml:space="preserve"> (χ</w:t>
      </w:r>
      <w:r w:rsidRPr="00C43CC6">
        <w:rPr>
          <w:sz w:val="24"/>
          <w:szCs w:val="24"/>
          <w:vertAlign w:val="superscript"/>
          <w:lang w:eastAsia="ru-RU"/>
        </w:rPr>
        <w:t>2</w:t>
      </w:r>
      <w:r w:rsidRPr="00C43CC6">
        <w:rPr>
          <w:sz w:val="24"/>
          <w:szCs w:val="24"/>
          <w:lang w:eastAsia="ru-RU"/>
        </w:rPr>
        <w:t xml:space="preserve">), </w:t>
      </w:r>
      <w:r w:rsidRPr="00C43CC6">
        <w:rPr>
          <w:sz w:val="24"/>
          <w:szCs w:val="24"/>
          <w:lang w:val="en-US" w:eastAsia="ru-RU"/>
        </w:rPr>
        <w:t>t</w:t>
      </w:r>
      <w:r w:rsidRPr="00C43CC6">
        <w:rPr>
          <w:sz w:val="24"/>
          <w:szCs w:val="24"/>
          <w:lang w:eastAsia="ru-RU"/>
        </w:rPr>
        <w:t>-критерия Стьюдента для независимых выборок, относительного риска (ОР) и 95% доверительного интервала (95% ДИ) (ПО Microsoft </w:t>
      </w:r>
      <w:r w:rsidRPr="00C43CC6">
        <w:rPr>
          <w:sz w:val="24"/>
          <w:szCs w:val="24"/>
          <w:lang w:val="en-US" w:eastAsia="ru-RU"/>
        </w:rPr>
        <w:t>Excel</w:t>
      </w:r>
      <w:r w:rsidRPr="00C43CC6">
        <w:rPr>
          <w:sz w:val="24"/>
          <w:szCs w:val="24"/>
          <w:lang w:eastAsia="ru-RU"/>
        </w:rPr>
        <w:t xml:space="preserve"> 2016). Критическим уровень значимости нулевой гипотезы считался при </w:t>
      </w:r>
      <w:proofErr w:type="gramStart"/>
      <w:r w:rsidRPr="00C43CC6">
        <w:rPr>
          <w:sz w:val="24"/>
          <w:szCs w:val="24"/>
          <w:lang w:val="en-US" w:eastAsia="ru-RU"/>
        </w:rPr>
        <w:t>p</w:t>
      </w:r>
      <w:r w:rsidRPr="00C43CC6">
        <w:rPr>
          <w:sz w:val="24"/>
          <w:szCs w:val="24"/>
          <w:lang w:eastAsia="ru-RU"/>
        </w:rPr>
        <w:t>&lt;</w:t>
      </w:r>
      <w:proofErr w:type="gramEnd"/>
      <w:r w:rsidRPr="00C43CC6">
        <w:rPr>
          <w:sz w:val="24"/>
          <w:szCs w:val="24"/>
          <w:lang w:eastAsia="ru-RU"/>
        </w:rPr>
        <w:t xml:space="preserve">0,05. Вероятность развития ХБ определялась дополнительно по </w:t>
      </w:r>
      <w:r w:rsidR="00123DF3" w:rsidRPr="00C43CC6">
        <w:rPr>
          <w:sz w:val="24"/>
          <w:szCs w:val="24"/>
          <w:lang w:eastAsia="ru-RU"/>
        </w:rPr>
        <w:t>величине абсолютного</w:t>
      </w:r>
      <w:r w:rsidRPr="00C43CC6">
        <w:rPr>
          <w:sz w:val="24"/>
          <w:szCs w:val="24"/>
          <w:lang w:eastAsia="ru-RU"/>
        </w:rPr>
        <w:t xml:space="preserve"> риска (</w:t>
      </w:r>
      <w:r w:rsidRPr="00C43CC6">
        <w:rPr>
          <w:sz w:val="24"/>
          <w:szCs w:val="24"/>
          <w:lang w:val="en-US" w:eastAsia="ru-RU"/>
        </w:rPr>
        <w:t>A</w:t>
      </w:r>
      <w:r w:rsidRPr="00C43CC6">
        <w:rPr>
          <w:sz w:val="24"/>
          <w:szCs w:val="24"/>
          <w:lang w:eastAsia="ru-RU"/>
        </w:rPr>
        <w:t xml:space="preserve">Р), степень причинно-следственной связи нарушений здоровья с действующим фактором - </w:t>
      </w:r>
      <w:r w:rsidR="001E7B39" w:rsidRPr="00C43CC6">
        <w:rPr>
          <w:sz w:val="24"/>
          <w:szCs w:val="24"/>
          <w:lang w:eastAsia="ru-RU"/>
        </w:rPr>
        <w:t>по уровню</w:t>
      </w:r>
      <w:r w:rsidRPr="00C43CC6">
        <w:rPr>
          <w:sz w:val="24"/>
          <w:szCs w:val="24"/>
          <w:lang w:eastAsia="ru-RU"/>
        </w:rPr>
        <w:t xml:space="preserve"> этиологической фракции (ЭФ)</w:t>
      </w:r>
      <w:r w:rsidRPr="00C43CC6">
        <w:rPr>
          <w:sz w:val="24"/>
          <w:szCs w:val="24"/>
          <w:vertAlign w:val="superscript"/>
          <w:lang w:eastAsia="ru-RU"/>
        </w:rPr>
        <w:footnoteReference w:id="8"/>
      </w:r>
      <w:r w:rsidRPr="00C43CC6">
        <w:rPr>
          <w:color w:val="000000"/>
          <w:spacing w:val="10"/>
          <w:sz w:val="24"/>
          <w:szCs w:val="24"/>
          <w:lang w:eastAsia="ru-RU"/>
        </w:rPr>
        <w:t xml:space="preserve">. </w:t>
      </w:r>
      <w:r w:rsidRPr="00C43CC6">
        <w:rPr>
          <w:sz w:val="24"/>
          <w:szCs w:val="24"/>
          <w:lang w:eastAsia="ru-RU"/>
        </w:rPr>
        <w:t xml:space="preserve"> </w:t>
      </w:r>
    </w:p>
    <w:p w14:paraId="41BA9E2B" w14:textId="41535554" w:rsidR="00C425B1" w:rsidRPr="00C43CC6" w:rsidRDefault="00C425B1" w:rsidP="00C425B1">
      <w:pPr>
        <w:widowControl/>
        <w:autoSpaceDE/>
        <w:autoSpaceDN/>
        <w:ind w:firstLine="708"/>
        <w:jc w:val="both"/>
        <w:rPr>
          <w:sz w:val="24"/>
          <w:szCs w:val="24"/>
          <w:bdr w:val="none" w:sz="0" w:space="0" w:color="auto" w:frame="1"/>
        </w:rPr>
      </w:pPr>
      <w:r w:rsidRPr="00C43CC6">
        <w:rPr>
          <w:b/>
          <w:sz w:val="24"/>
          <w:szCs w:val="24"/>
        </w:rPr>
        <w:t>Результаты исследований.</w:t>
      </w:r>
      <w:r w:rsidRPr="00C43CC6">
        <w:rPr>
          <w:sz w:val="24"/>
          <w:szCs w:val="24"/>
        </w:rPr>
        <w:t xml:space="preserve"> По данным гигиенической оценки условий труда</w:t>
      </w:r>
      <w:r w:rsidR="00911282">
        <w:rPr>
          <w:sz w:val="24"/>
          <w:szCs w:val="24"/>
        </w:rPr>
        <w:t>,</w:t>
      </w:r>
      <w:r w:rsidRPr="00C43CC6">
        <w:rPr>
          <w:sz w:val="24"/>
          <w:szCs w:val="24"/>
        </w:rPr>
        <w:t xml:space="preserve"> в подземных медно-никелевых рудниках при проведении буровзрывных, погрузочно-доставочных и других работ основным вредным фактором являются аэрозоли пыли, содержащ</w:t>
      </w:r>
      <w:r w:rsidR="00911282">
        <w:rPr>
          <w:sz w:val="24"/>
          <w:szCs w:val="24"/>
        </w:rPr>
        <w:t>ей</w:t>
      </w:r>
      <w:r w:rsidRPr="00C43CC6">
        <w:rPr>
          <w:sz w:val="24"/>
          <w:szCs w:val="24"/>
        </w:rPr>
        <w:t xml:space="preserve"> диоксид кремния, сульфиды никеля и меди, другие металлы. </w:t>
      </w:r>
      <w:r w:rsidR="00911282">
        <w:rPr>
          <w:sz w:val="24"/>
          <w:szCs w:val="24"/>
        </w:rPr>
        <w:t>Их</w:t>
      </w:r>
      <w:r w:rsidRPr="00C43CC6">
        <w:rPr>
          <w:sz w:val="24"/>
          <w:szCs w:val="24"/>
        </w:rPr>
        <w:t xml:space="preserve"> среднесменные концентрации находятся в пределах 3,50–8,50 мг/м</w:t>
      </w:r>
      <w:r w:rsidRPr="00C43CC6">
        <w:rPr>
          <w:sz w:val="24"/>
          <w:szCs w:val="24"/>
          <w:vertAlign w:val="superscript"/>
        </w:rPr>
        <w:t>3</w:t>
      </w:r>
      <w:r w:rsidRPr="00C43CC6">
        <w:rPr>
          <w:sz w:val="24"/>
          <w:szCs w:val="24"/>
        </w:rPr>
        <w:t xml:space="preserve"> (ПДК 8,0 мг/м</w:t>
      </w:r>
      <w:r w:rsidRPr="00C43CC6">
        <w:rPr>
          <w:sz w:val="24"/>
          <w:szCs w:val="24"/>
          <w:vertAlign w:val="superscript"/>
        </w:rPr>
        <w:t>3</w:t>
      </w:r>
      <w:r w:rsidRPr="00C43CC6">
        <w:rPr>
          <w:sz w:val="24"/>
          <w:szCs w:val="24"/>
        </w:rPr>
        <w:t xml:space="preserve">). При пирометаллургическом производстве в воздухе рабочих помещений определяются аэрозоли преимущественно </w:t>
      </w:r>
      <w:proofErr w:type="spellStart"/>
      <w:r w:rsidRPr="00C43CC6">
        <w:rPr>
          <w:sz w:val="24"/>
          <w:szCs w:val="24"/>
        </w:rPr>
        <w:t>фиброгенного</w:t>
      </w:r>
      <w:proofErr w:type="spellEnd"/>
      <w:r w:rsidRPr="00C43CC6">
        <w:rPr>
          <w:sz w:val="24"/>
          <w:szCs w:val="24"/>
        </w:rPr>
        <w:t xml:space="preserve"> действия</w:t>
      </w:r>
      <w:r w:rsidR="00911282">
        <w:rPr>
          <w:sz w:val="24"/>
          <w:szCs w:val="24"/>
        </w:rPr>
        <w:t>,</w:t>
      </w:r>
      <w:r w:rsidRPr="00C43CC6">
        <w:rPr>
          <w:sz w:val="24"/>
          <w:szCs w:val="24"/>
        </w:rPr>
        <w:t xml:space="preserve"> в состав которых входят различные </w:t>
      </w:r>
      <w:proofErr w:type="spellStart"/>
      <w:r w:rsidRPr="00C43CC6">
        <w:rPr>
          <w:sz w:val="24"/>
          <w:szCs w:val="24"/>
        </w:rPr>
        <w:t>водонерастворимые</w:t>
      </w:r>
      <w:proofErr w:type="spellEnd"/>
      <w:r w:rsidRPr="00C43CC6">
        <w:rPr>
          <w:sz w:val="24"/>
          <w:szCs w:val="24"/>
        </w:rPr>
        <w:t xml:space="preserve"> соединения никеля и других металлов. Среднесменная концентрация никеля в воздухе производственных помещений составляет </w:t>
      </w:r>
      <w:r w:rsidR="001E7B39" w:rsidRPr="00C43CC6">
        <w:rPr>
          <w:sz w:val="24"/>
          <w:szCs w:val="24"/>
        </w:rPr>
        <w:t xml:space="preserve">12,5–46,1 </w:t>
      </w:r>
      <w:r w:rsidRPr="00C43CC6">
        <w:rPr>
          <w:sz w:val="24"/>
          <w:szCs w:val="24"/>
        </w:rPr>
        <w:t>мг/м</w:t>
      </w:r>
      <w:r w:rsidRPr="00C43CC6">
        <w:rPr>
          <w:sz w:val="24"/>
          <w:szCs w:val="24"/>
          <w:vertAlign w:val="superscript"/>
        </w:rPr>
        <w:t>3</w:t>
      </w:r>
      <w:r w:rsidRPr="00C43CC6">
        <w:rPr>
          <w:sz w:val="24"/>
          <w:szCs w:val="24"/>
        </w:rPr>
        <w:t xml:space="preserve"> (ПДК 0,05 мг/м</w:t>
      </w:r>
      <w:r w:rsidRPr="00C43CC6">
        <w:rPr>
          <w:sz w:val="24"/>
          <w:szCs w:val="24"/>
          <w:vertAlign w:val="superscript"/>
        </w:rPr>
        <w:t>3</w:t>
      </w:r>
      <w:r w:rsidRPr="00C43CC6">
        <w:rPr>
          <w:sz w:val="24"/>
          <w:szCs w:val="24"/>
        </w:rPr>
        <w:t>).</w:t>
      </w:r>
      <w:r w:rsidRPr="00C43CC6">
        <w:rPr>
          <w:sz w:val="24"/>
          <w:szCs w:val="24"/>
          <w:vertAlign w:val="superscript"/>
        </w:rPr>
        <w:t xml:space="preserve"> </w:t>
      </w:r>
      <w:r w:rsidRPr="00C43CC6">
        <w:rPr>
          <w:sz w:val="24"/>
          <w:szCs w:val="24"/>
        </w:rPr>
        <w:t xml:space="preserve">Загазованность воздуха обусловлена преимущественно диоксидом серы при средней концентрации </w:t>
      </w:r>
      <w:r w:rsidR="001E7B39" w:rsidRPr="00C43CC6">
        <w:rPr>
          <w:sz w:val="24"/>
          <w:szCs w:val="24"/>
        </w:rPr>
        <w:t>17,7–65,5 мг</w:t>
      </w:r>
      <w:r w:rsidRPr="00C43CC6">
        <w:rPr>
          <w:sz w:val="24"/>
          <w:szCs w:val="24"/>
        </w:rPr>
        <w:t>/м</w:t>
      </w:r>
      <w:r w:rsidRPr="00C43CC6">
        <w:rPr>
          <w:sz w:val="24"/>
          <w:szCs w:val="24"/>
          <w:vertAlign w:val="superscript"/>
        </w:rPr>
        <w:t>3</w:t>
      </w:r>
      <w:r w:rsidRPr="00C43CC6">
        <w:rPr>
          <w:sz w:val="24"/>
          <w:szCs w:val="24"/>
        </w:rPr>
        <w:t xml:space="preserve"> (ПДК до 10 мг/м</w:t>
      </w:r>
      <w:r w:rsidRPr="00C43CC6">
        <w:rPr>
          <w:sz w:val="24"/>
          <w:szCs w:val="24"/>
          <w:vertAlign w:val="superscript"/>
        </w:rPr>
        <w:t>3</w:t>
      </w:r>
      <w:r w:rsidRPr="00C43CC6">
        <w:rPr>
          <w:sz w:val="24"/>
          <w:szCs w:val="24"/>
        </w:rPr>
        <w:t xml:space="preserve">). В воздухе цехов электролиза никеля определяются аэрозоли водорастворимых соединений никеля (в основном сульфаты и хлориды).  Их среднесменная концентрация находится на уровне </w:t>
      </w:r>
      <w:r w:rsidR="001E7B39" w:rsidRPr="00C43CC6">
        <w:rPr>
          <w:sz w:val="24"/>
          <w:szCs w:val="24"/>
        </w:rPr>
        <w:t>0,048–0,165 мг</w:t>
      </w:r>
      <w:r w:rsidRPr="00C43CC6">
        <w:rPr>
          <w:sz w:val="24"/>
          <w:szCs w:val="24"/>
        </w:rPr>
        <w:t>/м</w:t>
      </w:r>
      <w:r w:rsidRPr="00C43CC6">
        <w:rPr>
          <w:sz w:val="24"/>
          <w:szCs w:val="24"/>
          <w:vertAlign w:val="superscript"/>
        </w:rPr>
        <w:t xml:space="preserve">3 </w:t>
      </w:r>
      <w:r w:rsidRPr="00C43CC6">
        <w:rPr>
          <w:sz w:val="24"/>
          <w:szCs w:val="24"/>
        </w:rPr>
        <w:t>(ПДК 0,005 мг/м</w:t>
      </w:r>
      <w:r w:rsidRPr="00C43CC6">
        <w:rPr>
          <w:sz w:val="24"/>
          <w:szCs w:val="24"/>
          <w:vertAlign w:val="superscript"/>
        </w:rPr>
        <w:t>3</w:t>
      </w:r>
      <w:r w:rsidRPr="00C43CC6">
        <w:rPr>
          <w:sz w:val="24"/>
          <w:szCs w:val="24"/>
        </w:rPr>
        <w:t xml:space="preserve">). При карбонильном производстве основным вредным фактором является   </w:t>
      </w:r>
      <w:proofErr w:type="spellStart"/>
      <w:r w:rsidRPr="00C43CC6">
        <w:rPr>
          <w:sz w:val="24"/>
          <w:szCs w:val="24"/>
        </w:rPr>
        <w:t>тетракарбонил</w:t>
      </w:r>
      <w:proofErr w:type="spellEnd"/>
      <w:r w:rsidRPr="00C43CC6">
        <w:rPr>
          <w:sz w:val="24"/>
          <w:szCs w:val="24"/>
        </w:rPr>
        <w:t xml:space="preserve"> никеля. Его концентрация в воздухе технологических помещений составляла от 0,030 до 0,193 мг/м</w:t>
      </w:r>
      <w:r w:rsidRPr="00C43CC6">
        <w:rPr>
          <w:sz w:val="24"/>
          <w:szCs w:val="24"/>
          <w:vertAlign w:val="superscript"/>
        </w:rPr>
        <w:t>3</w:t>
      </w:r>
      <w:r w:rsidRPr="00C43CC6">
        <w:rPr>
          <w:sz w:val="24"/>
          <w:szCs w:val="24"/>
        </w:rPr>
        <w:t xml:space="preserve"> (ПДК до 0,0005 мг/м</w:t>
      </w:r>
      <w:r w:rsidRPr="00C43CC6">
        <w:rPr>
          <w:sz w:val="24"/>
          <w:szCs w:val="24"/>
          <w:vertAlign w:val="superscript"/>
        </w:rPr>
        <w:t>3</w:t>
      </w:r>
      <w:r w:rsidRPr="00C43CC6">
        <w:rPr>
          <w:sz w:val="24"/>
          <w:szCs w:val="24"/>
        </w:rPr>
        <w:t xml:space="preserve">), что требовало при проведении любых работ применения изолирующего противогаза. </w:t>
      </w:r>
      <w:r w:rsidRPr="00C43CC6">
        <w:rPr>
          <w:sz w:val="24"/>
          <w:szCs w:val="24"/>
          <w:bdr w:val="none" w:sz="0" w:space="0" w:color="auto" w:frame="1"/>
        </w:rPr>
        <w:t xml:space="preserve">Условия труда на основных рабочих местах во вспомогательных цехах были допустимыми (класс 2). При выполнении периодических заданий в металлургических цехах они могли кратковременно ухудшаться по параметрам загрязнения воздуха до классов вредности </w:t>
      </w:r>
      <w:r w:rsidR="001E7B39" w:rsidRPr="00C43CC6">
        <w:rPr>
          <w:sz w:val="24"/>
          <w:szCs w:val="24"/>
          <w:bdr w:val="none" w:sz="0" w:space="0" w:color="auto" w:frame="1"/>
        </w:rPr>
        <w:t>3.1–3.2</w:t>
      </w:r>
      <w:r w:rsidRPr="00C43CC6">
        <w:rPr>
          <w:sz w:val="24"/>
          <w:szCs w:val="24"/>
          <w:bdr w:val="none" w:sz="0" w:space="0" w:color="auto" w:frame="1"/>
        </w:rPr>
        <w:t xml:space="preserve">. </w:t>
      </w:r>
    </w:p>
    <w:p w14:paraId="2F52A373" w14:textId="424F8D33" w:rsidR="00C425B1" w:rsidRPr="00C43CC6" w:rsidRDefault="00C425B1" w:rsidP="00C425B1">
      <w:pPr>
        <w:widowControl/>
        <w:autoSpaceDE/>
        <w:autoSpaceDN/>
        <w:ind w:firstLine="708"/>
        <w:jc w:val="both"/>
        <w:rPr>
          <w:color w:val="000000"/>
          <w:spacing w:val="10"/>
          <w:sz w:val="24"/>
          <w:szCs w:val="24"/>
        </w:rPr>
      </w:pPr>
      <w:r w:rsidRPr="00C43CC6">
        <w:rPr>
          <w:sz w:val="24"/>
          <w:szCs w:val="24"/>
        </w:rPr>
        <w:t>Регулярными курильщиками табака были 3182 (57,0%) работник</w:t>
      </w:r>
      <w:r w:rsidR="00911282">
        <w:rPr>
          <w:sz w:val="24"/>
          <w:szCs w:val="24"/>
        </w:rPr>
        <w:t>а</w:t>
      </w:r>
      <w:r w:rsidRPr="00C43CC6">
        <w:rPr>
          <w:sz w:val="24"/>
          <w:szCs w:val="24"/>
        </w:rPr>
        <w:t>, средний ИК которых составлял 11,3±0,2 пачка-лет. При курении обычно использовались сигареты фабричного изготовления и значительно реже – фабричные папиросы (</w:t>
      </w:r>
      <w:r w:rsidRPr="00C43CC6">
        <w:rPr>
          <w:sz w:val="24"/>
          <w:szCs w:val="24"/>
          <w:lang w:val="en-US"/>
        </w:rPr>
        <w:t>n</w:t>
      </w:r>
      <w:r w:rsidRPr="00C43CC6">
        <w:rPr>
          <w:sz w:val="24"/>
          <w:szCs w:val="24"/>
        </w:rPr>
        <w:t>=54) или трубочный табак (</w:t>
      </w:r>
      <w:r w:rsidRPr="00C43CC6">
        <w:rPr>
          <w:sz w:val="24"/>
          <w:szCs w:val="24"/>
          <w:lang w:val="en-US"/>
        </w:rPr>
        <w:t>n</w:t>
      </w:r>
      <w:r w:rsidRPr="00C43CC6">
        <w:rPr>
          <w:sz w:val="24"/>
          <w:szCs w:val="24"/>
        </w:rPr>
        <w:t>=12).</w:t>
      </w:r>
    </w:p>
    <w:p w14:paraId="105545BA" w14:textId="3A40DD63" w:rsidR="00C425B1" w:rsidRPr="00C43CC6" w:rsidRDefault="00C425B1" w:rsidP="00C425B1">
      <w:pPr>
        <w:widowControl/>
        <w:autoSpaceDE/>
        <w:autoSpaceDN/>
        <w:ind w:firstLine="708"/>
        <w:jc w:val="both"/>
        <w:rPr>
          <w:sz w:val="24"/>
          <w:szCs w:val="24"/>
        </w:rPr>
      </w:pPr>
      <w:r w:rsidRPr="00C43CC6">
        <w:rPr>
          <w:sz w:val="24"/>
          <w:szCs w:val="24"/>
        </w:rPr>
        <w:t>По результатам медицинского осмотра у 5582 работников было диагностировано 13447 хронических непрофессиональных болезней. В их структуре болезни органов дыхания находились на третьем месте (</w:t>
      </w:r>
      <w:r w:rsidRPr="00C43CC6">
        <w:rPr>
          <w:sz w:val="24"/>
          <w:szCs w:val="24"/>
          <w:lang w:val="en-US"/>
        </w:rPr>
        <w:t>n</w:t>
      </w:r>
      <w:r w:rsidRPr="00C43CC6">
        <w:rPr>
          <w:sz w:val="24"/>
          <w:szCs w:val="24"/>
        </w:rPr>
        <w:t>=1587) после болезней костно-мышечной системы (</w:t>
      </w:r>
      <w:r w:rsidRPr="00C43CC6">
        <w:rPr>
          <w:sz w:val="24"/>
          <w:szCs w:val="24"/>
          <w:lang w:val="en-US"/>
        </w:rPr>
        <w:t>n</w:t>
      </w:r>
      <w:r w:rsidRPr="00C43CC6">
        <w:rPr>
          <w:sz w:val="24"/>
          <w:szCs w:val="24"/>
        </w:rPr>
        <w:t>=3425) и болезней глаза (</w:t>
      </w:r>
      <w:r w:rsidRPr="00C43CC6">
        <w:rPr>
          <w:sz w:val="24"/>
          <w:szCs w:val="24"/>
          <w:lang w:val="en-US"/>
        </w:rPr>
        <w:t>n</w:t>
      </w:r>
      <w:r w:rsidRPr="00C43CC6">
        <w:rPr>
          <w:sz w:val="24"/>
          <w:szCs w:val="24"/>
        </w:rPr>
        <w:t>=2497). Среди нозологических единиц непрофессиональной патологии ХБ (</w:t>
      </w:r>
      <w:r w:rsidRPr="00C43CC6">
        <w:rPr>
          <w:sz w:val="24"/>
          <w:szCs w:val="24"/>
          <w:lang w:val="en-US"/>
        </w:rPr>
        <w:t>n</w:t>
      </w:r>
      <w:r w:rsidRPr="00C43CC6">
        <w:rPr>
          <w:sz w:val="24"/>
          <w:szCs w:val="24"/>
        </w:rPr>
        <w:t>=677) занимал четвертое место (5,0%), уступая первое место (10,7%) миопии (</w:t>
      </w:r>
      <w:r w:rsidRPr="00C43CC6">
        <w:rPr>
          <w:sz w:val="24"/>
          <w:szCs w:val="24"/>
          <w:lang w:val="en-US"/>
        </w:rPr>
        <w:t>n</w:t>
      </w:r>
      <w:r w:rsidRPr="00C43CC6">
        <w:rPr>
          <w:sz w:val="24"/>
          <w:szCs w:val="24"/>
        </w:rPr>
        <w:t xml:space="preserve">=1442), второе место (7,4%) </w:t>
      </w:r>
      <w:r w:rsidR="00911282">
        <w:rPr>
          <w:sz w:val="24"/>
          <w:szCs w:val="24"/>
        </w:rPr>
        <w:t>занимал</w:t>
      </w:r>
      <w:r w:rsidRPr="00C43CC6">
        <w:rPr>
          <w:sz w:val="24"/>
          <w:szCs w:val="24"/>
        </w:rPr>
        <w:t xml:space="preserve"> остеохондроз позвоночника (</w:t>
      </w:r>
      <w:r w:rsidRPr="00C43CC6">
        <w:rPr>
          <w:sz w:val="24"/>
          <w:szCs w:val="24"/>
          <w:lang w:val="en-US"/>
        </w:rPr>
        <w:t>n</w:t>
      </w:r>
      <w:r w:rsidRPr="00C43CC6">
        <w:rPr>
          <w:sz w:val="24"/>
          <w:szCs w:val="24"/>
        </w:rPr>
        <w:t>=994)</w:t>
      </w:r>
      <w:r w:rsidR="00911282">
        <w:rPr>
          <w:sz w:val="24"/>
          <w:szCs w:val="24"/>
        </w:rPr>
        <w:t>,</w:t>
      </w:r>
      <w:r w:rsidRPr="00C43CC6">
        <w:rPr>
          <w:sz w:val="24"/>
          <w:szCs w:val="24"/>
        </w:rPr>
        <w:t xml:space="preserve"> третье место (</w:t>
      </w:r>
      <w:r w:rsidRPr="00C43CC6">
        <w:rPr>
          <w:sz w:val="24"/>
          <w:szCs w:val="24"/>
          <w:lang w:val="en-US"/>
        </w:rPr>
        <w:t>n</w:t>
      </w:r>
      <w:r w:rsidRPr="00C43CC6">
        <w:rPr>
          <w:sz w:val="24"/>
          <w:szCs w:val="24"/>
        </w:rPr>
        <w:t xml:space="preserve">=5,5%) </w:t>
      </w:r>
      <w:r w:rsidR="00911282" w:rsidRPr="00C43CC6">
        <w:rPr>
          <w:sz w:val="24"/>
          <w:szCs w:val="24"/>
        </w:rPr>
        <w:t xml:space="preserve">– </w:t>
      </w:r>
      <w:r w:rsidRPr="00C43CC6">
        <w:rPr>
          <w:sz w:val="24"/>
          <w:szCs w:val="24"/>
        </w:rPr>
        <w:lastRenderedPageBreak/>
        <w:t>артериальн</w:t>
      </w:r>
      <w:r w:rsidR="00911282">
        <w:rPr>
          <w:sz w:val="24"/>
          <w:szCs w:val="24"/>
        </w:rPr>
        <w:t>ая</w:t>
      </w:r>
      <w:r w:rsidRPr="00C43CC6">
        <w:rPr>
          <w:sz w:val="24"/>
          <w:szCs w:val="24"/>
        </w:rPr>
        <w:t xml:space="preserve"> гипертензи</w:t>
      </w:r>
      <w:r w:rsidR="00911282">
        <w:rPr>
          <w:sz w:val="24"/>
          <w:szCs w:val="24"/>
        </w:rPr>
        <w:t>я</w:t>
      </w:r>
      <w:r w:rsidRPr="00C43CC6">
        <w:rPr>
          <w:sz w:val="24"/>
          <w:szCs w:val="24"/>
        </w:rPr>
        <w:t xml:space="preserve"> (</w:t>
      </w:r>
      <w:r w:rsidRPr="00C43CC6">
        <w:rPr>
          <w:sz w:val="24"/>
          <w:szCs w:val="24"/>
          <w:lang w:val="en-US"/>
        </w:rPr>
        <w:t>n</w:t>
      </w:r>
      <w:r w:rsidRPr="00C43CC6">
        <w:rPr>
          <w:sz w:val="24"/>
          <w:szCs w:val="24"/>
        </w:rPr>
        <w:t xml:space="preserve">=737). На данном этапе диагноз ХБ основывался на сведениях анамнеза и результатах клинико-инструментального исследования, носил предварительный характер, так как не имел эндоскопического подтверждения. Наибольшая доля ХБ отмечалась в структуре патологии работников карбонильного производства, а наименьшая – горняков подземных рудников: 5,5% и 3,9% соответственно. </w:t>
      </w:r>
    </w:p>
    <w:p w14:paraId="3260A6F8" w14:textId="5EC73233" w:rsidR="00C425B1" w:rsidRPr="00C43CC6" w:rsidRDefault="00C425B1" w:rsidP="00C425B1">
      <w:pPr>
        <w:autoSpaceDE/>
        <w:autoSpaceDN/>
        <w:ind w:firstLine="709"/>
        <w:jc w:val="both"/>
        <w:rPr>
          <w:sz w:val="24"/>
          <w:szCs w:val="24"/>
        </w:rPr>
      </w:pPr>
      <w:r w:rsidRPr="00C43CC6">
        <w:rPr>
          <w:sz w:val="24"/>
          <w:szCs w:val="24"/>
        </w:rPr>
        <w:t>Во всех пяти группах работников преобладали мужчины (</w:t>
      </w:r>
      <w:proofErr w:type="gramStart"/>
      <w:r w:rsidRPr="00C43CC6">
        <w:rPr>
          <w:sz w:val="24"/>
          <w:szCs w:val="24"/>
        </w:rPr>
        <w:t>68,8-93,8</w:t>
      </w:r>
      <w:proofErr w:type="gramEnd"/>
      <w:r w:rsidRPr="00C43CC6">
        <w:rPr>
          <w:sz w:val="24"/>
          <w:szCs w:val="24"/>
        </w:rPr>
        <w:t>%), но в группах горняков подземных рудников (90,8%), работников карбонильного (93,8%) и пирометаллургического (88,5%) переделов никеля доля мужчин была больше (</w:t>
      </w:r>
      <w:proofErr w:type="gramStart"/>
      <w:r w:rsidRPr="00C43CC6">
        <w:rPr>
          <w:sz w:val="24"/>
          <w:szCs w:val="24"/>
        </w:rPr>
        <w:t>р&lt;</w:t>
      </w:r>
      <w:proofErr w:type="gramEnd"/>
      <w:r w:rsidRPr="00C43CC6">
        <w:rPr>
          <w:sz w:val="24"/>
          <w:szCs w:val="24"/>
        </w:rPr>
        <w:t>0,001), чем среди лиц, занятых в электролизном переделе никеля (68,8%) и во вспомогательных цехах (69,3%). Средний возраст горняков (</w:t>
      </w:r>
      <w:r w:rsidRPr="00C43CC6">
        <w:rPr>
          <w:color w:val="000000"/>
          <w:spacing w:val="10"/>
          <w:sz w:val="24"/>
          <w:szCs w:val="24"/>
        </w:rPr>
        <w:t xml:space="preserve">36,8±0,4 лет) </w:t>
      </w:r>
      <w:r w:rsidRPr="00C43CC6">
        <w:rPr>
          <w:sz w:val="24"/>
          <w:szCs w:val="24"/>
        </w:rPr>
        <w:t>был меньше (</w:t>
      </w:r>
      <w:proofErr w:type="gramStart"/>
      <w:r w:rsidRPr="00C43CC6">
        <w:rPr>
          <w:sz w:val="24"/>
          <w:szCs w:val="24"/>
        </w:rPr>
        <w:t>р&lt;</w:t>
      </w:r>
      <w:proofErr w:type="gramEnd"/>
      <w:r w:rsidRPr="00C43CC6">
        <w:rPr>
          <w:sz w:val="24"/>
          <w:szCs w:val="24"/>
        </w:rPr>
        <w:t xml:space="preserve">0,001), чем </w:t>
      </w:r>
      <w:r w:rsidR="00911282">
        <w:rPr>
          <w:sz w:val="24"/>
          <w:szCs w:val="24"/>
        </w:rPr>
        <w:t xml:space="preserve">у </w:t>
      </w:r>
      <w:r w:rsidRPr="00C43CC6">
        <w:rPr>
          <w:sz w:val="24"/>
          <w:szCs w:val="24"/>
        </w:rPr>
        <w:t>работников электролизного (38,9±0,3 лет), пирометаллургического (39,7±0,3 лет) и карбонильного (</w:t>
      </w:r>
      <w:r w:rsidRPr="00C43CC6">
        <w:rPr>
          <w:color w:val="000000"/>
          <w:spacing w:val="10"/>
          <w:sz w:val="24"/>
          <w:szCs w:val="24"/>
        </w:rPr>
        <w:t>40,7±0,7 лет</w:t>
      </w:r>
      <w:r w:rsidRPr="00C43CC6">
        <w:rPr>
          <w:sz w:val="24"/>
          <w:szCs w:val="24"/>
        </w:rPr>
        <w:t>) переделов, а также меньше (р=0,013) возраста работников вспомогательных цехов (38,4±0,5 лет). По сравнению с остальными группами работников у горняков менее продолжительным (</w:t>
      </w:r>
      <w:proofErr w:type="gramStart"/>
      <w:r w:rsidRPr="00C43CC6">
        <w:rPr>
          <w:sz w:val="24"/>
          <w:szCs w:val="24"/>
        </w:rPr>
        <w:t>р&lt;</w:t>
      </w:r>
      <w:proofErr w:type="gramEnd"/>
      <w:r w:rsidRPr="00C43CC6">
        <w:rPr>
          <w:sz w:val="24"/>
          <w:szCs w:val="24"/>
        </w:rPr>
        <w:t xml:space="preserve">0,001) </w:t>
      </w:r>
      <w:r w:rsidR="00911282">
        <w:rPr>
          <w:sz w:val="24"/>
          <w:szCs w:val="24"/>
        </w:rPr>
        <w:t xml:space="preserve">был </w:t>
      </w:r>
      <w:r w:rsidRPr="00C43CC6">
        <w:rPr>
          <w:sz w:val="24"/>
          <w:szCs w:val="24"/>
        </w:rPr>
        <w:t>средний трудовой стаж (</w:t>
      </w:r>
      <w:r w:rsidRPr="00C43CC6">
        <w:rPr>
          <w:color w:val="000000"/>
          <w:spacing w:val="10"/>
          <w:sz w:val="24"/>
          <w:szCs w:val="24"/>
        </w:rPr>
        <w:t>11,0±0,5 лет</w:t>
      </w:r>
      <w:r w:rsidRPr="00C43CC6">
        <w:rPr>
          <w:sz w:val="24"/>
          <w:szCs w:val="24"/>
        </w:rPr>
        <w:t>) и более значительная (</w:t>
      </w:r>
      <w:proofErr w:type="gramStart"/>
      <w:r w:rsidRPr="00C43CC6">
        <w:rPr>
          <w:sz w:val="24"/>
          <w:szCs w:val="24"/>
        </w:rPr>
        <w:t>р&lt;</w:t>
      </w:r>
      <w:proofErr w:type="gramEnd"/>
      <w:r w:rsidRPr="00C43CC6">
        <w:rPr>
          <w:sz w:val="24"/>
          <w:szCs w:val="24"/>
        </w:rPr>
        <w:t>0,001-0,007) доля курящих лиц (</w:t>
      </w:r>
      <w:r w:rsidRPr="00C43CC6">
        <w:rPr>
          <w:color w:val="000000"/>
          <w:spacing w:val="10"/>
          <w:sz w:val="24"/>
          <w:szCs w:val="24"/>
        </w:rPr>
        <w:t>63,9%</w:t>
      </w:r>
      <w:r w:rsidRPr="00C43CC6">
        <w:rPr>
          <w:sz w:val="24"/>
          <w:szCs w:val="24"/>
        </w:rPr>
        <w:t>). Кроме того, у горняков отмечался более высокий (р=0,001-0,002) ИК (</w:t>
      </w:r>
      <w:r w:rsidRPr="00C43CC6">
        <w:rPr>
          <w:color w:val="000000"/>
          <w:spacing w:val="10"/>
          <w:sz w:val="24"/>
          <w:szCs w:val="24"/>
        </w:rPr>
        <w:t>7,70±0,57 пачка-лет)</w:t>
      </w:r>
      <w:r w:rsidRPr="00C43CC6">
        <w:rPr>
          <w:sz w:val="24"/>
          <w:szCs w:val="24"/>
        </w:rPr>
        <w:t>, чем у работников электролизных цехов (5,19±0,52 пачка-лет) и вспомогательных производств (</w:t>
      </w:r>
      <w:r w:rsidRPr="00C43CC6">
        <w:rPr>
          <w:color w:val="000000"/>
          <w:spacing w:val="10"/>
          <w:sz w:val="24"/>
          <w:szCs w:val="24"/>
        </w:rPr>
        <w:t>6,56±0,62 пачка-лет</w:t>
      </w:r>
      <w:r w:rsidRPr="00C43CC6">
        <w:rPr>
          <w:sz w:val="24"/>
          <w:szCs w:val="24"/>
        </w:rPr>
        <w:t xml:space="preserve">). </w:t>
      </w:r>
    </w:p>
    <w:p w14:paraId="40F24CFD" w14:textId="77777777" w:rsidR="00C425B1" w:rsidRPr="00C43CC6" w:rsidRDefault="00C425B1" w:rsidP="00C425B1">
      <w:pPr>
        <w:autoSpaceDE/>
        <w:autoSpaceDN/>
        <w:ind w:firstLine="709"/>
        <w:jc w:val="both"/>
        <w:rPr>
          <w:sz w:val="24"/>
          <w:szCs w:val="24"/>
        </w:rPr>
      </w:pPr>
      <w:r w:rsidRPr="00C43CC6">
        <w:rPr>
          <w:sz w:val="24"/>
          <w:szCs w:val="24"/>
        </w:rPr>
        <w:t>Отличительная черта работников вспомогательных цехов проявлялась низкой распространенностью ХБ (7,8%) по сравнению с пирометаллургическим (13,4%), электролизным (13,2%) и карбонильным (15,2%) производствами (</w:t>
      </w:r>
      <w:r w:rsidRPr="00C43CC6">
        <w:rPr>
          <w:sz w:val="24"/>
          <w:szCs w:val="24"/>
          <w:lang w:val="en-US"/>
        </w:rPr>
        <w:t>p</w:t>
      </w:r>
      <w:r w:rsidRPr="00C43CC6">
        <w:rPr>
          <w:sz w:val="24"/>
          <w:szCs w:val="24"/>
        </w:rPr>
        <w:t>=0,002-0,013). Также у них были меньшими доли больных ХБ среди некурящих (</w:t>
      </w:r>
      <w:r w:rsidRPr="00C43CC6">
        <w:rPr>
          <w:sz w:val="24"/>
          <w:szCs w:val="24"/>
          <w:lang w:val="en-US"/>
        </w:rPr>
        <w:t>p</w:t>
      </w:r>
      <w:r w:rsidRPr="00C43CC6">
        <w:rPr>
          <w:sz w:val="24"/>
          <w:szCs w:val="24"/>
        </w:rPr>
        <w:t>=0,009-0,036) и курящих лиц (р=0,005-0,033). По сравнению с работниками пирометаллургического (13,4%), электролизного (13,2%) и карбонильного производств (15,2%), у горняков (9,8%) отмечались меньшие доли всех больных ХБ (р=0,002-0,014), больных ХБ среди некурящих (р=0,003-0,010) и курящих лиц (</w:t>
      </w:r>
      <w:proofErr w:type="gramStart"/>
      <w:r w:rsidRPr="00C43CC6">
        <w:rPr>
          <w:sz w:val="24"/>
          <w:szCs w:val="24"/>
        </w:rPr>
        <w:t>р&lt;</w:t>
      </w:r>
      <w:proofErr w:type="gramEnd"/>
      <w:r w:rsidRPr="00C43CC6">
        <w:rPr>
          <w:sz w:val="24"/>
          <w:szCs w:val="24"/>
        </w:rPr>
        <w:t>0,001-0,023). Следовательно, в трех группах работников металлургических переделов никеля распространенность ХБ превышала показатели горняков и работников вспомогательных цехов, при этом значимые различия между тремя группами металлургов отсутствовали. Во всех пяти группах доли курящих работников с ХБ были выше, чем у некурящих лиц (</w:t>
      </w:r>
      <w:proofErr w:type="gramStart"/>
      <w:r w:rsidRPr="00C43CC6">
        <w:rPr>
          <w:sz w:val="24"/>
          <w:szCs w:val="24"/>
          <w:lang w:val="en-US"/>
        </w:rPr>
        <w:t>p</w:t>
      </w:r>
      <w:r w:rsidRPr="00C43CC6">
        <w:rPr>
          <w:sz w:val="24"/>
          <w:szCs w:val="24"/>
        </w:rPr>
        <w:t>&lt;</w:t>
      </w:r>
      <w:proofErr w:type="gramEnd"/>
      <w:r w:rsidRPr="00C43CC6">
        <w:rPr>
          <w:sz w:val="24"/>
          <w:szCs w:val="24"/>
        </w:rPr>
        <w:t>0,001).</w:t>
      </w:r>
    </w:p>
    <w:p w14:paraId="2A805808" w14:textId="37FB421A" w:rsidR="00C425B1" w:rsidRPr="00C43CC6" w:rsidRDefault="00C425B1" w:rsidP="00C425B1">
      <w:pPr>
        <w:widowControl/>
        <w:autoSpaceDE/>
        <w:autoSpaceDN/>
        <w:ind w:firstLine="708"/>
        <w:jc w:val="both"/>
        <w:rPr>
          <w:snapToGrid w:val="0"/>
          <w:sz w:val="24"/>
          <w:szCs w:val="24"/>
        </w:rPr>
      </w:pPr>
      <w:r w:rsidRPr="00C43CC6">
        <w:rPr>
          <w:sz w:val="24"/>
          <w:szCs w:val="24"/>
        </w:rPr>
        <w:t xml:space="preserve">Изучена вероятность и степень связи развития ХБ от воздействия вредных условий труда и курения. Установлено, что для всех экспонированных к вредным производственным факторам работников, курение имеет большее значение в развитии ХБ, чем условия труда. Во-вторых, курение значимо повышало риск и этиологическую связь ХБ как у экспонированных работников всех групп, так и у неэкспонированных работников вспомогательных производств. Этот факт доказывался повышением значений относительного риска (с </w:t>
      </w:r>
      <w:r w:rsidR="00E0538A" w:rsidRPr="00C43CC6">
        <w:rPr>
          <w:sz w:val="24"/>
          <w:szCs w:val="24"/>
        </w:rPr>
        <w:t>1,52–3,</w:t>
      </w:r>
      <w:r w:rsidR="001E7B39" w:rsidRPr="00C43CC6">
        <w:rPr>
          <w:sz w:val="24"/>
          <w:szCs w:val="24"/>
        </w:rPr>
        <w:t>25 до</w:t>
      </w:r>
      <w:r w:rsidRPr="00C43CC6">
        <w:rPr>
          <w:sz w:val="24"/>
          <w:szCs w:val="24"/>
        </w:rPr>
        <w:t xml:space="preserve"> </w:t>
      </w:r>
      <w:r w:rsidR="00E0538A" w:rsidRPr="00C43CC6">
        <w:rPr>
          <w:sz w:val="24"/>
          <w:szCs w:val="24"/>
        </w:rPr>
        <w:t>5,89–9,77</w:t>
      </w:r>
      <w:r w:rsidRPr="00C43CC6">
        <w:rPr>
          <w:sz w:val="24"/>
          <w:szCs w:val="24"/>
        </w:rPr>
        <w:t xml:space="preserve">), абсолютного риска (с </w:t>
      </w:r>
      <w:r w:rsidR="00E0538A" w:rsidRPr="00C43CC6">
        <w:rPr>
          <w:sz w:val="24"/>
          <w:szCs w:val="24"/>
        </w:rPr>
        <w:t>0,054–0,070</w:t>
      </w:r>
      <w:r w:rsidR="00E0538A">
        <w:rPr>
          <w:sz w:val="24"/>
          <w:szCs w:val="24"/>
        </w:rPr>
        <w:br/>
      </w:r>
      <w:r w:rsidR="00E0538A" w:rsidRPr="00C43CC6">
        <w:rPr>
          <w:sz w:val="24"/>
          <w:szCs w:val="24"/>
        </w:rPr>
        <w:t>до</w:t>
      </w:r>
      <w:r w:rsidR="00E0538A">
        <w:rPr>
          <w:sz w:val="24"/>
          <w:szCs w:val="24"/>
        </w:rPr>
        <w:t xml:space="preserve"> </w:t>
      </w:r>
      <w:r w:rsidR="001E7B39" w:rsidRPr="00C43CC6">
        <w:rPr>
          <w:sz w:val="24"/>
          <w:szCs w:val="24"/>
        </w:rPr>
        <w:t>0,126–0,206</w:t>
      </w:r>
      <w:r w:rsidRPr="00C43CC6">
        <w:rPr>
          <w:sz w:val="24"/>
          <w:szCs w:val="24"/>
        </w:rPr>
        <w:t xml:space="preserve">) и этиологической фракции (с </w:t>
      </w:r>
      <w:r w:rsidR="00E0538A" w:rsidRPr="00C43CC6">
        <w:rPr>
          <w:sz w:val="24"/>
          <w:szCs w:val="24"/>
        </w:rPr>
        <w:t>60,2–69,2</w:t>
      </w:r>
      <w:r w:rsidRPr="00C43CC6">
        <w:rPr>
          <w:sz w:val="24"/>
          <w:szCs w:val="24"/>
        </w:rPr>
        <w:t xml:space="preserve">% до </w:t>
      </w:r>
      <w:r w:rsidR="00E0538A" w:rsidRPr="00C43CC6">
        <w:rPr>
          <w:sz w:val="24"/>
          <w:szCs w:val="24"/>
        </w:rPr>
        <w:t>83,0–89,8</w:t>
      </w:r>
      <w:r w:rsidRPr="00C43CC6">
        <w:rPr>
          <w:sz w:val="24"/>
          <w:szCs w:val="24"/>
        </w:rPr>
        <w:t>%). Наибольшая вероятность развития ХБ отмечалась у курящих работников электролизного (ОР=9,59; АР=0,206; ЭФ=89,6%), карбонильного (ОР=9,77; АР=0,202; ЭФ=89,8%) и пирометаллургического (ОР=8,68; АР=0,186; ЭФ=88,5%) переделов никеля. Существенные различия между этими тремя группами работников отсутствовали (табл</w:t>
      </w:r>
      <w:r w:rsidR="00401F11">
        <w:rPr>
          <w:sz w:val="24"/>
          <w:szCs w:val="24"/>
        </w:rPr>
        <w:t>ица</w:t>
      </w:r>
      <w:r w:rsidRPr="00C43CC6">
        <w:rPr>
          <w:sz w:val="24"/>
          <w:szCs w:val="24"/>
        </w:rPr>
        <w:t xml:space="preserve"> 1).</w:t>
      </w:r>
    </w:p>
    <w:p w14:paraId="18BE07BF" w14:textId="77777777" w:rsidR="00C425B1" w:rsidRPr="00C43CC6" w:rsidRDefault="00C425B1" w:rsidP="00C425B1">
      <w:pPr>
        <w:widowControl/>
        <w:autoSpaceDE/>
        <w:autoSpaceDN/>
        <w:jc w:val="right"/>
        <w:rPr>
          <w:snapToGrid w:val="0"/>
          <w:sz w:val="24"/>
          <w:szCs w:val="24"/>
        </w:rPr>
      </w:pPr>
      <w:r w:rsidRPr="00C43CC6">
        <w:rPr>
          <w:snapToGrid w:val="0"/>
          <w:sz w:val="24"/>
          <w:szCs w:val="24"/>
        </w:rPr>
        <w:t>Таблица 1</w:t>
      </w:r>
    </w:p>
    <w:p w14:paraId="4D3BDFE3" w14:textId="59BBF29B" w:rsidR="00C425B1" w:rsidRPr="00911282" w:rsidRDefault="00C425B1" w:rsidP="00911282">
      <w:pPr>
        <w:widowControl/>
        <w:autoSpaceDE/>
        <w:autoSpaceDN/>
        <w:jc w:val="center"/>
        <w:rPr>
          <w:b/>
          <w:bCs/>
          <w:snapToGrid w:val="0"/>
          <w:sz w:val="24"/>
          <w:szCs w:val="24"/>
        </w:rPr>
      </w:pPr>
      <w:r w:rsidRPr="00911282">
        <w:rPr>
          <w:b/>
          <w:bCs/>
          <w:snapToGrid w:val="0"/>
          <w:sz w:val="24"/>
          <w:szCs w:val="24"/>
        </w:rPr>
        <w:t>Уровни рисков развития хронического бронхита при изолированном и сочетанном</w:t>
      </w:r>
      <w:r w:rsidR="00911282">
        <w:rPr>
          <w:b/>
          <w:bCs/>
          <w:snapToGrid w:val="0"/>
          <w:sz w:val="24"/>
          <w:szCs w:val="24"/>
        </w:rPr>
        <w:br/>
      </w:r>
      <w:r w:rsidRPr="00911282">
        <w:rPr>
          <w:b/>
          <w:bCs/>
          <w:snapToGrid w:val="0"/>
          <w:sz w:val="24"/>
          <w:szCs w:val="24"/>
        </w:rPr>
        <w:t xml:space="preserve"> с курением действии вредных профессиональных факторов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851"/>
        <w:gridCol w:w="1275"/>
        <w:gridCol w:w="1134"/>
        <w:gridCol w:w="764"/>
        <w:gridCol w:w="937"/>
      </w:tblGrid>
      <w:tr w:rsidR="00C425B1" w:rsidRPr="00C43CC6" w14:paraId="79C6AEBA" w14:textId="77777777" w:rsidTr="0048450A">
        <w:trPr>
          <w:cantSplit/>
          <w:trHeight w:val="1857"/>
        </w:trPr>
        <w:tc>
          <w:tcPr>
            <w:tcW w:w="4678" w:type="dxa"/>
            <w:vAlign w:val="center"/>
          </w:tcPr>
          <w:p w14:paraId="0D08D578" w14:textId="77777777" w:rsidR="00C425B1" w:rsidRPr="00C43CC6" w:rsidRDefault="00C425B1" w:rsidP="00C425B1">
            <w:pPr>
              <w:widowControl/>
              <w:autoSpaceDE/>
              <w:autoSpaceDN/>
              <w:jc w:val="center"/>
              <w:rPr>
                <w:snapToGrid w:val="0"/>
                <w:sz w:val="24"/>
                <w:szCs w:val="24"/>
                <w:lang w:val="en-US"/>
              </w:rPr>
            </w:pPr>
            <w:r w:rsidRPr="00C43CC6">
              <w:rPr>
                <w:snapToGrid w:val="0"/>
                <w:sz w:val="24"/>
                <w:szCs w:val="24"/>
              </w:rPr>
              <w:t xml:space="preserve">Вредный фактор </w:t>
            </w:r>
          </w:p>
          <w:p w14:paraId="26F21371" w14:textId="77777777" w:rsidR="00C425B1" w:rsidRPr="00C43CC6" w:rsidRDefault="00C425B1" w:rsidP="00C425B1">
            <w:pPr>
              <w:autoSpaceDE/>
              <w:autoSpaceDN/>
              <w:spacing w:line="360" w:lineRule="auto"/>
              <w:jc w:val="center"/>
              <w:rPr>
                <w:snapToGrid w:val="0"/>
                <w:sz w:val="24"/>
                <w:szCs w:val="24"/>
                <w:lang w:val="en-US" w:eastAsia="ru-RU"/>
              </w:rPr>
            </w:pPr>
          </w:p>
        </w:tc>
        <w:tc>
          <w:tcPr>
            <w:tcW w:w="851" w:type="dxa"/>
            <w:textDirection w:val="btLr"/>
            <w:vAlign w:val="center"/>
          </w:tcPr>
          <w:p w14:paraId="2FE0AE64" w14:textId="77777777" w:rsidR="00C425B1" w:rsidRPr="00C43CC6" w:rsidRDefault="00C425B1" w:rsidP="00C425B1">
            <w:pPr>
              <w:autoSpaceDE/>
              <w:autoSpaceDN/>
              <w:ind w:left="113" w:right="113"/>
              <w:jc w:val="center"/>
              <w:rPr>
                <w:snapToGrid w:val="0"/>
                <w:sz w:val="24"/>
                <w:szCs w:val="24"/>
                <w:lang w:eastAsia="ru-RU"/>
              </w:rPr>
            </w:pPr>
            <w:r w:rsidRPr="00C43CC6">
              <w:rPr>
                <w:snapToGrid w:val="0"/>
                <w:sz w:val="24"/>
                <w:szCs w:val="24"/>
                <w:lang w:eastAsia="ru-RU"/>
              </w:rPr>
              <w:t xml:space="preserve">Относительный </w:t>
            </w:r>
          </w:p>
          <w:p w14:paraId="598F1216" w14:textId="77777777" w:rsidR="00C425B1" w:rsidRPr="00C43CC6" w:rsidRDefault="00C425B1" w:rsidP="00C425B1">
            <w:pPr>
              <w:autoSpaceDE/>
              <w:autoSpaceDN/>
              <w:ind w:left="113" w:right="113"/>
              <w:jc w:val="center"/>
              <w:rPr>
                <w:snapToGrid w:val="0"/>
                <w:sz w:val="24"/>
                <w:szCs w:val="24"/>
                <w:lang w:val="en-US" w:eastAsia="ru-RU"/>
              </w:rPr>
            </w:pPr>
            <w:r w:rsidRPr="00C43CC6">
              <w:rPr>
                <w:snapToGrid w:val="0"/>
                <w:sz w:val="24"/>
                <w:szCs w:val="24"/>
                <w:lang w:eastAsia="ru-RU"/>
              </w:rPr>
              <w:t>риск</w:t>
            </w:r>
          </w:p>
        </w:tc>
        <w:tc>
          <w:tcPr>
            <w:tcW w:w="1275" w:type="dxa"/>
            <w:textDirection w:val="btLr"/>
            <w:vAlign w:val="center"/>
          </w:tcPr>
          <w:p w14:paraId="60B5B513" w14:textId="77777777" w:rsidR="00C425B1" w:rsidRPr="00C43CC6" w:rsidRDefault="00C425B1" w:rsidP="00C425B1">
            <w:pPr>
              <w:autoSpaceDE/>
              <w:autoSpaceDN/>
              <w:ind w:left="113" w:right="113"/>
              <w:jc w:val="center"/>
              <w:rPr>
                <w:snapToGrid w:val="0"/>
                <w:sz w:val="24"/>
                <w:szCs w:val="24"/>
                <w:lang w:val="en-US" w:eastAsia="ru-RU"/>
              </w:rPr>
            </w:pPr>
            <w:r w:rsidRPr="00C43CC6">
              <w:rPr>
                <w:snapToGrid w:val="0"/>
                <w:sz w:val="24"/>
                <w:szCs w:val="24"/>
                <w:lang w:eastAsia="ru-RU"/>
              </w:rPr>
              <w:t>95% доверительный интервал</w:t>
            </w:r>
            <w:r w:rsidRPr="00C43CC6">
              <w:rPr>
                <w:snapToGrid w:val="0"/>
                <w:sz w:val="24"/>
                <w:szCs w:val="24"/>
                <w:lang w:val="en-US" w:eastAsia="ru-RU"/>
              </w:rPr>
              <w:t xml:space="preserve"> </w:t>
            </w:r>
          </w:p>
        </w:tc>
        <w:tc>
          <w:tcPr>
            <w:tcW w:w="1134" w:type="dxa"/>
            <w:vAlign w:val="center"/>
          </w:tcPr>
          <w:p w14:paraId="35F08700" w14:textId="77777777" w:rsidR="00C425B1" w:rsidRPr="00C43CC6" w:rsidRDefault="00C425B1" w:rsidP="00C425B1">
            <w:pPr>
              <w:autoSpaceDE/>
              <w:autoSpaceDN/>
              <w:spacing w:line="360" w:lineRule="auto"/>
              <w:jc w:val="center"/>
              <w:rPr>
                <w:snapToGrid w:val="0"/>
                <w:sz w:val="24"/>
                <w:szCs w:val="24"/>
                <w:lang w:eastAsia="ru-RU"/>
              </w:rPr>
            </w:pPr>
            <w:r w:rsidRPr="00C43CC6">
              <w:rPr>
                <w:snapToGrid w:val="0"/>
                <w:sz w:val="24"/>
                <w:szCs w:val="24"/>
                <w:lang w:eastAsia="ru-RU"/>
              </w:rPr>
              <w:t>р</w:t>
            </w:r>
          </w:p>
        </w:tc>
        <w:tc>
          <w:tcPr>
            <w:tcW w:w="764" w:type="dxa"/>
            <w:textDirection w:val="btLr"/>
            <w:vAlign w:val="center"/>
          </w:tcPr>
          <w:p w14:paraId="6777D075" w14:textId="77777777" w:rsidR="00C425B1" w:rsidRPr="00C43CC6" w:rsidRDefault="00C425B1" w:rsidP="00C425B1">
            <w:pPr>
              <w:autoSpaceDE/>
              <w:autoSpaceDN/>
              <w:ind w:left="113" w:right="113"/>
              <w:jc w:val="center"/>
              <w:rPr>
                <w:snapToGrid w:val="0"/>
                <w:sz w:val="24"/>
                <w:szCs w:val="24"/>
                <w:lang w:val="en-US" w:eastAsia="ru-RU"/>
              </w:rPr>
            </w:pPr>
            <w:r w:rsidRPr="00C43CC6">
              <w:rPr>
                <w:snapToGrid w:val="0"/>
                <w:sz w:val="24"/>
                <w:szCs w:val="24"/>
                <w:lang w:val="en-US" w:eastAsia="ru-RU"/>
              </w:rPr>
              <w:t>A</w:t>
            </w:r>
            <w:proofErr w:type="spellStart"/>
            <w:r w:rsidRPr="00C43CC6">
              <w:rPr>
                <w:snapToGrid w:val="0"/>
                <w:sz w:val="24"/>
                <w:szCs w:val="24"/>
                <w:lang w:eastAsia="ru-RU"/>
              </w:rPr>
              <w:t>бсолютный</w:t>
            </w:r>
            <w:proofErr w:type="spellEnd"/>
            <w:r w:rsidRPr="00C43CC6">
              <w:rPr>
                <w:snapToGrid w:val="0"/>
                <w:sz w:val="24"/>
                <w:szCs w:val="24"/>
                <w:lang w:eastAsia="ru-RU"/>
              </w:rPr>
              <w:t xml:space="preserve"> риск </w:t>
            </w:r>
          </w:p>
        </w:tc>
        <w:tc>
          <w:tcPr>
            <w:tcW w:w="937" w:type="dxa"/>
            <w:textDirection w:val="btLr"/>
            <w:vAlign w:val="center"/>
          </w:tcPr>
          <w:p w14:paraId="7A8500F3" w14:textId="77777777" w:rsidR="00C425B1" w:rsidRPr="00C43CC6" w:rsidRDefault="00C425B1" w:rsidP="00C425B1">
            <w:pPr>
              <w:autoSpaceDE/>
              <w:autoSpaceDN/>
              <w:ind w:left="-108" w:right="-1548" w:hanging="1620"/>
              <w:jc w:val="center"/>
              <w:rPr>
                <w:snapToGrid w:val="0"/>
                <w:sz w:val="24"/>
                <w:szCs w:val="24"/>
                <w:lang w:eastAsia="ru-RU"/>
              </w:rPr>
            </w:pPr>
            <w:r w:rsidRPr="00C43CC6">
              <w:rPr>
                <w:snapToGrid w:val="0"/>
                <w:sz w:val="24"/>
                <w:szCs w:val="24"/>
                <w:lang w:eastAsia="ru-RU"/>
              </w:rPr>
              <w:t xml:space="preserve">  Этиологическая </w:t>
            </w:r>
          </w:p>
          <w:p w14:paraId="5B82726C" w14:textId="77777777" w:rsidR="00C425B1" w:rsidRPr="00C43CC6" w:rsidRDefault="00C425B1" w:rsidP="00C425B1">
            <w:pPr>
              <w:autoSpaceDE/>
              <w:autoSpaceDN/>
              <w:ind w:left="-108" w:right="-1548" w:hanging="1620"/>
              <w:jc w:val="center"/>
              <w:rPr>
                <w:snapToGrid w:val="0"/>
                <w:sz w:val="24"/>
                <w:szCs w:val="24"/>
                <w:lang w:eastAsia="ru-RU"/>
              </w:rPr>
            </w:pPr>
            <w:r w:rsidRPr="00C43CC6">
              <w:rPr>
                <w:snapToGrid w:val="0"/>
                <w:sz w:val="24"/>
                <w:szCs w:val="24"/>
                <w:lang w:eastAsia="ru-RU"/>
              </w:rPr>
              <w:t>фракция</w:t>
            </w:r>
          </w:p>
          <w:p w14:paraId="366C74B9" w14:textId="77777777" w:rsidR="00C425B1" w:rsidRPr="00C43CC6" w:rsidRDefault="00C425B1" w:rsidP="00C425B1">
            <w:pPr>
              <w:autoSpaceDE/>
              <w:autoSpaceDN/>
              <w:ind w:left="-108" w:right="-1548" w:hanging="1620"/>
              <w:rPr>
                <w:snapToGrid w:val="0"/>
                <w:sz w:val="24"/>
                <w:szCs w:val="24"/>
                <w:lang w:val="en-US" w:eastAsia="ru-RU"/>
              </w:rPr>
            </w:pPr>
            <w:proofErr w:type="spellStart"/>
            <w:r w:rsidRPr="00C43CC6">
              <w:rPr>
                <w:snapToGrid w:val="0"/>
                <w:sz w:val="24"/>
                <w:szCs w:val="24"/>
                <w:lang w:eastAsia="ru-RU"/>
              </w:rPr>
              <w:t>фФракция</w:t>
            </w:r>
            <w:proofErr w:type="spellEnd"/>
            <w:r w:rsidRPr="00C43CC6">
              <w:rPr>
                <w:snapToGrid w:val="0"/>
                <w:sz w:val="24"/>
                <w:szCs w:val="24"/>
                <w:lang w:val="en-US" w:eastAsia="ru-RU"/>
              </w:rPr>
              <w:t xml:space="preserve"> </w:t>
            </w:r>
          </w:p>
        </w:tc>
      </w:tr>
      <w:tr w:rsidR="00C425B1" w:rsidRPr="00C43CC6" w14:paraId="469A97B9" w14:textId="77777777" w:rsidTr="0048450A">
        <w:tc>
          <w:tcPr>
            <w:tcW w:w="4678" w:type="dxa"/>
          </w:tcPr>
          <w:p w14:paraId="562A0763" w14:textId="77777777" w:rsidR="00C425B1" w:rsidRPr="00C43CC6" w:rsidRDefault="00C425B1" w:rsidP="00C425B1">
            <w:pPr>
              <w:autoSpaceDE/>
              <w:autoSpaceDN/>
              <w:jc w:val="both"/>
              <w:rPr>
                <w:snapToGrid w:val="0"/>
                <w:sz w:val="24"/>
                <w:szCs w:val="24"/>
                <w:lang w:eastAsia="ru-RU"/>
              </w:rPr>
            </w:pPr>
            <w:r w:rsidRPr="00C43CC6">
              <w:rPr>
                <w:snapToGrid w:val="0"/>
                <w:sz w:val="24"/>
                <w:szCs w:val="24"/>
                <w:lang w:eastAsia="ru-RU"/>
              </w:rPr>
              <w:t xml:space="preserve">Вредные производственные факторы без </w:t>
            </w:r>
            <w:r w:rsidRPr="00C43CC6">
              <w:rPr>
                <w:snapToGrid w:val="0"/>
                <w:sz w:val="24"/>
                <w:szCs w:val="24"/>
                <w:lang w:eastAsia="ru-RU"/>
              </w:rPr>
              <w:lastRenderedPageBreak/>
              <w:t>курения</w:t>
            </w:r>
          </w:p>
        </w:tc>
        <w:tc>
          <w:tcPr>
            <w:tcW w:w="851" w:type="dxa"/>
            <w:vAlign w:val="center"/>
          </w:tcPr>
          <w:p w14:paraId="256A3782"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lastRenderedPageBreak/>
              <w:t>2,51</w:t>
            </w:r>
          </w:p>
        </w:tc>
        <w:tc>
          <w:tcPr>
            <w:tcW w:w="1275" w:type="dxa"/>
            <w:vAlign w:val="center"/>
          </w:tcPr>
          <w:p w14:paraId="76E04832"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1,03-6,07</w:t>
            </w:r>
          </w:p>
        </w:tc>
        <w:tc>
          <w:tcPr>
            <w:tcW w:w="1134" w:type="dxa"/>
            <w:vAlign w:val="center"/>
          </w:tcPr>
          <w:p w14:paraId="153E9B6E"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0,037</w:t>
            </w:r>
          </w:p>
        </w:tc>
        <w:tc>
          <w:tcPr>
            <w:tcW w:w="764" w:type="dxa"/>
            <w:vAlign w:val="center"/>
          </w:tcPr>
          <w:p w14:paraId="1DDD88C7"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0,054</w:t>
            </w:r>
          </w:p>
        </w:tc>
        <w:tc>
          <w:tcPr>
            <w:tcW w:w="937" w:type="dxa"/>
            <w:vAlign w:val="center"/>
          </w:tcPr>
          <w:p w14:paraId="56D50E83"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60,2%</w:t>
            </w:r>
          </w:p>
        </w:tc>
      </w:tr>
      <w:tr w:rsidR="00C425B1" w:rsidRPr="00C43CC6" w14:paraId="4DA3CAF8" w14:textId="77777777" w:rsidTr="0048450A">
        <w:tc>
          <w:tcPr>
            <w:tcW w:w="4678" w:type="dxa"/>
          </w:tcPr>
          <w:p w14:paraId="33BB6FC5" w14:textId="7AF19F06" w:rsidR="00C425B1" w:rsidRPr="00C43CC6" w:rsidRDefault="00E0538A" w:rsidP="00C425B1">
            <w:pPr>
              <w:autoSpaceDE/>
              <w:autoSpaceDN/>
              <w:jc w:val="both"/>
              <w:rPr>
                <w:snapToGrid w:val="0"/>
                <w:sz w:val="24"/>
                <w:szCs w:val="24"/>
                <w:lang w:eastAsia="ru-RU"/>
              </w:rPr>
            </w:pPr>
            <w:r w:rsidRPr="00C43CC6">
              <w:rPr>
                <w:snapToGrid w:val="0"/>
                <w:sz w:val="24"/>
                <w:szCs w:val="24"/>
                <w:lang w:eastAsia="ru-RU"/>
              </w:rPr>
              <w:t>Курение без</w:t>
            </w:r>
            <w:r w:rsidR="00C425B1" w:rsidRPr="00C43CC6">
              <w:rPr>
                <w:snapToGrid w:val="0"/>
                <w:sz w:val="24"/>
                <w:szCs w:val="24"/>
                <w:lang w:eastAsia="ru-RU"/>
              </w:rPr>
              <w:t xml:space="preserve"> вредных производственных факторов </w:t>
            </w:r>
          </w:p>
        </w:tc>
        <w:tc>
          <w:tcPr>
            <w:tcW w:w="851" w:type="dxa"/>
            <w:vAlign w:val="center"/>
          </w:tcPr>
          <w:p w14:paraId="38BBB10F"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5,89</w:t>
            </w:r>
          </w:p>
        </w:tc>
        <w:tc>
          <w:tcPr>
            <w:tcW w:w="1275" w:type="dxa"/>
            <w:vAlign w:val="center"/>
          </w:tcPr>
          <w:p w14:paraId="138453C9"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2,34</w:t>
            </w:r>
            <w:r w:rsidRPr="00C43CC6">
              <w:rPr>
                <w:snapToGrid w:val="0"/>
                <w:sz w:val="24"/>
                <w:szCs w:val="24"/>
                <w:lang w:val="en-US" w:eastAsia="ru-RU"/>
              </w:rPr>
              <w:t>-</w:t>
            </w:r>
            <w:r w:rsidRPr="00C43CC6">
              <w:rPr>
                <w:snapToGrid w:val="0"/>
                <w:sz w:val="24"/>
                <w:szCs w:val="24"/>
                <w:lang w:eastAsia="ru-RU"/>
              </w:rPr>
              <w:t>14,81</w:t>
            </w:r>
          </w:p>
        </w:tc>
        <w:tc>
          <w:tcPr>
            <w:tcW w:w="1134" w:type="dxa"/>
            <w:vAlign w:val="center"/>
          </w:tcPr>
          <w:p w14:paraId="568EF67F"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&lt;</w:t>
            </w:r>
            <w:r w:rsidRPr="00C43CC6">
              <w:rPr>
                <w:snapToGrid w:val="0"/>
                <w:sz w:val="24"/>
                <w:szCs w:val="24"/>
                <w:lang w:eastAsia="ru-RU"/>
              </w:rPr>
              <w:t>0,00</w:t>
            </w:r>
            <w:r w:rsidRPr="00C43CC6">
              <w:rPr>
                <w:snapToGrid w:val="0"/>
                <w:sz w:val="24"/>
                <w:szCs w:val="24"/>
                <w:lang w:val="en-US" w:eastAsia="ru-RU"/>
              </w:rPr>
              <w:t>1</w:t>
            </w:r>
          </w:p>
        </w:tc>
        <w:tc>
          <w:tcPr>
            <w:tcW w:w="764" w:type="dxa"/>
            <w:vAlign w:val="center"/>
          </w:tcPr>
          <w:p w14:paraId="459353FB"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0,126</w:t>
            </w:r>
          </w:p>
        </w:tc>
        <w:tc>
          <w:tcPr>
            <w:tcW w:w="937" w:type="dxa"/>
            <w:vAlign w:val="center"/>
          </w:tcPr>
          <w:p w14:paraId="4009A8F6"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83,0%</w:t>
            </w:r>
          </w:p>
        </w:tc>
      </w:tr>
      <w:tr w:rsidR="00C425B1" w:rsidRPr="00C43CC6" w14:paraId="1EF400DC" w14:textId="77777777" w:rsidTr="0048450A">
        <w:tc>
          <w:tcPr>
            <w:tcW w:w="4678" w:type="dxa"/>
          </w:tcPr>
          <w:p w14:paraId="1FAE71A0" w14:textId="77777777" w:rsidR="00C425B1" w:rsidRPr="00C43CC6" w:rsidRDefault="00C425B1" w:rsidP="00C425B1">
            <w:pPr>
              <w:autoSpaceDE/>
              <w:autoSpaceDN/>
              <w:jc w:val="both"/>
              <w:rPr>
                <w:snapToGrid w:val="0"/>
                <w:sz w:val="24"/>
                <w:szCs w:val="24"/>
                <w:lang w:eastAsia="ru-RU"/>
              </w:rPr>
            </w:pPr>
            <w:r w:rsidRPr="00C43CC6">
              <w:rPr>
                <w:snapToGrid w:val="0"/>
                <w:sz w:val="24"/>
                <w:szCs w:val="24"/>
                <w:lang w:eastAsia="ru-RU"/>
              </w:rPr>
              <w:t xml:space="preserve">Пыль медно-никелевой руды </w:t>
            </w:r>
          </w:p>
        </w:tc>
        <w:tc>
          <w:tcPr>
            <w:tcW w:w="851" w:type="dxa"/>
            <w:vAlign w:val="center"/>
          </w:tcPr>
          <w:p w14:paraId="0249BF53"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1,52</w:t>
            </w:r>
          </w:p>
        </w:tc>
        <w:tc>
          <w:tcPr>
            <w:tcW w:w="1275" w:type="dxa"/>
            <w:vAlign w:val="center"/>
          </w:tcPr>
          <w:p w14:paraId="623D8F78"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0,59-3,93</w:t>
            </w:r>
          </w:p>
        </w:tc>
        <w:tc>
          <w:tcPr>
            <w:tcW w:w="1134" w:type="dxa"/>
            <w:vAlign w:val="center"/>
          </w:tcPr>
          <w:p w14:paraId="6EB5D0E6"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0,158</w:t>
            </w:r>
          </w:p>
        </w:tc>
        <w:tc>
          <w:tcPr>
            <w:tcW w:w="764" w:type="dxa"/>
            <w:vAlign w:val="center"/>
          </w:tcPr>
          <w:p w14:paraId="501C0462"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0,033</w:t>
            </w:r>
          </w:p>
        </w:tc>
        <w:tc>
          <w:tcPr>
            <w:tcW w:w="937" w:type="dxa"/>
            <w:vAlign w:val="center"/>
          </w:tcPr>
          <w:p w14:paraId="5DE1151E"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34,2%</w:t>
            </w:r>
          </w:p>
        </w:tc>
      </w:tr>
      <w:tr w:rsidR="00C425B1" w:rsidRPr="00C43CC6" w14:paraId="08E2FC64" w14:textId="77777777" w:rsidTr="0048450A">
        <w:tc>
          <w:tcPr>
            <w:tcW w:w="4678" w:type="dxa"/>
          </w:tcPr>
          <w:p w14:paraId="11D1AD0D" w14:textId="77777777" w:rsidR="00C425B1" w:rsidRPr="00C43CC6" w:rsidRDefault="00C425B1" w:rsidP="00C425B1">
            <w:pPr>
              <w:autoSpaceDE/>
              <w:autoSpaceDN/>
              <w:jc w:val="both"/>
              <w:rPr>
                <w:snapToGrid w:val="0"/>
                <w:sz w:val="24"/>
                <w:szCs w:val="24"/>
                <w:lang w:eastAsia="ru-RU"/>
              </w:rPr>
            </w:pPr>
            <w:r w:rsidRPr="00C43CC6">
              <w:rPr>
                <w:snapToGrid w:val="0"/>
                <w:sz w:val="24"/>
                <w:szCs w:val="24"/>
                <w:lang w:eastAsia="ru-RU"/>
              </w:rPr>
              <w:t xml:space="preserve">Пыль медно-никелевой руды и курение </w:t>
            </w:r>
          </w:p>
        </w:tc>
        <w:tc>
          <w:tcPr>
            <w:tcW w:w="851" w:type="dxa"/>
            <w:vAlign w:val="center"/>
          </w:tcPr>
          <w:p w14:paraId="33E876E2"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6,29</w:t>
            </w:r>
          </w:p>
        </w:tc>
        <w:tc>
          <w:tcPr>
            <w:tcW w:w="1275" w:type="dxa"/>
            <w:vAlign w:val="center"/>
          </w:tcPr>
          <w:p w14:paraId="7825878D"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2,61-15,12</w:t>
            </w:r>
          </w:p>
        </w:tc>
        <w:tc>
          <w:tcPr>
            <w:tcW w:w="1134" w:type="dxa"/>
            <w:vAlign w:val="center"/>
          </w:tcPr>
          <w:p w14:paraId="52CE290D"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&lt;0,00</w:t>
            </w:r>
            <w:r w:rsidRPr="00C43CC6">
              <w:rPr>
                <w:snapToGrid w:val="0"/>
                <w:sz w:val="24"/>
                <w:szCs w:val="24"/>
                <w:lang w:eastAsia="ru-RU"/>
              </w:rPr>
              <w:t>1</w:t>
            </w:r>
          </w:p>
        </w:tc>
        <w:tc>
          <w:tcPr>
            <w:tcW w:w="764" w:type="dxa"/>
            <w:vAlign w:val="center"/>
          </w:tcPr>
          <w:p w14:paraId="4A09C93D"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0,135</w:t>
            </w:r>
          </w:p>
        </w:tc>
        <w:tc>
          <w:tcPr>
            <w:tcW w:w="937" w:type="dxa"/>
            <w:vAlign w:val="center"/>
          </w:tcPr>
          <w:p w14:paraId="747A0A1D"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84,1%</w:t>
            </w:r>
          </w:p>
        </w:tc>
      </w:tr>
      <w:tr w:rsidR="00C425B1" w:rsidRPr="00C43CC6" w14:paraId="31DCAE60" w14:textId="77777777" w:rsidTr="0048450A">
        <w:tc>
          <w:tcPr>
            <w:tcW w:w="4678" w:type="dxa"/>
          </w:tcPr>
          <w:p w14:paraId="06F93391" w14:textId="77777777" w:rsidR="00C425B1" w:rsidRPr="00C43CC6" w:rsidRDefault="00C425B1" w:rsidP="00C425B1">
            <w:pPr>
              <w:autoSpaceDE/>
              <w:autoSpaceDN/>
              <w:spacing w:line="276" w:lineRule="auto"/>
              <w:jc w:val="both"/>
              <w:rPr>
                <w:snapToGrid w:val="0"/>
                <w:sz w:val="24"/>
                <w:szCs w:val="24"/>
                <w:lang w:eastAsia="ru-RU"/>
              </w:rPr>
            </w:pPr>
            <w:r w:rsidRPr="00C43CC6">
              <w:rPr>
                <w:snapToGrid w:val="0"/>
                <w:sz w:val="24"/>
                <w:szCs w:val="24"/>
                <w:lang w:eastAsia="ru-RU"/>
              </w:rPr>
              <w:t xml:space="preserve">Никельсодержащая пыль и диоксид серы </w:t>
            </w:r>
          </w:p>
        </w:tc>
        <w:tc>
          <w:tcPr>
            <w:tcW w:w="851" w:type="dxa"/>
            <w:vAlign w:val="center"/>
          </w:tcPr>
          <w:p w14:paraId="213BEDBC"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3,16</w:t>
            </w:r>
          </w:p>
        </w:tc>
        <w:tc>
          <w:tcPr>
            <w:tcW w:w="1275" w:type="dxa"/>
            <w:vAlign w:val="center"/>
          </w:tcPr>
          <w:p w14:paraId="131C17A5"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1,27</w:t>
            </w:r>
            <w:r w:rsidRPr="00C43CC6">
              <w:rPr>
                <w:snapToGrid w:val="0"/>
                <w:sz w:val="24"/>
                <w:szCs w:val="24"/>
                <w:lang w:val="en-US" w:eastAsia="ru-RU"/>
              </w:rPr>
              <w:t>-</w:t>
            </w:r>
            <w:r w:rsidRPr="00C43CC6">
              <w:rPr>
                <w:snapToGrid w:val="0"/>
                <w:sz w:val="24"/>
                <w:szCs w:val="24"/>
                <w:lang w:eastAsia="ru-RU"/>
              </w:rPr>
              <w:t>7</w:t>
            </w:r>
            <w:r w:rsidRPr="00C43CC6">
              <w:rPr>
                <w:snapToGrid w:val="0"/>
                <w:sz w:val="24"/>
                <w:szCs w:val="24"/>
                <w:lang w:val="en-US" w:eastAsia="ru-RU"/>
              </w:rPr>
              <w:t>,</w:t>
            </w:r>
            <w:r w:rsidRPr="00C43CC6">
              <w:rPr>
                <w:snapToGrid w:val="0"/>
                <w:sz w:val="24"/>
                <w:szCs w:val="24"/>
                <w:lang w:eastAsia="ru-RU"/>
              </w:rPr>
              <w:t>88</w:t>
            </w:r>
          </w:p>
        </w:tc>
        <w:tc>
          <w:tcPr>
            <w:tcW w:w="1134" w:type="dxa"/>
            <w:vAlign w:val="center"/>
          </w:tcPr>
          <w:p w14:paraId="37C3E052"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0,00</w:t>
            </w:r>
            <w:r w:rsidRPr="00C43CC6">
              <w:rPr>
                <w:snapToGrid w:val="0"/>
                <w:sz w:val="24"/>
                <w:szCs w:val="24"/>
                <w:lang w:eastAsia="ru-RU"/>
              </w:rPr>
              <w:t>9</w:t>
            </w:r>
          </w:p>
        </w:tc>
        <w:tc>
          <w:tcPr>
            <w:tcW w:w="764" w:type="dxa"/>
            <w:vAlign w:val="center"/>
          </w:tcPr>
          <w:p w14:paraId="70817949"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0,</w:t>
            </w:r>
            <w:r w:rsidRPr="00C43CC6">
              <w:rPr>
                <w:snapToGrid w:val="0"/>
                <w:sz w:val="24"/>
                <w:szCs w:val="24"/>
                <w:lang w:eastAsia="ru-RU"/>
              </w:rPr>
              <w:t>067</w:t>
            </w:r>
          </w:p>
        </w:tc>
        <w:tc>
          <w:tcPr>
            <w:tcW w:w="937" w:type="dxa"/>
            <w:vAlign w:val="center"/>
          </w:tcPr>
          <w:p w14:paraId="3216DB02" w14:textId="77777777" w:rsidR="00C425B1" w:rsidRPr="00C43CC6" w:rsidRDefault="00C425B1" w:rsidP="00C425B1">
            <w:pPr>
              <w:autoSpaceDE/>
              <w:autoSpaceDN/>
              <w:spacing w:line="276" w:lineRule="auto"/>
              <w:jc w:val="center"/>
              <w:rPr>
                <w:snapToGrid w:val="0"/>
                <w:sz w:val="24"/>
                <w:szCs w:val="24"/>
                <w:lang w:val="en-US" w:eastAsia="ru-RU"/>
              </w:rPr>
            </w:pPr>
            <w:r w:rsidRPr="00C43CC6">
              <w:rPr>
                <w:snapToGrid w:val="0"/>
                <w:sz w:val="24"/>
                <w:szCs w:val="24"/>
                <w:lang w:val="en-US" w:eastAsia="ru-RU"/>
              </w:rPr>
              <w:t>6</w:t>
            </w:r>
            <w:r w:rsidRPr="00C43CC6">
              <w:rPr>
                <w:snapToGrid w:val="0"/>
                <w:sz w:val="24"/>
                <w:szCs w:val="24"/>
                <w:lang w:eastAsia="ru-RU"/>
              </w:rPr>
              <w:t>8,4</w:t>
            </w:r>
            <w:r w:rsidRPr="00C43CC6">
              <w:rPr>
                <w:snapToGrid w:val="0"/>
                <w:sz w:val="24"/>
                <w:szCs w:val="24"/>
                <w:lang w:val="en-US" w:eastAsia="ru-RU"/>
              </w:rPr>
              <w:t>%</w:t>
            </w:r>
          </w:p>
        </w:tc>
      </w:tr>
      <w:tr w:rsidR="00C425B1" w:rsidRPr="00C43CC6" w14:paraId="6F52D00D" w14:textId="77777777" w:rsidTr="0048450A">
        <w:tc>
          <w:tcPr>
            <w:tcW w:w="4678" w:type="dxa"/>
          </w:tcPr>
          <w:p w14:paraId="7A1A59C2" w14:textId="7E37B274" w:rsidR="00C425B1" w:rsidRPr="00C43CC6" w:rsidRDefault="00C425B1" w:rsidP="00C425B1">
            <w:pPr>
              <w:autoSpaceDE/>
              <w:autoSpaceDN/>
              <w:jc w:val="both"/>
              <w:rPr>
                <w:snapToGrid w:val="0"/>
                <w:sz w:val="24"/>
                <w:szCs w:val="24"/>
                <w:lang w:eastAsia="ru-RU"/>
              </w:rPr>
            </w:pPr>
            <w:r w:rsidRPr="00C43CC6">
              <w:rPr>
                <w:snapToGrid w:val="0"/>
                <w:sz w:val="24"/>
                <w:szCs w:val="24"/>
                <w:lang w:eastAsia="ru-RU"/>
              </w:rPr>
              <w:t xml:space="preserve">Никельсодержащая пыль, </w:t>
            </w:r>
            <w:r w:rsidR="00E0538A" w:rsidRPr="00C43CC6">
              <w:rPr>
                <w:snapToGrid w:val="0"/>
                <w:sz w:val="24"/>
                <w:szCs w:val="24"/>
                <w:lang w:eastAsia="ru-RU"/>
              </w:rPr>
              <w:t>диоксид серы</w:t>
            </w:r>
            <w:r w:rsidRPr="00C43CC6">
              <w:rPr>
                <w:snapToGrid w:val="0"/>
                <w:sz w:val="24"/>
                <w:szCs w:val="24"/>
                <w:lang w:eastAsia="ru-RU"/>
              </w:rPr>
              <w:t xml:space="preserve"> </w:t>
            </w:r>
            <w:proofErr w:type="gramStart"/>
            <w:r w:rsidRPr="00C43CC6">
              <w:rPr>
                <w:snapToGrid w:val="0"/>
                <w:sz w:val="24"/>
                <w:szCs w:val="24"/>
                <w:lang w:eastAsia="ru-RU"/>
              </w:rPr>
              <w:t>и  курение</w:t>
            </w:r>
            <w:proofErr w:type="gramEnd"/>
            <w:r w:rsidRPr="00C43CC6">
              <w:rPr>
                <w:snapToGrid w:val="0"/>
                <w:sz w:val="24"/>
                <w:szCs w:val="24"/>
                <w:lang w:eastAsia="ru-RU"/>
              </w:rPr>
              <w:t xml:space="preserve"> </w:t>
            </w:r>
          </w:p>
        </w:tc>
        <w:tc>
          <w:tcPr>
            <w:tcW w:w="851" w:type="dxa"/>
            <w:vAlign w:val="center"/>
          </w:tcPr>
          <w:p w14:paraId="5FF27337" w14:textId="77777777" w:rsidR="00C425B1" w:rsidRPr="00C43CC6" w:rsidRDefault="00C425B1" w:rsidP="00C425B1">
            <w:pPr>
              <w:autoSpaceDE/>
              <w:autoSpaceDN/>
              <w:ind w:right="-108"/>
              <w:jc w:val="center"/>
              <w:rPr>
                <w:snapToGrid w:val="0"/>
                <w:sz w:val="24"/>
                <w:szCs w:val="24"/>
                <w:lang w:eastAsia="ru-RU"/>
              </w:rPr>
            </w:pPr>
            <w:r w:rsidRPr="00C43CC6">
              <w:rPr>
                <w:snapToGrid w:val="0"/>
                <w:sz w:val="24"/>
                <w:szCs w:val="24"/>
                <w:lang w:eastAsia="ru-RU"/>
              </w:rPr>
              <w:t>8,68</w:t>
            </w:r>
          </w:p>
        </w:tc>
        <w:tc>
          <w:tcPr>
            <w:tcW w:w="1275" w:type="dxa"/>
            <w:vAlign w:val="center"/>
          </w:tcPr>
          <w:p w14:paraId="733AFC0A" w14:textId="77777777" w:rsidR="00C425B1" w:rsidRPr="00C43CC6" w:rsidRDefault="00C425B1" w:rsidP="00C425B1">
            <w:pPr>
              <w:autoSpaceDE/>
              <w:autoSpaceDN/>
              <w:jc w:val="center"/>
              <w:rPr>
                <w:snapToGrid w:val="0"/>
                <w:sz w:val="24"/>
                <w:szCs w:val="24"/>
                <w:lang w:eastAsia="ru-RU"/>
              </w:rPr>
            </w:pPr>
            <w:r w:rsidRPr="00C43CC6">
              <w:rPr>
                <w:snapToGrid w:val="0"/>
                <w:sz w:val="24"/>
                <w:szCs w:val="24"/>
                <w:lang w:eastAsia="ru-RU"/>
              </w:rPr>
              <w:t>3,60</w:t>
            </w:r>
            <w:r w:rsidRPr="00C43CC6">
              <w:rPr>
                <w:snapToGrid w:val="0"/>
                <w:sz w:val="24"/>
                <w:szCs w:val="24"/>
                <w:lang w:val="en-US" w:eastAsia="ru-RU"/>
              </w:rPr>
              <w:t>-</w:t>
            </w:r>
            <w:r w:rsidRPr="00C43CC6">
              <w:rPr>
                <w:snapToGrid w:val="0"/>
                <w:sz w:val="24"/>
                <w:szCs w:val="24"/>
                <w:lang w:eastAsia="ru-RU"/>
              </w:rPr>
              <w:t>20,90</w:t>
            </w:r>
          </w:p>
        </w:tc>
        <w:tc>
          <w:tcPr>
            <w:tcW w:w="1134" w:type="dxa"/>
            <w:vAlign w:val="center"/>
          </w:tcPr>
          <w:p w14:paraId="38E3FD86" w14:textId="77777777" w:rsidR="00C425B1" w:rsidRPr="00C43CC6" w:rsidRDefault="00C425B1" w:rsidP="00C425B1">
            <w:pPr>
              <w:autoSpaceDE/>
              <w:autoSpaceDN/>
              <w:jc w:val="center"/>
              <w:rPr>
                <w:snapToGrid w:val="0"/>
                <w:sz w:val="24"/>
                <w:szCs w:val="24"/>
                <w:lang w:eastAsia="ru-RU"/>
              </w:rPr>
            </w:pPr>
            <w:r w:rsidRPr="00C43CC6">
              <w:rPr>
                <w:snapToGrid w:val="0"/>
                <w:sz w:val="24"/>
                <w:szCs w:val="24"/>
                <w:lang w:val="en-US" w:eastAsia="ru-RU"/>
              </w:rPr>
              <w:t>&lt;0,00</w:t>
            </w:r>
            <w:r w:rsidRPr="00C43CC6">
              <w:rPr>
                <w:snapToGrid w:val="0"/>
                <w:sz w:val="24"/>
                <w:szCs w:val="24"/>
                <w:lang w:eastAsia="ru-RU"/>
              </w:rPr>
              <w:t>1</w:t>
            </w:r>
          </w:p>
        </w:tc>
        <w:tc>
          <w:tcPr>
            <w:tcW w:w="764" w:type="dxa"/>
            <w:vAlign w:val="center"/>
          </w:tcPr>
          <w:p w14:paraId="1D81DB1E" w14:textId="77777777" w:rsidR="00C425B1" w:rsidRPr="00C43CC6" w:rsidRDefault="00C425B1" w:rsidP="00C425B1">
            <w:pPr>
              <w:autoSpaceDE/>
              <w:autoSpaceDN/>
              <w:jc w:val="center"/>
              <w:rPr>
                <w:snapToGrid w:val="0"/>
                <w:sz w:val="24"/>
                <w:szCs w:val="24"/>
                <w:lang w:eastAsia="ru-RU"/>
              </w:rPr>
            </w:pPr>
            <w:r w:rsidRPr="00C43CC6">
              <w:rPr>
                <w:snapToGrid w:val="0"/>
                <w:sz w:val="24"/>
                <w:szCs w:val="24"/>
                <w:lang w:val="en-US" w:eastAsia="ru-RU"/>
              </w:rPr>
              <w:t>0,</w:t>
            </w:r>
            <w:r w:rsidRPr="00C43CC6">
              <w:rPr>
                <w:snapToGrid w:val="0"/>
                <w:sz w:val="24"/>
                <w:szCs w:val="24"/>
                <w:lang w:eastAsia="ru-RU"/>
              </w:rPr>
              <w:t>186</w:t>
            </w:r>
          </w:p>
        </w:tc>
        <w:tc>
          <w:tcPr>
            <w:tcW w:w="937" w:type="dxa"/>
            <w:vAlign w:val="center"/>
          </w:tcPr>
          <w:p w14:paraId="19BFD4C9" w14:textId="77777777" w:rsidR="00C425B1" w:rsidRPr="00C43CC6" w:rsidRDefault="00C425B1" w:rsidP="00C425B1">
            <w:pPr>
              <w:autoSpaceDE/>
              <w:autoSpaceDN/>
              <w:jc w:val="center"/>
              <w:rPr>
                <w:snapToGrid w:val="0"/>
                <w:sz w:val="24"/>
                <w:szCs w:val="24"/>
                <w:lang w:val="en-US" w:eastAsia="ru-RU"/>
              </w:rPr>
            </w:pPr>
            <w:r w:rsidRPr="00C43CC6">
              <w:rPr>
                <w:snapToGrid w:val="0"/>
                <w:sz w:val="24"/>
                <w:szCs w:val="24"/>
                <w:lang w:eastAsia="ru-RU"/>
              </w:rPr>
              <w:t>88,5</w:t>
            </w:r>
            <w:r w:rsidRPr="00C43CC6">
              <w:rPr>
                <w:snapToGrid w:val="0"/>
                <w:sz w:val="24"/>
                <w:szCs w:val="24"/>
                <w:lang w:val="en-US" w:eastAsia="ru-RU"/>
              </w:rPr>
              <w:t>%</w:t>
            </w:r>
          </w:p>
        </w:tc>
      </w:tr>
      <w:tr w:rsidR="00C425B1" w:rsidRPr="00C43CC6" w14:paraId="6B28DF82" w14:textId="77777777" w:rsidTr="0048450A">
        <w:tc>
          <w:tcPr>
            <w:tcW w:w="4678" w:type="dxa"/>
          </w:tcPr>
          <w:p w14:paraId="570462EE" w14:textId="77777777" w:rsidR="00C425B1" w:rsidRPr="00C43CC6" w:rsidRDefault="00C425B1" w:rsidP="00C425B1">
            <w:pPr>
              <w:autoSpaceDE/>
              <w:autoSpaceDN/>
              <w:spacing w:line="276" w:lineRule="auto"/>
              <w:jc w:val="both"/>
              <w:rPr>
                <w:snapToGrid w:val="0"/>
                <w:sz w:val="24"/>
                <w:szCs w:val="24"/>
                <w:lang w:eastAsia="ru-RU"/>
              </w:rPr>
            </w:pPr>
            <w:proofErr w:type="spellStart"/>
            <w:r w:rsidRPr="00C43CC6">
              <w:rPr>
                <w:snapToGrid w:val="0"/>
                <w:sz w:val="24"/>
                <w:szCs w:val="24"/>
                <w:lang w:eastAsia="ru-RU"/>
              </w:rPr>
              <w:t>Гидроаэрозоли</w:t>
            </w:r>
            <w:proofErr w:type="spellEnd"/>
            <w:r w:rsidRPr="00C43CC6">
              <w:rPr>
                <w:snapToGrid w:val="0"/>
                <w:sz w:val="24"/>
                <w:szCs w:val="24"/>
                <w:lang w:eastAsia="ru-RU"/>
              </w:rPr>
              <w:t xml:space="preserve">  солей никеля </w:t>
            </w:r>
          </w:p>
        </w:tc>
        <w:tc>
          <w:tcPr>
            <w:tcW w:w="851" w:type="dxa"/>
            <w:vAlign w:val="center"/>
          </w:tcPr>
          <w:p w14:paraId="5E5426FD"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2</w:t>
            </w:r>
            <w:r w:rsidRPr="00C43CC6">
              <w:rPr>
                <w:snapToGrid w:val="0"/>
                <w:sz w:val="24"/>
                <w:szCs w:val="24"/>
                <w:lang w:val="en-US" w:eastAsia="ru-RU"/>
              </w:rPr>
              <w:t>,</w:t>
            </w:r>
            <w:r w:rsidRPr="00C43CC6">
              <w:rPr>
                <w:snapToGrid w:val="0"/>
                <w:sz w:val="24"/>
                <w:szCs w:val="24"/>
                <w:lang w:eastAsia="ru-RU"/>
              </w:rPr>
              <w:t>85</w:t>
            </w:r>
          </w:p>
        </w:tc>
        <w:tc>
          <w:tcPr>
            <w:tcW w:w="1275" w:type="dxa"/>
            <w:vAlign w:val="center"/>
          </w:tcPr>
          <w:p w14:paraId="5D68B2A4"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1,14</w:t>
            </w:r>
            <w:r w:rsidRPr="00C43CC6">
              <w:rPr>
                <w:snapToGrid w:val="0"/>
                <w:sz w:val="24"/>
                <w:szCs w:val="24"/>
                <w:lang w:val="en-US" w:eastAsia="ru-RU"/>
              </w:rPr>
              <w:t>-</w:t>
            </w:r>
            <w:r w:rsidRPr="00C43CC6">
              <w:rPr>
                <w:snapToGrid w:val="0"/>
                <w:sz w:val="24"/>
                <w:szCs w:val="24"/>
                <w:lang w:eastAsia="ru-RU"/>
              </w:rPr>
              <w:t>7</w:t>
            </w:r>
            <w:r w:rsidRPr="00C43CC6">
              <w:rPr>
                <w:snapToGrid w:val="0"/>
                <w:sz w:val="24"/>
                <w:szCs w:val="24"/>
                <w:lang w:val="en-US" w:eastAsia="ru-RU"/>
              </w:rPr>
              <w:t>,</w:t>
            </w:r>
            <w:r w:rsidRPr="00C43CC6">
              <w:rPr>
                <w:snapToGrid w:val="0"/>
                <w:sz w:val="24"/>
                <w:szCs w:val="24"/>
                <w:lang w:eastAsia="ru-RU"/>
              </w:rPr>
              <w:t>11</w:t>
            </w:r>
          </w:p>
        </w:tc>
        <w:tc>
          <w:tcPr>
            <w:tcW w:w="1134" w:type="dxa"/>
            <w:vAlign w:val="center"/>
          </w:tcPr>
          <w:p w14:paraId="149A2BA7"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0,0</w:t>
            </w:r>
            <w:r w:rsidRPr="00C43CC6">
              <w:rPr>
                <w:snapToGrid w:val="0"/>
                <w:sz w:val="24"/>
                <w:szCs w:val="24"/>
                <w:lang w:eastAsia="ru-RU"/>
              </w:rPr>
              <w:t>18</w:t>
            </w:r>
          </w:p>
        </w:tc>
        <w:tc>
          <w:tcPr>
            <w:tcW w:w="764" w:type="dxa"/>
            <w:vAlign w:val="center"/>
          </w:tcPr>
          <w:p w14:paraId="7989529F"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0,</w:t>
            </w:r>
            <w:r w:rsidRPr="00C43CC6">
              <w:rPr>
                <w:snapToGrid w:val="0"/>
                <w:sz w:val="24"/>
                <w:szCs w:val="24"/>
                <w:lang w:eastAsia="ru-RU"/>
              </w:rPr>
              <w:t>069</w:t>
            </w:r>
          </w:p>
        </w:tc>
        <w:tc>
          <w:tcPr>
            <w:tcW w:w="937" w:type="dxa"/>
            <w:vAlign w:val="center"/>
          </w:tcPr>
          <w:p w14:paraId="24339D5E" w14:textId="77777777" w:rsidR="00C425B1" w:rsidRPr="00C43CC6" w:rsidRDefault="00C425B1" w:rsidP="00C425B1">
            <w:pPr>
              <w:autoSpaceDE/>
              <w:autoSpaceDN/>
              <w:spacing w:line="276" w:lineRule="auto"/>
              <w:jc w:val="center"/>
              <w:rPr>
                <w:snapToGrid w:val="0"/>
                <w:sz w:val="24"/>
                <w:szCs w:val="24"/>
                <w:lang w:val="en-US" w:eastAsia="ru-RU"/>
              </w:rPr>
            </w:pPr>
            <w:r w:rsidRPr="00C43CC6">
              <w:rPr>
                <w:snapToGrid w:val="0"/>
                <w:sz w:val="24"/>
                <w:szCs w:val="24"/>
                <w:lang w:eastAsia="ru-RU"/>
              </w:rPr>
              <w:t>64,9</w:t>
            </w:r>
            <w:r w:rsidRPr="00C43CC6">
              <w:rPr>
                <w:snapToGrid w:val="0"/>
                <w:sz w:val="24"/>
                <w:szCs w:val="24"/>
                <w:lang w:val="en-US" w:eastAsia="ru-RU"/>
              </w:rPr>
              <w:t>%</w:t>
            </w:r>
          </w:p>
        </w:tc>
      </w:tr>
      <w:tr w:rsidR="00C425B1" w:rsidRPr="00C43CC6" w14:paraId="333BE944" w14:textId="77777777" w:rsidTr="0048450A">
        <w:trPr>
          <w:trHeight w:val="296"/>
        </w:trPr>
        <w:tc>
          <w:tcPr>
            <w:tcW w:w="4678" w:type="dxa"/>
            <w:vAlign w:val="center"/>
          </w:tcPr>
          <w:p w14:paraId="1A137F8E" w14:textId="77777777" w:rsidR="00C425B1" w:rsidRPr="00C43CC6" w:rsidRDefault="00C425B1" w:rsidP="00C425B1">
            <w:pPr>
              <w:autoSpaceDE/>
              <w:autoSpaceDN/>
              <w:spacing w:line="276" w:lineRule="auto"/>
              <w:rPr>
                <w:snapToGrid w:val="0"/>
                <w:sz w:val="24"/>
                <w:szCs w:val="24"/>
                <w:lang w:eastAsia="ru-RU"/>
              </w:rPr>
            </w:pPr>
            <w:proofErr w:type="spellStart"/>
            <w:r w:rsidRPr="00C43CC6">
              <w:rPr>
                <w:snapToGrid w:val="0"/>
                <w:sz w:val="24"/>
                <w:szCs w:val="24"/>
                <w:lang w:eastAsia="ru-RU"/>
              </w:rPr>
              <w:t>Гидроаэрозоли</w:t>
            </w:r>
            <w:proofErr w:type="spellEnd"/>
            <w:r w:rsidRPr="00C43CC6">
              <w:rPr>
                <w:snapToGrid w:val="0"/>
                <w:sz w:val="24"/>
                <w:szCs w:val="24"/>
                <w:lang w:eastAsia="ru-RU"/>
              </w:rPr>
              <w:t xml:space="preserve">  солей  никеля  и   курение </w:t>
            </w:r>
          </w:p>
        </w:tc>
        <w:tc>
          <w:tcPr>
            <w:tcW w:w="851" w:type="dxa"/>
            <w:vAlign w:val="center"/>
          </w:tcPr>
          <w:p w14:paraId="791131D7" w14:textId="77777777" w:rsidR="00C425B1" w:rsidRPr="00C43CC6" w:rsidRDefault="00C425B1" w:rsidP="00C425B1">
            <w:pPr>
              <w:autoSpaceDE/>
              <w:autoSpaceDN/>
              <w:spacing w:line="276" w:lineRule="auto"/>
              <w:ind w:right="-108"/>
              <w:jc w:val="center"/>
              <w:rPr>
                <w:snapToGrid w:val="0"/>
                <w:sz w:val="24"/>
                <w:szCs w:val="24"/>
                <w:lang w:eastAsia="ru-RU"/>
              </w:rPr>
            </w:pPr>
            <w:r w:rsidRPr="00C43CC6">
              <w:rPr>
                <w:snapToGrid w:val="0"/>
                <w:sz w:val="24"/>
                <w:szCs w:val="24"/>
                <w:lang w:eastAsia="ru-RU"/>
              </w:rPr>
              <w:t>9</w:t>
            </w:r>
            <w:r w:rsidRPr="00C43CC6">
              <w:rPr>
                <w:snapToGrid w:val="0"/>
                <w:sz w:val="24"/>
                <w:szCs w:val="24"/>
                <w:lang w:val="en-US" w:eastAsia="ru-RU"/>
              </w:rPr>
              <w:t>,</w:t>
            </w:r>
            <w:r w:rsidRPr="00C43CC6">
              <w:rPr>
                <w:snapToGrid w:val="0"/>
                <w:sz w:val="24"/>
                <w:szCs w:val="24"/>
                <w:lang w:eastAsia="ru-RU"/>
              </w:rPr>
              <w:t>59</w:t>
            </w:r>
          </w:p>
        </w:tc>
        <w:tc>
          <w:tcPr>
            <w:tcW w:w="1275" w:type="dxa"/>
            <w:vAlign w:val="center"/>
          </w:tcPr>
          <w:p w14:paraId="23B1FB58"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3,98</w:t>
            </w:r>
            <w:r w:rsidRPr="00C43CC6">
              <w:rPr>
                <w:snapToGrid w:val="0"/>
                <w:sz w:val="24"/>
                <w:szCs w:val="24"/>
                <w:lang w:val="en-US" w:eastAsia="ru-RU"/>
              </w:rPr>
              <w:t>-</w:t>
            </w:r>
            <w:r w:rsidRPr="00C43CC6">
              <w:rPr>
                <w:snapToGrid w:val="0"/>
                <w:sz w:val="24"/>
                <w:szCs w:val="24"/>
                <w:lang w:eastAsia="ru-RU"/>
              </w:rPr>
              <w:t>23</w:t>
            </w:r>
            <w:r w:rsidRPr="00C43CC6">
              <w:rPr>
                <w:snapToGrid w:val="0"/>
                <w:sz w:val="24"/>
                <w:szCs w:val="24"/>
                <w:lang w:val="en-US" w:eastAsia="ru-RU"/>
              </w:rPr>
              <w:t>,</w:t>
            </w:r>
            <w:r w:rsidRPr="00C43CC6">
              <w:rPr>
                <w:snapToGrid w:val="0"/>
                <w:sz w:val="24"/>
                <w:szCs w:val="24"/>
                <w:lang w:eastAsia="ru-RU"/>
              </w:rPr>
              <w:t>12</w:t>
            </w:r>
          </w:p>
        </w:tc>
        <w:tc>
          <w:tcPr>
            <w:tcW w:w="1134" w:type="dxa"/>
            <w:vAlign w:val="center"/>
          </w:tcPr>
          <w:p w14:paraId="7E042AB8"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&lt;0,001</w:t>
            </w:r>
          </w:p>
        </w:tc>
        <w:tc>
          <w:tcPr>
            <w:tcW w:w="764" w:type="dxa"/>
            <w:vAlign w:val="center"/>
          </w:tcPr>
          <w:p w14:paraId="00E7C730"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0,</w:t>
            </w:r>
            <w:r w:rsidRPr="00C43CC6">
              <w:rPr>
                <w:snapToGrid w:val="0"/>
                <w:sz w:val="24"/>
                <w:szCs w:val="24"/>
                <w:lang w:eastAsia="ru-RU"/>
              </w:rPr>
              <w:t>206</w:t>
            </w:r>
          </w:p>
        </w:tc>
        <w:tc>
          <w:tcPr>
            <w:tcW w:w="937" w:type="dxa"/>
            <w:vAlign w:val="center"/>
          </w:tcPr>
          <w:p w14:paraId="56D1371B" w14:textId="77777777" w:rsidR="00C425B1" w:rsidRPr="00C43CC6" w:rsidRDefault="00C425B1" w:rsidP="00C425B1">
            <w:pPr>
              <w:autoSpaceDE/>
              <w:autoSpaceDN/>
              <w:spacing w:line="276" w:lineRule="auto"/>
              <w:jc w:val="center"/>
              <w:rPr>
                <w:snapToGrid w:val="0"/>
                <w:sz w:val="24"/>
                <w:szCs w:val="24"/>
                <w:lang w:val="en-US" w:eastAsia="ru-RU"/>
              </w:rPr>
            </w:pPr>
            <w:r w:rsidRPr="00C43CC6">
              <w:rPr>
                <w:snapToGrid w:val="0"/>
                <w:sz w:val="24"/>
                <w:szCs w:val="24"/>
                <w:lang w:eastAsia="ru-RU"/>
              </w:rPr>
              <w:t>8</w:t>
            </w:r>
            <w:r w:rsidRPr="00C43CC6">
              <w:rPr>
                <w:snapToGrid w:val="0"/>
                <w:sz w:val="24"/>
                <w:szCs w:val="24"/>
                <w:lang w:val="en-US" w:eastAsia="ru-RU"/>
              </w:rPr>
              <w:t>9</w:t>
            </w:r>
            <w:r w:rsidRPr="00C43CC6">
              <w:rPr>
                <w:snapToGrid w:val="0"/>
                <w:sz w:val="24"/>
                <w:szCs w:val="24"/>
                <w:lang w:eastAsia="ru-RU"/>
              </w:rPr>
              <w:t>,6</w:t>
            </w:r>
            <w:r w:rsidRPr="00C43CC6">
              <w:rPr>
                <w:snapToGrid w:val="0"/>
                <w:sz w:val="24"/>
                <w:szCs w:val="24"/>
                <w:lang w:val="en-US" w:eastAsia="ru-RU"/>
              </w:rPr>
              <w:t>%</w:t>
            </w:r>
          </w:p>
        </w:tc>
      </w:tr>
      <w:tr w:rsidR="00C425B1" w:rsidRPr="00C43CC6" w14:paraId="26E7A493" w14:textId="77777777" w:rsidTr="0048450A">
        <w:trPr>
          <w:trHeight w:val="296"/>
        </w:trPr>
        <w:tc>
          <w:tcPr>
            <w:tcW w:w="4678" w:type="dxa"/>
            <w:vAlign w:val="center"/>
          </w:tcPr>
          <w:p w14:paraId="1C70AE92" w14:textId="77777777" w:rsidR="00C425B1" w:rsidRPr="00C43CC6" w:rsidRDefault="00C425B1" w:rsidP="00C425B1">
            <w:pPr>
              <w:autoSpaceDE/>
              <w:autoSpaceDN/>
              <w:spacing w:line="276" w:lineRule="auto"/>
              <w:rPr>
                <w:snapToGrid w:val="0"/>
                <w:sz w:val="24"/>
                <w:szCs w:val="24"/>
                <w:lang w:eastAsia="ru-RU"/>
              </w:rPr>
            </w:pPr>
            <w:r w:rsidRPr="00C43CC6">
              <w:rPr>
                <w:snapToGrid w:val="0"/>
                <w:sz w:val="24"/>
                <w:szCs w:val="24"/>
                <w:lang w:eastAsia="ru-RU"/>
              </w:rPr>
              <w:t xml:space="preserve">Аэрозоли </w:t>
            </w:r>
            <w:proofErr w:type="spellStart"/>
            <w:r w:rsidRPr="00C43CC6">
              <w:rPr>
                <w:snapToGrid w:val="0"/>
                <w:sz w:val="24"/>
                <w:szCs w:val="24"/>
                <w:lang w:eastAsia="ru-RU"/>
              </w:rPr>
              <w:t>тетракабонила</w:t>
            </w:r>
            <w:proofErr w:type="spellEnd"/>
            <w:r w:rsidRPr="00C43CC6">
              <w:rPr>
                <w:snapToGrid w:val="0"/>
                <w:sz w:val="24"/>
                <w:szCs w:val="24"/>
                <w:lang w:eastAsia="ru-RU"/>
              </w:rPr>
              <w:t xml:space="preserve"> никеля</w:t>
            </w:r>
          </w:p>
        </w:tc>
        <w:tc>
          <w:tcPr>
            <w:tcW w:w="851" w:type="dxa"/>
            <w:vAlign w:val="center"/>
          </w:tcPr>
          <w:p w14:paraId="29E5DADA" w14:textId="77777777" w:rsidR="00C425B1" w:rsidRPr="00C43CC6" w:rsidRDefault="00C425B1" w:rsidP="00C425B1">
            <w:pPr>
              <w:autoSpaceDE/>
              <w:autoSpaceDN/>
              <w:spacing w:line="276" w:lineRule="auto"/>
              <w:ind w:right="-108"/>
              <w:jc w:val="center"/>
              <w:rPr>
                <w:snapToGrid w:val="0"/>
                <w:sz w:val="24"/>
                <w:szCs w:val="24"/>
                <w:lang w:eastAsia="ru-RU"/>
              </w:rPr>
            </w:pPr>
            <w:r w:rsidRPr="00C43CC6">
              <w:rPr>
                <w:snapToGrid w:val="0"/>
                <w:sz w:val="24"/>
                <w:szCs w:val="24"/>
                <w:lang w:eastAsia="ru-RU"/>
              </w:rPr>
              <w:t>3,25</w:t>
            </w:r>
          </w:p>
        </w:tc>
        <w:tc>
          <w:tcPr>
            <w:tcW w:w="1275" w:type="dxa"/>
            <w:vAlign w:val="center"/>
          </w:tcPr>
          <w:p w14:paraId="72099F6E"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1,02-10,38</w:t>
            </w:r>
          </w:p>
        </w:tc>
        <w:tc>
          <w:tcPr>
            <w:tcW w:w="1134" w:type="dxa"/>
            <w:vAlign w:val="center"/>
          </w:tcPr>
          <w:p w14:paraId="76362EAD"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0,036</w:t>
            </w:r>
          </w:p>
        </w:tc>
        <w:tc>
          <w:tcPr>
            <w:tcW w:w="764" w:type="dxa"/>
            <w:vAlign w:val="center"/>
          </w:tcPr>
          <w:p w14:paraId="17A99C76"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0,070</w:t>
            </w:r>
          </w:p>
        </w:tc>
        <w:tc>
          <w:tcPr>
            <w:tcW w:w="937" w:type="dxa"/>
            <w:vAlign w:val="center"/>
          </w:tcPr>
          <w:p w14:paraId="60E406D9"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69,2%</w:t>
            </w:r>
          </w:p>
        </w:tc>
      </w:tr>
      <w:tr w:rsidR="00C425B1" w:rsidRPr="00C43CC6" w14:paraId="69E045FC" w14:textId="77777777" w:rsidTr="0048450A">
        <w:trPr>
          <w:trHeight w:val="296"/>
        </w:trPr>
        <w:tc>
          <w:tcPr>
            <w:tcW w:w="4678" w:type="dxa"/>
            <w:vAlign w:val="center"/>
          </w:tcPr>
          <w:p w14:paraId="1FA16AE7" w14:textId="77777777" w:rsidR="00C425B1" w:rsidRPr="00C43CC6" w:rsidRDefault="00C425B1" w:rsidP="00C425B1">
            <w:pPr>
              <w:autoSpaceDE/>
              <w:autoSpaceDN/>
              <w:spacing w:line="276" w:lineRule="auto"/>
              <w:rPr>
                <w:snapToGrid w:val="0"/>
                <w:sz w:val="24"/>
                <w:szCs w:val="24"/>
                <w:lang w:eastAsia="ru-RU"/>
              </w:rPr>
            </w:pPr>
            <w:r w:rsidRPr="00C43CC6">
              <w:rPr>
                <w:snapToGrid w:val="0"/>
                <w:sz w:val="24"/>
                <w:szCs w:val="24"/>
                <w:lang w:eastAsia="ru-RU"/>
              </w:rPr>
              <w:t xml:space="preserve">Аэрозоли </w:t>
            </w:r>
            <w:proofErr w:type="spellStart"/>
            <w:r w:rsidRPr="00C43CC6">
              <w:rPr>
                <w:snapToGrid w:val="0"/>
                <w:sz w:val="24"/>
                <w:szCs w:val="24"/>
                <w:lang w:eastAsia="ru-RU"/>
              </w:rPr>
              <w:t>тетракабонила</w:t>
            </w:r>
            <w:proofErr w:type="spellEnd"/>
            <w:r w:rsidRPr="00C43CC6">
              <w:rPr>
                <w:snapToGrid w:val="0"/>
                <w:sz w:val="24"/>
                <w:szCs w:val="24"/>
                <w:lang w:eastAsia="ru-RU"/>
              </w:rPr>
              <w:t xml:space="preserve"> никеля и курение </w:t>
            </w:r>
          </w:p>
        </w:tc>
        <w:tc>
          <w:tcPr>
            <w:tcW w:w="851" w:type="dxa"/>
            <w:vAlign w:val="center"/>
          </w:tcPr>
          <w:p w14:paraId="0E8EEF0C" w14:textId="77777777" w:rsidR="00C425B1" w:rsidRPr="00C43CC6" w:rsidRDefault="00C425B1" w:rsidP="00C425B1">
            <w:pPr>
              <w:autoSpaceDE/>
              <w:autoSpaceDN/>
              <w:spacing w:line="276" w:lineRule="auto"/>
              <w:ind w:right="-108"/>
              <w:jc w:val="center"/>
              <w:rPr>
                <w:snapToGrid w:val="0"/>
                <w:sz w:val="24"/>
                <w:szCs w:val="24"/>
                <w:lang w:val="en-US" w:eastAsia="ru-RU"/>
              </w:rPr>
            </w:pPr>
            <w:r w:rsidRPr="00C43CC6">
              <w:rPr>
                <w:snapToGrid w:val="0"/>
                <w:sz w:val="24"/>
                <w:szCs w:val="24"/>
                <w:lang w:eastAsia="ru-RU"/>
              </w:rPr>
              <w:t>9,</w:t>
            </w:r>
            <w:r w:rsidRPr="00C43CC6">
              <w:rPr>
                <w:snapToGrid w:val="0"/>
                <w:sz w:val="24"/>
                <w:szCs w:val="24"/>
                <w:lang w:val="en-US" w:eastAsia="ru-RU"/>
              </w:rPr>
              <w:t>77</w:t>
            </w:r>
          </w:p>
        </w:tc>
        <w:tc>
          <w:tcPr>
            <w:tcW w:w="1275" w:type="dxa"/>
            <w:vAlign w:val="center"/>
          </w:tcPr>
          <w:p w14:paraId="1C754BA5" w14:textId="77777777" w:rsidR="00C425B1" w:rsidRPr="00C43CC6" w:rsidRDefault="00C425B1" w:rsidP="00C425B1">
            <w:pPr>
              <w:autoSpaceDE/>
              <w:autoSpaceDN/>
              <w:spacing w:line="276" w:lineRule="auto"/>
              <w:jc w:val="center"/>
              <w:rPr>
                <w:snapToGrid w:val="0"/>
                <w:sz w:val="24"/>
                <w:szCs w:val="24"/>
                <w:lang w:val="en-US" w:eastAsia="ru-RU"/>
              </w:rPr>
            </w:pPr>
            <w:r w:rsidRPr="00C43CC6">
              <w:rPr>
                <w:snapToGrid w:val="0"/>
                <w:sz w:val="24"/>
                <w:szCs w:val="24"/>
                <w:lang w:eastAsia="ru-RU"/>
              </w:rPr>
              <w:t>3,</w:t>
            </w:r>
            <w:r w:rsidRPr="00C43CC6">
              <w:rPr>
                <w:snapToGrid w:val="0"/>
                <w:sz w:val="24"/>
                <w:szCs w:val="24"/>
                <w:lang w:val="en-US" w:eastAsia="ru-RU"/>
              </w:rPr>
              <w:t>85</w:t>
            </w:r>
            <w:r w:rsidRPr="00C43CC6">
              <w:rPr>
                <w:snapToGrid w:val="0"/>
                <w:sz w:val="24"/>
                <w:szCs w:val="24"/>
                <w:lang w:eastAsia="ru-RU"/>
              </w:rPr>
              <w:t>-2</w:t>
            </w:r>
            <w:r w:rsidRPr="00C43CC6">
              <w:rPr>
                <w:snapToGrid w:val="0"/>
                <w:sz w:val="24"/>
                <w:szCs w:val="24"/>
                <w:lang w:val="en-US" w:eastAsia="ru-RU"/>
              </w:rPr>
              <w:t>4</w:t>
            </w:r>
            <w:r w:rsidRPr="00C43CC6">
              <w:rPr>
                <w:snapToGrid w:val="0"/>
                <w:sz w:val="24"/>
                <w:szCs w:val="24"/>
                <w:lang w:eastAsia="ru-RU"/>
              </w:rPr>
              <w:t>,</w:t>
            </w:r>
            <w:r w:rsidRPr="00C43CC6">
              <w:rPr>
                <w:snapToGrid w:val="0"/>
                <w:sz w:val="24"/>
                <w:szCs w:val="24"/>
                <w:lang w:val="en-US" w:eastAsia="ru-RU"/>
              </w:rPr>
              <w:t>81</w:t>
            </w:r>
          </w:p>
        </w:tc>
        <w:tc>
          <w:tcPr>
            <w:tcW w:w="1134" w:type="dxa"/>
            <w:vAlign w:val="center"/>
          </w:tcPr>
          <w:p w14:paraId="5AE3B9D4"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&lt;0,001</w:t>
            </w:r>
          </w:p>
        </w:tc>
        <w:tc>
          <w:tcPr>
            <w:tcW w:w="764" w:type="dxa"/>
            <w:vAlign w:val="center"/>
          </w:tcPr>
          <w:p w14:paraId="6D5CDF64"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0,202</w:t>
            </w:r>
          </w:p>
        </w:tc>
        <w:tc>
          <w:tcPr>
            <w:tcW w:w="937" w:type="dxa"/>
            <w:vAlign w:val="center"/>
          </w:tcPr>
          <w:p w14:paraId="1EF2F651"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89,</w:t>
            </w:r>
            <w:r w:rsidRPr="00C43CC6">
              <w:rPr>
                <w:snapToGrid w:val="0"/>
                <w:sz w:val="24"/>
                <w:szCs w:val="24"/>
                <w:lang w:val="en-US" w:eastAsia="ru-RU"/>
              </w:rPr>
              <w:t>8</w:t>
            </w:r>
            <w:r w:rsidRPr="00C43CC6">
              <w:rPr>
                <w:snapToGrid w:val="0"/>
                <w:sz w:val="24"/>
                <w:szCs w:val="24"/>
                <w:lang w:eastAsia="ru-RU"/>
              </w:rPr>
              <w:t>%</w:t>
            </w:r>
          </w:p>
        </w:tc>
      </w:tr>
    </w:tbl>
    <w:p w14:paraId="5BE9B61A" w14:textId="77777777" w:rsidR="00C425B1" w:rsidRPr="00C43CC6" w:rsidRDefault="00C425B1" w:rsidP="00C425B1">
      <w:pPr>
        <w:widowControl/>
        <w:autoSpaceDE/>
        <w:autoSpaceDN/>
        <w:spacing w:line="276" w:lineRule="auto"/>
        <w:ind w:firstLine="708"/>
        <w:jc w:val="both"/>
        <w:rPr>
          <w:sz w:val="24"/>
          <w:szCs w:val="24"/>
        </w:rPr>
      </w:pPr>
    </w:p>
    <w:p w14:paraId="2FFBF051" w14:textId="79949910" w:rsidR="00C425B1" w:rsidRPr="00C43CC6" w:rsidRDefault="00C425B1" w:rsidP="00C425B1">
      <w:pPr>
        <w:widowControl/>
        <w:autoSpaceDE/>
        <w:autoSpaceDN/>
        <w:ind w:firstLine="708"/>
        <w:jc w:val="both"/>
        <w:rPr>
          <w:sz w:val="24"/>
          <w:szCs w:val="24"/>
        </w:rPr>
      </w:pPr>
      <w:r w:rsidRPr="00C43CC6">
        <w:rPr>
          <w:sz w:val="24"/>
          <w:szCs w:val="24"/>
        </w:rPr>
        <w:t>Кроме того, большое значение имело определение степени повышения риска развития ХБ у курящих работников, экспонированных к различным вредным производственным факторам (табл</w:t>
      </w:r>
      <w:r w:rsidR="00401F11">
        <w:rPr>
          <w:sz w:val="24"/>
          <w:szCs w:val="24"/>
        </w:rPr>
        <w:t>ица</w:t>
      </w:r>
      <w:r w:rsidRPr="00C43CC6">
        <w:rPr>
          <w:sz w:val="24"/>
          <w:szCs w:val="24"/>
        </w:rPr>
        <w:t xml:space="preserve"> 2). Наибольшим это влияние было при сочетании курения с аэрозолями рудной пыли (ОР=4,12). В меньшей степени оно было выражено при сочетанном воздействии курения с вредными условиями труда пирометаллургического (ОР=2,75), карбонильного (ОР=3,01) и электролизного (ОР=3,36) переделов никеля.</w:t>
      </w:r>
    </w:p>
    <w:p w14:paraId="6F3F2A57" w14:textId="77777777" w:rsidR="00C425B1" w:rsidRPr="00C43CC6" w:rsidRDefault="00C425B1" w:rsidP="00C425B1">
      <w:pPr>
        <w:widowControl/>
        <w:autoSpaceDE/>
        <w:autoSpaceDN/>
        <w:jc w:val="right"/>
        <w:rPr>
          <w:sz w:val="24"/>
          <w:szCs w:val="24"/>
        </w:rPr>
      </w:pPr>
      <w:r w:rsidRPr="00C43CC6">
        <w:rPr>
          <w:sz w:val="24"/>
          <w:szCs w:val="24"/>
        </w:rPr>
        <w:t>Таблица 2</w:t>
      </w:r>
    </w:p>
    <w:p w14:paraId="6548406B" w14:textId="58C78142" w:rsidR="00C425B1" w:rsidRPr="00206FB9" w:rsidRDefault="00C425B1" w:rsidP="00206FB9">
      <w:pPr>
        <w:widowControl/>
        <w:autoSpaceDE/>
        <w:autoSpaceDN/>
        <w:jc w:val="center"/>
        <w:rPr>
          <w:b/>
          <w:bCs/>
          <w:sz w:val="24"/>
          <w:szCs w:val="24"/>
        </w:rPr>
      </w:pPr>
      <w:r w:rsidRPr="00206FB9">
        <w:rPr>
          <w:b/>
          <w:bCs/>
          <w:sz w:val="24"/>
          <w:szCs w:val="24"/>
        </w:rPr>
        <w:t>Показатели риска развития хронического бронхита при сочетанном действии курения и вредных условий труда по сравнению с действием вредных условий труда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850"/>
        <w:gridCol w:w="1276"/>
        <w:gridCol w:w="992"/>
      </w:tblGrid>
      <w:tr w:rsidR="00C425B1" w:rsidRPr="00C43CC6" w14:paraId="5819CAE3" w14:textId="77777777" w:rsidTr="0048450A">
        <w:trPr>
          <w:cantSplit/>
          <w:trHeight w:val="1926"/>
        </w:trPr>
        <w:tc>
          <w:tcPr>
            <w:tcW w:w="6521" w:type="dxa"/>
            <w:vAlign w:val="center"/>
          </w:tcPr>
          <w:p w14:paraId="1FDC299B"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Вредные производственные факторы</w:t>
            </w:r>
          </w:p>
          <w:p w14:paraId="5C34E5E4"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 xml:space="preserve"> с курением и без курения </w:t>
            </w:r>
          </w:p>
        </w:tc>
        <w:tc>
          <w:tcPr>
            <w:tcW w:w="850" w:type="dxa"/>
            <w:textDirection w:val="btLr"/>
            <w:vAlign w:val="center"/>
          </w:tcPr>
          <w:p w14:paraId="746439B6" w14:textId="77777777" w:rsidR="00C425B1" w:rsidRPr="00C43CC6" w:rsidRDefault="00C425B1" w:rsidP="00C425B1">
            <w:pPr>
              <w:autoSpaceDE/>
              <w:autoSpaceDN/>
              <w:ind w:left="113" w:right="113"/>
              <w:jc w:val="center"/>
              <w:rPr>
                <w:snapToGrid w:val="0"/>
                <w:sz w:val="24"/>
                <w:szCs w:val="24"/>
                <w:lang w:val="en-US" w:eastAsia="ru-RU"/>
              </w:rPr>
            </w:pPr>
            <w:r w:rsidRPr="00C43CC6">
              <w:rPr>
                <w:snapToGrid w:val="0"/>
                <w:sz w:val="24"/>
                <w:szCs w:val="24"/>
                <w:lang w:eastAsia="ru-RU"/>
              </w:rPr>
              <w:t>Относительный риск</w:t>
            </w:r>
            <w:r w:rsidRPr="00C43CC6">
              <w:rPr>
                <w:snapToGrid w:val="0"/>
                <w:sz w:val="24"/>
                <w:szCs w:val="24"/>
                <w:lang w:val="en-US" w:eastAsia="ru-RU"/>
              </w:rPr>
              <w:t xml:space="preserve"> </w:t>
            </w:r>
          </w:p>
        </w:tc>
        <w:tc>
          <w:tcPr>
            <w:tcW w:w="1276" w:type="dxa"/>
            <w:textDirection w:val="btLr"/>
            <w:vAlign w:val="center"/>
          </w:tcPr>
          <w:p w14:paraId="4406EBCF" w14:textId="77777777" w:rsidR="00C425B1" w:rsidRPr="00C43CC6" w:rsidRDefault="00C425B1" w:rsidP="00C425B1">
            <w:pPr>
              <w:autoSpaceDE/>
              <w:autoSpaceDN/>
              <w:ind w:left="113" w:right="113"/>
              <w:jc w:val="center"/>
              <w:rPr>
                <w:snapToGrid w:val="0"/>
                <w:sz w:val="24"/>
                <w:szCs w:val="24"/>
                <w:lang w:eastAsia="ru-RU"/>
              </w:rPr>
            </w:pPr>
            <w:r w:rsidRPr="00C43CC6">
              <w:rPr>
                <w:snapToGrid w:val="0"/>
                <w:sz w:val="24"/>
                <w:szCs w:val="24"/>
                <w:lang w:eastAsia="ru-RU"/>
              </w:rPr>
              <w:t>95% доверительный интервал</w:t>
            </w:r>
          </w:p>
        </w:tc>
        <w:tc>
          <w:tcPr>
            <w:tcW w:w="992" w:type="dxa"/>
            <w:vAlign w:val="center"/>
          </w:tcPr>
          <w:p w14:paraId="5891453B" w14:textId="77777777" w:rsidR="00C425B1" w:rsidRPr="00C43CC6" w:rsidRDefault="00C425B1" w:rsidP="00C425B1">
            <w:pPr>
              <w:autoSpaceDE/>
              <w:autoSpaceDN/>
              <w:spacing w:line="360" w:lineRule="auto"/>
              <w:jc w:val="center"/>
              <w:rPr>
                <w:snapToGrid w:val="0"/>
                <w:sz w:val="24"/>
                <w:szCs w:val="24"/>
                <w:lang w:eastAsia="ru-RU"/>
              </w:rPr>
            </w:pPr>
            <w:r w:rsidRPr="00C43CC6">
              <w:rPr>
                <w:snapToGrid w:val="0"/>
                <w:sz w:val="24"/>
                <w:szCs w:val="24"/>
                <w:lang w:eastAsia="ru-RU"/>
              </w:rPr>
              <w:t>р</w:t>
            </w:r>
          </w:p>
        </w:tc>
      </w:tr>
      <w:tr w:rsidR="00C425B1" w:rsidRPr="00C43CC6" w14:paraId="2F64460D" w14:textId="77777777" w:rsidTr="0048450A">
        <w:trPr>
          <w:trHeight w:val="565"/>
        </w:trPr>
        <w:tc>
          <w:tcPr>
            <w:tcW w:w="6521" w:type="dxa"/>
            <w:vAlign w:val="center"/>
          </w:tcPr>
          <w:p w14:paraId="70895A3A" w14:textId="77777777" w:rsidR="00C425B1" w:rsidRPr="00C43CC6" w:rsidRDefault="00C425B1" w:rsidP="00C425B1">
            <w:pPr>
              <w:autoSpaceDE/>
              <w:autoSpaceDN/>
              <w:jc w:val="both"/>
              <w:rPr>
                <w:snapToGrid w:val="0"/>
                <w:sz w:val="24"/>
                <w:szCs w:val="24"/>
                <w:lang w:eastAsia="ru-RU"/>
              </w:rPr>
            </w:pPr>
            <w:r w:rsidRPr="00C43CC6">
              <w:rPr>
                <w:snapToGrid w:val="0"/>
                <w:sz w:val="24"/>
                <w:szCs w:val="24"/>
                <w:lang w:eastAsia="ru-RU"/>
              </w:rPr>
              <w:t xml:space="preserve">Пыль медно-никелевой руды и курение </w:t>
            </w:r>
            <w:r w:rsidRPr="00C43CC6">
              <w:rPr>
                <w:snapToGrid w:val="0"/>
                <w:sz w:val="24"/>
                <w:szCs w:val="24"/>
                <w:lang w:val="en-US" w:eastAsia="ru-RU"/>
              </w:rPr>
              <w:t>VS</w:t>
            </w:r>
            <w:r w:rsidRPr="00C43CC6">
              <w:rPr>
                <w:snapToGrid w:val="0"/>
                <w:sz w:val="24"/>
                <w:szCs w:val="24"/>
                <w:lang w:eastAsia="ru-RU"/>
              </w:rPr>
              <w:t xml:space="preserve"> пыль медно-никелевой руды без курения (добыча руды) </w:t>
            </w:r>
          </w:p>
        </w:tc>
        <w:tc>
          <w:tcPr>
            <w:tcW w:w="850" w:type="dxa"/>
            <w:vAlign w:val="center"/>
          </w:tcPr>
          <w:p w14:paraId="60575542"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4,12</w:t>
            </w:r>
          </w:p>
        </w:tc>
        <w:tc>
          <w:tcPr>
            <w:tcW w:w="1276" w:type="dxa"/>
            <w:vAlign w:val="center"/>
          </w:tcPr>
          <w:p w14:paraId="116EBE4A"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2,73-6,28</w:t>
            </w:r>
          </w:p>
        </w:tc>
        <w:tc>
          <w:tcPr>
            <w:tcW w:w="992" w:type="dxa"/>
            <w:vAlign w:val="center"/>
          </w:tcPr>
          <w:p w14:paraId="6086D347" w14:textId="77777777" w:rsidR="00C425B1" w:rsidRPr="00C43CC6" w:rsidRDefault="00C425B1" w:rsidP="00C425B1">
            <w:pPr>
              <w:autoSpaceDE/>
              <w:autoSpaceDN/>
              <w:spacing w:line="276" w:lineRule="auto"/>
              <w:jc w:val="center"/>
              <w:rPr>
                <w:snapToGrid w:val="0"/>
                <w:sz w:val="24"/>
                <w:szCs w:val="24"/>
                <w:lang w:val="en-US" w:eastAsia="ru-RU"/>
              </w:rPr>
            </w:pPr>
            <w:r w:rsidRPr="00C43CC6">
              <w:rPr>
                <w:snapToGrid w:val="0"/>
                <w:sz w:val="24"/>
                <w:szCs w:val="24"/>
                <w:lang w:val="en-US" w:eastAsia="ru-RU"/>
              </w:rPr>
              <w:t>&lt;0,001</w:t>
            </w:r>
          </w:p>
        </w:tc>
      </w:tr>
      <w:tr w:rsidR="00C425B1" w:rsidRPr="00C43CC6" w14:paraId="723D6740" w14:textId="77777777" w:rsidTr="0048450A">
        <w:trPr>
          <w:trHeight w:val="701"/>
        </w:trPr>
        <w:tc>
          <w:tcPr>
            <w:tcW w:w="6521" w:type="dxa"/>
            <w:vAlign w:val="center"/>
          </w:tcPr>
          <w:p w14:paraId="34E032D8" w14:textId="608AD7B4" w:rsidR="00C425B1" w:rsidRPr="00C43CC6" w:rsidRDefault="00C425B1" w:rsidP="00C425B1">
            <w:pPr>
              <w:autoSpaceDE/>
              <w:autoSpaceDN/>
              <w:jc w:val="both"/>
              <w:rPr>
                <w:snapToGrid w:val="0"/>
                <w:sz w:val="24"/>
                <w:szCs w:val="24"/>
                <w:lang w:eastAsia="ru-RU"/>
              </w:rPr>
            </w:pPr>
            <w:r w:rsidRPr="00C43CC6">
              <w:rPr>
                <w:snapToGrid w:val="0"/>
                <w:sz w:val="24"/>
                <w:szCs w:val="24"/>
                <w:lang w:eastAsia="ru-RU"/>
              </w:rPr>
              <w:t xml:space="preserve">Никельсодержащая пыль, диоксид серы и курение </w:t>
            </w:r>
            <w:r w:rsidRPr="00C43CC6">
              <w:rPr>
                <w:snapToGrid w:val="0"/>
                <w:sz w:val="24"/>
                <w:szCs w:val="24"/>
                <w:lang w:val="en-US" w:eastAsia="ru-RU"/>
              </w:rPr>
              <w:t>VS</w:t>
            </w:r>
            <w:r w:rsidRPr="00C43CC6">
              <w:rPr>
                <w:snapToGrid w:val="0"/>
                <w:sz w:val="24"/>
                <w:szCs w:val="24"/>
                <w:lang w:eastAsia="ru-RU"/>
              </w:rPr>
              <w:t xml:space="preserve"> никельсодержащая пыль </w:t>
            </w:r>
            <w:r w:rsidR="00123DF3" w:rsidRPr="00C43CC6">
              <w:rPr>
                <w:snapToGrid w:val="0"/>
                <w:sz w:val="24"/>
                <w:szCs w:val="24"/>
                <w:lang w:eastAsia="ru-RU"/>
              </w:rPr>
              <w:t>и диоксид</w:t>
            </w:r>
            <w:r w:rsidRPr="00C43CC6">
              <w:rPr>
                <w:snapToGrid w:val="0"/>
                <w:sz w:val="24"/>
                <w:szCs w:val="24"/>
                <w:lang w:eastAsia="ru-RU"/>
              </w:rPr>
              <w:t xml:space="preserve"> серы без курения (пирометаллургическое производство) </w:t>
            </w:r>
          </w:p>
        </w:tc>
        <w:tc>
          <w:tcPr>
            <w:tcW w:w="850" w:type="dxa"/>
            <w:vAlign w:val="center"/>
          </w:tcPr>
          <w:p w14:paraId="180B654F"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2,75</w:t>
            </w:r>
          </w:p>
        </w:tc>
        <w:tc>
          <w:tcPr>
            <w:tcW w:w="1276" w:type="dxa"/>
            <w:vAlign w:val="center"/>
          </w:tcPr>
          <w:p w14:paraId="083A3D34"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1,99</w:t>
            </w:r>
            <w:r w:rsidRPr="00C43CC6">
              <w:rPr>
                <w:snapToGrid w:val="0"/>
                <w:sz w:val="24"/>
                <w:szCs w:val="24"/>
                <w:lang w:val="en-US" w:eastAsia="ru-RU"/>
              </w:rPr>
              <w:t>-</w:t>
            </w:r>
            <w:r w:rsidRPr="00C43CC6">
              <w:rPr>
                <w:snapToGrid w:val="0"/>
                <w:sz w:val="24"/>
                <w:szCs w:val="24"/>
                <w:lang w:eastAsia="ru-RU"/>
              </w:rPr>
              <w:t>3</w:t>
            </w:r>
            <w:r w:rsidRPr="00C43CC6">
              <w:rPr>
                <w:snapToGrid w:val="0"/>
                <w:sz w:val="24"/>
                <w:szCs w:val="24"/>
                <w:lang w:val="en-US" w:eastAsia="ru-RU"/>
              </w:rPr>
              <w:t>,</w:t>
            </w:r>
            <w:r w:rsidRPr="00C43CC6">
              <w:rPr>
                <w:snapToGrid w:val="0"/>
                <w:sz w:val="24"/>
                <w:szCs w:val="24"/>
                <w:lang w:eastAsia="ru-RU"/>
              </w:rPr>
              <w:t>79</w:t>
            </w:r>
          </w:p>
        </w:tc>
        <w:tc>
          <w:tcPr>
            <w:tcW w:w="992" w:type="dxa"/>
            <w:vAlign w:val="center"/>
          </w:tcPr>
          <w:p w14:paraId="3D4A9B87"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&lt;0,001</w:t>
            </w:r>
          </w:p>
        </w:tc>
      </w:tr>
      <w:tr w:rsidR="00C425B1" w:rsidRPr="00C43CC6" w14:paraId="386D7839" w14:textId="77777777" w:rsidTr="0048450A">
        <w:trPr>
          <w:trHeight w:val="499"/>
        </w:trPr>
        <w:tc>
          <w:tcPr>
            <w:tcW w:w="6521" w:type="dxa"/>
            <w:vAlign w:val="center"/>
          </w:tcPr>
          <w:p w14:paraId="38AF00F4" w14:textId="77777777" w:rsidR="00C425B1" w:rsidRPr="00C43CC6" w:rsidRDefault="00C425B1" w:rsidP="00C425B1">
            <w:pPr>
              <w:autoSpaceDE/>
              <w:autoSpaceDN/>
              <w:jc w:val="both"/>
              <w:rPr>
                <w:snapToGrid w:val="0"/>
                <w:sz w:val="24"/>
                <w:szCs w:val="24"/>
                <w:lang w:eastAsia="ru-RU"/>
              </w:rPr>
            </w:pPr>
            <w:proofErr w:type="spellStart"/>
            <w:r w:rsidRPr="00C43CC6">
              <w:rPr>
                <w:snapToGrid w:val="0"/>
                <w:sz w:val="24"/>
                <w:szCs w:val="24"/>
                <w:lang w:eastAsia="ru-RU"/>
              </w:rPr>
              <w:t>Гидроаэрозоли</w:t>
            </w:r>
            <w:proofErr w:type="spellEnd"/>
            <w:r w:rsidRPr="00C43CC6">
              <w:rPr>
                <w:snapToGrid w:val="0"/>
                <w:sz w:val="24"/>
                <w:szCs w:val="24"/>
                <w:lang w:eastAsia="ru-RU"/>
              </w:rPr>
              <w:t xml:space="preserve">  солей никеля  и курение </w:t>
            </w:r>
            <w:r w:rsidRPr="00C43CC6">
              <w:rPr>
                <w:snapToGrid w:val="0"/>
                <w:sz w:val="24"/>
                <w:szCs w:val="24"/>
                <w:lang w:val="en-US" w:eastAsia="ru-RU"/>
              </w:rPr>
              <w:t>VS</w:t>
            </w:r>
            <w:r w:rsidRPr="00C43CC6">
              <w:rPr>
                <w:snapToGrid w:val="0"/>
                <w:sz w:val="24"/>
                <w:szCs w:val="24"/>
                <w:lang w:eastAsia="ru-RU"/>
              </w:rPr>
              <w:t xml:space="preserve">  </w:t>
            </w:r>
            <w:proofErr w:type="spellStart"/>
            <w:r w:rsidRPr="00C43CC6">
              <w:rPr>
                <w:snapToGrid w:val="0"/>
                <w:sz w:val="24"/>
                <w:szCs w:val="24"/>
                <w:lang w:eastAsia="ru-RU"/>
              </w:rPr>
              <w:t>гидроаэрозоли</w:t>
            </w:r>
            <w:proofErr w:type="spellEnd"/>
            <w:r w:rsidRPr="00C43CC6">
              <w:rPr>
                <w:snapToGrid w:val="0"/>
                <w:sz w:val="24"/>
                <w:szCs w:val="24"/>
                <w:lang w:eastAsia="ru-RU"/>
              </w:rPr>
              <w:t xml:space="preserve">  солей  никеля  без   курения (электролизное производство)</w:t>
            </w:r>
          </w:p>
        </w:tc>
        <w:tc>
          <w:tcPr>
            <w:tcW w:w="850" w:type="dxa"/>
            <w:vAlign w:val="center"/>
          </w:tcPr>
          <w:p w14:paraId="2CC4707A"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3</w:t>
            </w:r>
            <w:r w:rsidRPr="00C43CC6">
              <w:rPr>
                <w:snapToGrid w:val="0"/>
                <w:sz w:val="24"/>
                <w:szCs w:val="24"/>
                <w:lang w:val="en-US" w:eastAsia="ru-RU"/>
              </w:rPr>
              <w:t>,</w:t>
            </w:r>
            <w:r w:rsidRPr="00C43CC6">
              <w:rPr>
                <w:snapToGrid w:val="0"/>
                <w:sz w:val="24"/>
                <w:szCs w:val="24"/>
                <w:lang w:eastAsia="ru-RU"/>
              </w:rPr>
              <w:t>36</w:t>
            </w:r>
          </w:p>
        </w:tc>
        <w:tc>
          <w:tcPr>
            <w:tcW w:w="1276" w:type="dxa"/>
            <w:vAlign w:val="center"/>
          </w:tcPr>
          <w:p w14:paraId="071BB803"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2,44</w:t>
            </w:r>
            <w:r w:rsidRPr="00C43CC6">
              <w:rPr>
                <w:snapToGrid w:val="0"/>
                <w:sz w:val="24"/>
                <w:szCs w:val="24"/>
                <w:lang w:val="en-US" w:eastAsia="ru-RU"/>
              </w:rPr>
              <w:t>-</w:t>
            </w:r>
            <w:r w:rsidRPr="00C43CC6">
              <w:rPr>
                <w:snapToGrid w:val="0"/>
                <w:sz w:val="24"/>
                <w:szCs w:val="24"/>
                <w:lang w:eastAsia="ru-RU"/>
              </w:rPr>
              <w:t>4</w:t>
            </w:r>
            <w:r w:rsidRPr="00C43CC6">
              <w:rPr>
                <w:snapToGrid w:val="0"/>
                <w:sz w:val="24"/>
                <w:szCs w:val="24"/>
                <w:lang w:val="en-US" w:eastAsia="ru-RU"/>
              </w:rPr>
              <w:t>,</w:t>
            </w:r>
            <w:r w:rsidRPr="00C43CC6">
              <w:rPr>
                <w:snapToGrid w:val="0"/>
                <w:sz w:val="24"/>
                <w:szCs w:val="24"/>
                <w:lang w:eastAsia="ru-RU"/>
              </w:rPr>
              <w:t>64</w:t>
            </w:r>
          </w:p>
        </w:tc>
        <w:tc>
          <w:tcPr>
            <w:tcW w:w="992" w:type="dxa"/>
            <w:vAlign w:val="center"/>
          </w:tcPr>
          <w:p w14:paraId="4D6F0DB3"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val="en-US" w:eastAsia="ru-RU"/>
              </w:rPr>
              <w:t>&lt;0,001</w:t>
            </w:r>
          </w:p>
        </w:tc>
      </w:tr>
      <w:tr w:rsidR="00C425B1" w:rsidRPr="00C43CC6" w14:paraId="5634539B" w14:textId="77777777" w:rsidTr="0048450A">
        <w:trPr>
          <w:trHeight w:val="551"/>
        </w:trPr>
        <w:tc>
          <w:tcPr>
            <w:tcW w:w="6521" w:type="dxa"/>
            <w:vAlign w:val="center"/>
          </w:tcPr>
          <w:p w14:paraId="5AAA07A2" w14:textId="77777777" w:rsidR="00C425B1" w:rsidRPr="00C43CC6" w:rsidRDefault="00C425B1" w:rsidP="00C425B1">
            <w:pPr>
              <w:autoSpaceDE/>
              <w:autoSpaceDN/>
              <w:jc w:val="both"/>
              <w:rPr>
                <w:snapToGrid w:val="0"/>
                <w:sz w:val="24"/>
                <w:szCs w:val="24"/>
                <w:lang w:eastAsia="ru-RU"/>
              </w:rPr>
            </w:pPr>
            <w:r w:rsidRPr="00C43CC6">
              <w:rPr>
                <w:snapToGrid w:val="0"/>
                <w:sz w:val="24"/>
                <w:szCs w:val="24"/>
                <w:lang w:eastAsia="ru-RU"/>
              </w:rPr>
              <w:t xml:space="preserve">Аэрозоли </w:t>
            </w:r>
            <w:proofErr w:type="spellStart"/>
            <w:r w:rsidRPr="00C43CC6">
              <w:rPr>
                <w:snapToGrid w:val="0"/>
                <w:sz w:val="24"/>
                <w:szCs w:val="24"/>
                <w:lang w:eastAsia="ru-RU"/>
              </w:rPr>
              <w:t>тетракарбонила</w:t>
            </w:r>
            <w:proofErr w:type="spellEnd"/>
            <w:r w:rsidRPr="00C43CC6">
              <w:rPr>
                <w:snapToGrid w:val="0"/>
                <w:sz w:val="24"/>
                <w:szCs w:val="24"/>
                <w:lang w:eastAsia="ru-RU"/>
              </w:rPr>
              <w:t xml:space="preserve"> никеля и курение </w:t>
            </w:r>
            <w:r w:rsidRPr="00C43CC6">
              <w:rPr>
                <w:snapToGrid w:val="0"/>
                <w:sz w:val="24"/>
                <w:szCs w:val="24"/>
                <w:lang w:val="en-US" w:eastAsia="ru-RU"/>
              </w:rPr>
              <w:t>VS</w:t>
            </w:r>
            <w:r w:rsidRPr="00C43CC6">
              <w:rPr>
                <w:snapToGrid w:val="0"/>
                <w:sz w:val="24"/>
                <w:szCs w:val="24"/>
                <w:lang w:eastAsia="ru-RU"/>
              </w:rPr>
              <w:t xml:space="preserve"> аэрозоли </w:t>
            </w:r>
            <w:proofErr w:type="spellStart"/>
            <w:r w:rsidRPr="00C43CC6">
              <w:rPr>
                <w:snapToGrid w:val="0"/>
                <w:sz w:val="24"/>
                <w:szCs w:val="24"/>
                <w:lang w:eastAsia="ru-RU"/>
              </w:rPr>
              <w:t>тетракарбонила</w:t>
            </w:r>
            <w:proofErr w:type="spellEnd"/>
            <w:r w:rsidRPr="00C43CC6">
              <w:rPr>
                <w:snapToGrid w:val="0"/>
                <w:sz w:val="24"/>
                <w:szCs w:val="24"/>
                <w:lang w:eastAsia="ru-RU"/>
              </w:rPr>
              <w:t xml:space="preserve"> никеля без курения (карбонильное производство) </w:t>
            </w:r>
          </w:p>
        </w:tc>
        <w:tc>
          <w:tcPr>
            <w:tcW w:w="850" w:type="dxa"/>
            <w:vAlign w:val="center"/>
          </w:tcPr>
          <w:p w14:paraId="47F3C564" w14:textId="77777777" w:rsidR="00C425B1" w:rsidRPr="00C43CC6" w:rsidRDefault="00C425B1" w:rsidP="00C425B1">
            <w:pPr>
              <w:autoSpaceDE/>
              <w:autoSpaceDN/>
              <w:spacing w:line="276" w:lineRule="auto"/>
              <w:ind w:right="-108"/>
              <w:jc w:val="center"/>
              <w:rPr>
                <w:snapToGrid w:val="0"/>
                <w:sz w:val="24"/>
                <w:szCs w:val="24"/>
                <w:lang w:eastAsia="ru-RU"/>
              </w:rPr>
            </w:pPr>
            <w:r w:rsidRPr="00C43CC6">
              <w:rPr>
                <w:snapToGrid w:val="0"/>
                <w:sz w:val="24"/>
                <w:szCs w:val="24"/>
                <w:lang w:eastAsia="ru-RU"/>
              </w:rPr>
              <w:t>3,01</w:t>
            </w:r>
          </w:p>
        </w:tc>
        <w:tc>
          <w:tcPr>
            <w:tcW w:w="1276" w:type="dxa"/>
            <w:vAlign w:val="center"/>
          </w:tcPr>
          <w:p w14:paraId="6DE86A9D" w14:textId="77777777" w:rsidR="00C425B1" w:rsidRPr="00C43CC6" w:rsidRDefault="00C425B1" w:rsidP="00C425B1">
            <w:pPr>
              <w:autoSpaceDE/>
              <w:autoSpaceDN/>
              <w:spacing w:line="276" w:lineRule="auto"/>
              <w:jc w:val="center"/>
              <w:rPr>
                <w:snapToGrid w:val="0"/>
                <w:sz w:val="24"/>
                <w:szCs w:val="24"/>
                <w:lang w:eastAsia="ru-RU"/>
              </w:rPr>
            </w:pPr>
            <w:r w:rsidRPr="00C43CC6">
              <w:rPr>
                <w:snapToGrid w:val="0"/>
                <w:sz w:val="24"/>
                <w:szCs w:val="24"/>
                <w:lang w:eastAsia="ru-RU"/>
              </w:rPr>
              <w:t>1,29-6,99</w:t>
            </w:r>
          </w:p>
        </w:tc>
        <w:tc>
          <w:tcPr>
            <w:tcW w:w="992" w:type="dxa"/>
            <w:vAlign w:val="center"/>
          </w:tcPr>
          <w:p w14:paraId="084EE859" w14:textId="77777777" w:rsidR="00C425B1" w:rsidRPr="00C43CC6" w:rsidRDefault="00C425B1" w:rsidP="00C425B1">
            <w:pPr>
              <w:autoSpaceDE/>
              <w:autoSpaceDN/>
              <w:spacing w:line="276" w:lineRule="auto"/>
              <w:jc w:val="center"/>
              <w:rPr>
                <w:snapToGrid w:val="0"/>
                <w:sz w:val="24"/>
                <w:szCs w:val="24"/>
                <w:lang w:val="en-US" w:eastAsia="ru-RU"/>
              </w:rPr>
            </w:pPr>
            <w:r w:rsidRPr="00C43CC6">
              <w:rPr>
                <w:snapToGrid w:val="0"/>
                <w:sz w:val="24"/>
                <w:szCs w:val="24"/>
                <w:lang w:eastAsia="ru-RU"/>
              </w:rPr>
              <w:t>0,006</w:t>
            </w:r>
          </w:p>
        </w:tc>
      </w:tr>
    </w:tbl>
    <w:p w14:paraId="307840C5" w14:textId="77777777" w:rsidR="00C425B1" w:rsidRPr="00C43CC6" w:rsidRDefault="00C425B1" w:rsidP="00C425B1">
      <w:pPr>
        <w:widowControl/>
        <w:autoSpaceDE/>
        <w:autoSpaceDN/>
        <w:spacing w:line="276" w:lineRule="auto"/>
        <w:ind w:firstLine="708"/>
        <w:jc w:val="both"/>
        <w:rPr>
          <w:sz w:val="24"/>
          <w:szCs w:val="24"/>
        </w:rPr>
      </w:pPr>
    </w:p>
    <w:p w14:paraId="105988C8" w14:textId="53ADE634" w:rsidR="00C425B1" w:rsidRPr="00C43CC6" w:rsidRDefault="00C425B1" w:rsidP="00C425B1">
      <w:pPr>
        <w:widowControl/>
        <w:autoSpaceDE/>
        <w:autoSpaceDN/>
        <w:ind w:firstLine="708"/>
        <w:jc w:val="both"/>
        <w:rPr>
          <w:sz w:val="24"/>
          <w:szCs w:val="24"/>
        </w:rPr>
      </w:pPr>
      <w:r w:rsidRPr="00C43CC6">
        <w:rPr>
          <w:sz w:val="24"/>
          <w:szCs w:val="24"/>
        </w:rPr>
        <w:t xml:space="preserve">В </w:t>
      </w:r>
      <w:r w:rsidR="00E0538A" w:rsidRPr="00C43CC6">
        <w:rPr>
          <w:sz w:val="24"/>
          <w:szCs w:val="24"/>
        </w:rPr>
        <w:t>2009–</w:t>
      </w:r>
      <w:r w:rsidR="00401F11" w:rsidRPr="00C43CC6">
        <w:rPr>
          <w:sz w:val="24"/>
          <w:szCs w:val="24"/>
        </w:rPr>
        <w:t>2023 гг.</w:t>
      </w:r>
      <w:r w:rsidRPr="00C43CC6">
        <w:rPr>
          <w:sz w:val="24"/>
          <w:szCs w:val="24"/>
        </w:rPr>
        <w:t xml:space="preserve"> ХБ профессиональной этиологии был впервые диагностирован у 178 (26,3%) из 677 работников, прошедших медицинский осмотр в 2008 г. (табл</w:t>
      </w:r>
      <w:r w:rsidR="00401F11">
        <w:rPr>
          <w:sz w:val="24"/>
          <w:szCs w:val="24"/>
        </w:rPr>
        <w:t>ица</w:t>
      </w:r>
      <w:r w:rsidRPr="00C43CC6">
        <w:rPr>
          <w:sz w:val="24"/>
          <w:szCs w:val="24"/>
        </w:rPr>
        <w:t xml:space="preserve"> 3). Среди них было 150 (84,3%) мужчин и 28 (15,7%) женщин. Значимые различия между группами работников по среднему возрасту и средней продолжительности стажа на момент первичного установления профессионального ХБ отсутствовали. В целом у курящих работников никелевого предприятия заболеваемость ХБ профессиональной этиологии была на 28,0% выше, чем у некурящих: 23,47 и 18,33 случаев на 10000 работников соответственно. Однако риск развития ХБ профессиональной этиологии у курящих лиц статистически значимо не превысил уровень некурящих работников: ОР=1,28; ДИ </w:t>
      </w:r>
      <w:r w:rsidR="00E0538A" w:rsidRPr="00C43CC6">
        <w:rPr>
          <w:sz w:val="24"/>
          <w:szCs w:val="24"/>
        </w:rPr>
        <w:t>0,95–1,73</w:t>
      </w:r>
      <w:r w:rsidRPr="00C43CC6">
        <w:rPr>
          <w:sz w:val="24"/>
          <w:szCs w:val="24"/>
        </w:rPr>
        <w:t xml:space="preserve">; р=0,106. </w:t>
      </w:r>
    </w:p>
    <w:p w14:paraId="58A6A49A" w14:textId="77777777" w:rsidR="00401F11" w:rsidRDefault="00401F11" w:rsidP="00C425B1">
      <w:pPr>
        <w:widowControl/>
        <w:autoSpaceDE/>
        <w:autoSpaceDN/>
        <w:jc w:val="right"/>
        <w:rPr>
          <w:sz w:val="24"/>
          <w:szCs w:val="24"/>
        </w:rPr>
      </w:pPr>
    </w:p>
    <w:p w14:paraId="55E11182" w14:textId="1F609E53" w:rsidR="00C425B1" w:rsidRPr="00C43CC6" w:rsidRDefault="00C425B1" w:rsidP="00C425B1">
      <w:pPr>
        <w:widowControl/>
        <w:autoSpaceDE/>
        <w:autoSpaceDN/>
        <w:jc w:val="right"/>
        <w:rPr>
          <w:sz w:val="24"/>
          <w:szCs w:val="24"/>
        </w:rPr>
      </w:pPr>
      <w:r w:rsidRPr="00C43CC6">
        <w:rPr>
          <w:sz w:val="24"/>
          <w:szCs w:val="24"/>
        </w:rPr>
        <w:lastRenderedPageBreak/>
        <w:t>Таблица 3</w:t>
      </w:r>
    </w:p>
    <w:p w14:paraId="3669928D" w14:textId="13047714" w:rsidR="00C425B1" w:rsidRPr="00206FB9" w:rsidRDefault="00C425B1" w:rsidP="00206FB9">
      <w:pPr>
        <w:widowControl/>
        <w:autoSpaceDE/>
        <w:autoSpaceDN/>
        <w:jc w:val="center"/>
        <w:rPr>
          <w:b/>
          <w:bCs/>
          <w:sz w:val="24"/>
          <w:szCs w:val="24"/>
        </w:rPr>
      </w:pPr>
      <w:r w:rsidRPr="00206FB9">
        <w:rPr>
          <w:b/>
          <w:bCs/>
          <w:sz w:val="24"/>
          <w:szCs w:val="24"/>
        </w:rPr>
        <w:t>Общая характеристика работников никелевого производства и распределение случаев профессионального хронического бронхита с учетом курения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18"/>
        <w:gridCol w:w="1417"/>
        <w:gridCol w:w="1418"/>
        <w:gridCol w:w="1417"/>
        <w:gridCol w:w="1241"/>
      </w:tblGrid>
      <w:tr w:rsidR="00C425B1" w:rsidRPr="00C43CC6" w14:paraId="2971FA8B" w14:textId="77777777" w:rsidTr="0048450A">
        <w:tc>
          <w:tcPr>
            <w:tcW w:w="2943" w:type="dxa"/>
            <w:vMerge w:val="restart"/>
            <w:vAlign w:val="center"/>
          </w:tcPr>
          <w:p w14:paraId="0B27FB66" w14:textId="77777777" w:rsidR="00C425B1" w:rsidRPr="00C43CC6" w:rsidRDefault="00C425B1" w:rsidP="00C425B1">
            <w:pPr>
              <w:autoSpaceDE/>
              <w:autoSpaceDN/>
              <w:jc w:val="center"/>
              <w:rPr>
                <w:color w:val="000000"/>
                <w:spacing w:val="10"/>
                <w:sz w:val="24"/>
                <w:szCs w:val="24"/>
                <w:lang w:val="en-US" w:eastAsia="ru-RU"/>
              </w:rPr>
            </w:pPr>
            <w:r w:rsidRPr="00C43CC6">
              <w:rPr>
                <w:color w:val="000000"/>
                <w:spacing w:val="10"/>
                <w:sz w:val="24"/>
                <w:szCs w:val="24"/>
                <w:lang w:eastAsia="ru-RU"/>
              </w:rPr>
              <w:t xml:space="preserve">Показатель </w:t>
            </w:r>
          </w:p>
        </w:tc>
        <w:tc>
          <w:tcPr>
            <w:tcW w:w="6911" w:type="dxa"/>
            <w:gridSpan w:val="5"/>
          </w:tcPr>
          <w:p w14:paraId="17E4392C"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Технологический участок производства</w:t>
            </w:r>
          </w:p>
        </w:tc>
      </w:tr>
      <w:tr w:rsidR="00C425B1" w:rsidRPr="00C43CC6" w14:paraId="49E705B7" w14:textId="77777777" w:rsidTr="0048450A">
        <w:trPr>
          <w:cantSplit/>
          <w:trHeight w:val="2206"/>
        </w:trPr>
        <w:tc>
          <w:tcPr>
            <w:tcW w:w="2943" w:type="dxa"/>
            <w:vMerge/>
          </w:tcPr>
          <w:p w14:paraId="14A56AC2" w14:textId="77777777" w:rsidR="00C425B1" w:rsidRPr="00C43CC6" w:rsidRDefault="00C425B1" w:rsidP="00C425B1">
            <w:pPr>
              <w:autoSpaceDE/>
              <w:autoSpaceDN/>
              <w:jc w:val="both"/>
              <w:rPr>
                <w:color w:val="000000"/>
                <w:spacing w:val="10"/>
                <w:sz w:val="24"/>
                <w:szCs w:val="24"/>
                <w:lang w:eastAsia="ru-RU"/>
              </w:rPr>
            </w:pPr>
          </w:p>
        </w:tc>
        <w:tc>
          <w:tcPr>
            <w:tcW w:w="1418" w:type="dxa"/>
            <w:textDirection w:val="btLr"/>
            <w:vAlign w:val="center"/>
          </w:tcPr>
          <w:p w14:paraId="28FD5A29" w14:textId="77777777" w:rsidR="00C425B1" w:rsidRPr="00C43CC6" w:rsidRDefault="00C425B1" w:rsidP="00C425B1">
            <w:pPr>
              <w:autoSpaceDE/>
              <w:autoSpaceDN/>
              <w:ind w:left="113" w:right="113"/>
              <w:jc w:val="center"/>
              <w:rPr>
                <w:color w:val="000000"/>
                <w:spacing w:val="10"/>
                <w:sz w:val="24"/>
                <w:szCs w:val="24"/>
                <w:lang w:val="en-US" w:eastAsia="ru-RU"/>
              </w:rPr>
            </w:pPr>
            <w:r w:rsidRPr="00C43CC6">
              <w:rPr>
                <w:color w:val="000000"/>
                <w:spacing w:val="10"/>
                <w:sz w:val="24"/>
                <w:szCs w:val="24"/>
                <w:lang w:eastAsia="ru-RU"/>
              </w:rPr>
              <w:t>Добыча руды</w:t>
            </w:r>
            <w:r w:rsidRPr="00C43CC6">
              <w:rPr>
                <w:color w:val="000000"/>
                <w:spacing w:val="10"/>
                <w:sz w:val="24"/>
                <w:szCs w:val="24"/>
                <w:lang w:val="en-US" w:eastAsia="ru-RU"/>
              </w:rPr>
              <w:t xml:space="preserve"> </w:t>
            </w:r>
          </w:p>
          <w:p w14:paraId="1A78ADE4" w14:textId="77777777" w:rsidR="00C425B1" w:rsidRPr="00C43CC6" w:rsidRDefault="00C425B1" w:rsidP="00C425B1">
            <w:pPr>
              <w:autoSpaceDE/>
              <w:autoSpaceDN/>
              <w:ind w:left="113" w:right="113"/>
              <w:jc w:val="center"/>
              <w:rPr>
                <w:color w:val="000000"/>
                <w:spacing w:val="10"/>
                <w:sz w:val="24"/>
                <w:szCs w:val="24"/>
                <w:lang w:eastAsia="ru-RU"/>
              </w:rPr>
            </w:pPr>
            <w:r w:rsidRPr="00C43CC6">
              <w:rPr>
                <w:color w:val="000000"/>
                <w:spacing w:val="10"/>
                <w:sz w:val="24"/>
                <w:szCs w:val="24"/>
                <w:lang w:val="en-US" w:eastAsia="ru-RU"/>
              </w:rPr>
              <w:t>n=</w:t>
            </w:r>
            <w:r w:rsidRPr="00C43CC6">
              <w:rPr>
                <w:color w:val="000000"/>
                <w:spacing w:val="10"/>
                <w:sz w:val="24"/>
                <w:szCs w:val="24"/>
                <w:lang w:eastAsia="ru-RU"/>
              </w:rPr>
              <w:t xml:space="preserve"> 2042</w:t>
            </w:r>
          </w:p>
        </w:tc>
        <w:tc>
          <w:tcPr>
            <w:tcW w:w="1417" w:type="dxa"/>
            <w:textDirection w:val="btLr"/>
            <w:vAlign w:val="center"/>
          </w:tcPr>
          <w:p w14:paraId="22B3B2E3" w14:textId="77777777" w:rsidR="00C425B1" w:rsidRPr="00C43CC6" w:rsidRDefault="00C425B1" w:rsidP="00C425B1">
            <w:pPr>
              <w:autoSpaceDE/>
              <w:autoSpaceDN/>
              <w:ind w:left="-94" w:right="113"/>
              <w:jc w:val="center"/>
              <w:rPr>
                <w:color w:val="000000"/>
                <w:spacing w:val="10"/>
                <w:sz w:val="24"/>
                <w:szCs w:val="24"/>
                <w:lang w:eastAsia="ru-RU"/>
              </w:rPr>
            </w:pPr>
            <w:r w:rsidRPr="00C43CC6">
              <w:rPr>
                <w:color w:val="000000"/>
                <w:spacing w:val="10"/>
                <w:sz w:val="24"/>
                <w:szCs w:val="24"/>
                <w:lang w:eastAsia="ru-RU"/>
              </w:rPr>
              <w:t>Пиро-</w:t>
            </w:r>
          </w:p>
          <w:p w14:paraId="62E264A3" w14:textId="77777777" w:rsidR="00C425B1" w:rsidRPr="00C43CC6" w:rsidRDefault="00C425B1" w:rsidP="00C425B1">
            <w:pPr>
              <w:autoSpaceDE/>
              <w:autoSpaceDN/>
              <w:ind w:left="-94" w:right="113"/>
              <w:jc w:val="center"/>
              <w:rPr>
                <w:color w:val="000000"/>
                <w:spacing w:val="10"/>
                <w:sz w:val="24"/>
                <w:szCs w:val="24"/>
                <w:lang w:val="en-US" w:eastAsia="ru-RU"/>
              </w:rPr>
            </w:pPr>
            <w:r w:rsidRPr="00C43CC6">
              <w:rPr>
                <w:color w:val="000000"/>
                <w:spacing w:val="10"/>
                <w:sz w:val="24"/>
                <w:szCs w:val="24"/>
                <w:lang w:eastAsia="ru-RU"/>
              </w:rPr>
              <w:t>металлургический</w:t>
            </w:r>
          </w:p>
          <w:p w14:paraId="223BA792" w14:textId="77777777" w:rsidR="00C425B1" w:rsidRPr="00C43CC6" w:rsidRDefault="00C425B1" w:rsidP="00C425B1">
            <w:pPr>
              <w:autoSpaceDE/>
              <w:autoSpaceDN/>
              <w:ind w:left="-94" w:right="113"/>
              <w:jc w:val="center"/>
              <w:rPr>
                <w:color w:val="000000"/>
                <w:spacing w:val="10"/>
                <w:sz w:val="24"/>
                <w:szCs w:val="24"/>
                <w:lang w:eastAsia="ru-RU"/>
              </w:rPr>
            </w:pPr>
            <w:r w:rsidRPr="00C43CC6">
              <w:rPr>
                <w:color w:val="000000"/>
                <w:spacing w:val="10"/>
                <w:sz w:val="24"/>
                <w:szCs w:val="24"/>
                <w:lang w:eastAsia="ru-RU"/>
              </w:rPr>
              <w:t xml:space="preserve"> </w:t>
            </w:r>
            <w:r w:rsidRPr="00C43CC6">
              <w:rPr>
                <w:color w:val="000000"/>
                <w:spacing w:val="10"/>
                <w:sz w:val="24"/>
                <w:szCs w:val="24"/>
                <w:lang w:val="en-US" w:eastAsia="ru-RU"/>
              </w:rPr>
              <w:t xml:space="preserve"> n=142</w:t>
            </w:r>
            <w:r w:rsidRPr="00C43CC6">
              <w:rPr>
                <w:color w:val="000000"/>
                <w:spacing w:val="10"/>
                <w:sz w:val="24"/>
                <w:szCs w:val="24"/>
                <w:lang w:eastAsia="ru-RU"/>
              </w:rPr>
              <w:t>9</w:t>
            </w:r>
          </w:p>
        </w:tc>
        <w:tc>
          <w:tcPr>
            <w:tcW w:w="1418" w:type="dxa"/>
            <w:textDirection w:val="btLr"/>
            <w:vAlign w:val="center"/>
          </w:tcPr>
          <w:p w14:paraId="65984429" w14:textId="77777777" w:rsidR="00C425B1" w:rsidRPr="00C43CC6" w:rsidRDefault="00C425B1" w:rsidP="00C425B1">
            <w:pPr>
              <w:autoSpaceDE/>
              <w:autoSpaceDN/>
              <w:ind w:left="-108" w:right="-108"/>
              <w:jc w:val="center"/>
              <w:rPr>
                <w:color w:val="000000"/>
                <w:spacing w:val="10"/>
                <w:sz w:val="24"/>
                <w:szCs w:val="24"/>
                <w:lang w:val="en-US" w:eastAsia="ru-RU"/>
              </w:rPr>
            </w:pPr>
            <w:r w:rsidRPr="00C43CC6">
              <w:rPr>
                <w:color w:val="000000"/>
                <w:spacing w:val="10"/>
                <w:sz w:val="24"/>
                <w:szCs w:val="24"/>
                <w:lang w:eastAsia="ru-RU"/>
              </w:rPr>
              <w:t>Электролизный</w:t>
            </w:r>
            <w:r w:rsidRPr="00C43CC6">
              <w:rPr>
                <w:color w:val="000000"/>
                <w:spacing w:val="10"/>
                <w:sz w:val="24"/>
                <w:szCs w:val="24"/>
                <w:lang w:val="en-US" w:eastAsia="ru-RU"/>
              </w:rPr>
              <w:t xml:space="preserve"> </w:t>
            </w:r>
          </w:p>
          <w:p w14:paraId="1D7BB49C" w14:textId="77777777" w:rsidR="00C425B1" w:rsidRPr="00C43CC6" w:rsidRDefault="00C425B1" w:rsidP="00C425B1">
            <w:pPr>
              <w:autoSpaceDE/>
              <w:autoSpaceDN/>
              <w:ind w:left="-108" w:right="-108"/>
              <w:jc w:val="center"/>
              <w:rPr>
                <w:color w:val="000000"/>
                <w:spacing w:val="10"/>
                <w:sz w:val="24"/>
                <w:szCs w:val="24"/>
                <w:lang w:eastAsia="ru-RU"/>
              </w:rPr>
            </w:pPr>
            <w:r w:rsidRPr="00C43CC6">
              <w:rPr>
                <w:color w:val="000000"/>
                <w:spacing w:val="10"/>
                <w:sz w:val="24"/>
                <w:szCs w:val="24"/>
                <w:lang w:val="en-US" w:eastAsia="ru-RU"/>
              </w:rPr>
              <w:t>n=1</w:t>
            </w:r>
            <w:r w:rsidRPr="00C43CC6">
              <w:rPr>
                <w:color w:val="000000"/>
                <w:spacing w:val="10"/>
                <w:sz w:val="24"/>
                <w:szCs w:val="24"/>
                <w:lang w:eastAsia="ru-RU"/>
              </w:rPr>
              <w:t>399</w:t>
            </w:r>
          </w:p>
        </w:tc>
        <w:tc>
          <w:tcPr>
            <w:tcW w:w="1417" w:type="dxa"/>
            <w:textDirection w:val="btLr"/>
            <w:vAlign w:val="center"/>
          </w:tcPr>
          <w:p w14:paraId="2DCC84BD" w14:textId="77777777" w:rsidR="00C425B1" w:rsidRPr="00C43CC6" w:rsidRDefault="00C425B1" w:rsidP="00C425B1">
            <w:pPr>
              <w:autoSpaceDE/>
              <w:autoSpaceDN/>
              <w:ind w:left="113" w:right="113"/>
              <w:jc w:val="center"/>
              <w:rPr>
                <w:color w:val="000000"/>
                <w:spacing w:val="10"/>
                <w:sz w:val="24"/>
                <w:szCs w:val="24"/>
                <w:lang w:val="en-US" w:eastAsia="ru-RU"/>
              </w:rPr>
            </w:pPr>
            <w:r w:rsidRPr="00C43CC6">
              <w:rPr>
                <w:color w:val="000000"/>
                <w:spacing w:val="10"/>
                <w:sz w:val="24"/>
                <w:szCs w:val="24"/>
                <w:lang w:eastAsia="ru-RU"/>
              </w:rPr>
              <w:t>Карбонильный</w:t>
            </w:r>
          </w:p>
          <w:p w14:paraId="1A0D05C1" w14:textId="77777777" w:rsidR="00C425B1" w:rsidRPr="00C43CC6" w:rsidRDefault="00C425B1" w:rsidP="00C425B1">
            <w:pPr>
              <w:autoSpaceDE/>
              <w:autoSpaceDN/>
              <w:ind w:left="113" w:right="113"/>
              <w:jc w:val="center"/>
              <w:rPr>
                <w:color w:val="000000"/>
                <w:spacing w:val="10"/>
                <w:sz w:val="24"/>
                <w:szCs w:val="24"/>
                <w:lang w:val="en-US" w:eastAsia="ru-RU"/>
              </w:rPr>
            </w:pPr>
            <w:r w:rsidRPr="00C43CC6">
              <w:rPr>
                <w:color w:val="000000"/>
                <w:spacing w:val="10"/>
                <w:sz w:val="24"/>
                <w:szCs w:val="24"/>
                <w:lang w:val="en-US" w:eastAsia="ru-RU"/>
              </w:rPr>
              <w:t>n=210</w:t>
            </w:r>
          </w:p>
        </w:tc>
        <w:tc>
          <w:tcPr>
            <w:tcW w:w="1241" w:type="dxa"/>
            <w:textDirection w:val="btLr"/>
            <w:vAlign w:val="center"/>
          </w:tcPr>
          <w:p w14:paraId="00A26E58" w14:textId="77777777" w:rsidR="00C425B1" w:rsidRPr="00C43CC6" w:rsidRDefault="00C425B1" w:rsidP="00C425B1">
            <w:pPr>
              <w:autoSpaceDE/>
              <w:autoSpaceDN/>
              <w:ind w:left="-108" w:right="-108"/>
              <w:jc w:val="center"/>
              <w:rPr>
                <w:color w:val="000000"/>
                <w:spacing w:val="10"/>
                <w:sz w:val="24"/>
                <w:szCs w:val="24"/>
                <w:lang w:val="en-US" w:eastAsia="ru-RU"/>
              </w:rPr>
            </w:pPr>
            <w:r w:rsidRPr="00C43CC6">
              <w:rPr>
                <w:color w:val="000000"/>
                <w:spacing w:val="10"/>
                <w:sz w:val="24"/>
                <w:szCs w:val="24"/>
                <w:lang w:eastAsia="ru-RU"/>
              </w:rPr>
              <w:t>Вспомогательный</w:t>
            </w:r>
            <w:r w:rsidRPr="00C43CC6">
              <w:rPr>
                <w:color w:val="000000"/>
                <w:spacing w:val="10"/>
                <w:sz w:val="24"/>
                <w:szCs w:val="24"/>
                <w:lang w:val="en-US" w:eastAsia="ru-RU"/>
              </w:rPr>
              <w:t xml:space="preserve">  </w:t>
            </w:r>
          </w:p>
          <w:p w14:paraId="726FE668" w14:textId="77777777" w:rsidR="00C425B1" w:rsidRPr="00C43CC6" w:rsidRDefault="00C425B1" w:rsidP="00C425B1">
            <w:pPr>
              <w:autoSpaceDE/>
              <w:autoSpaceDN/>
              <w:ind w:left="113" w:right="113"/>
              <w:jc w:val="center"/>
              <w:rPr>
                <w:color w:val="000000"/>
                <w:spacing w:val="10"/>
                <w:sz w:val="24"/>
                <w:szCs w:val="24"/>
                <w:lang w:eastAsia="ru-RU"/>
              </w:rPr>
            </w:pPr>
            <w:r w:rsidRPr="00C43CC6">
              <w:rPr>
                <w:color w:val="000000"/>
                <w:spacing w:val="10"/>
                <w:sz w:val="24"/>
                <w:szCs w:val="24"/>
                <w:lang w:val="en-US" w:eastAsia="ru-RU"/>
              </w:rPr>
              <w:t>n=502</w:t>
            </w:r>
          </w:p>
        </w:tc>
      </w:tr>
      <w:tr w:rsidR="00C425B1" w:rsidRPr="00C43CC6" w14:paraId="28D45816" w14:textId="77777777" w:rsidTr="0048450A">
        <w:tc>
          <w:tcPr>
            <w:tcW w:w="2943" w:type="dxa"/>
            <w:vAlign w:val="center"/>
          </w:tcPr>
          <w:p w14:paraId="3ED30C15" w14:textId="77777777" w:rsidR="00C425B1" w:rsidRPr="00C43CC6" w:rsidRDefault="00C425B1" w:rsidP="00C425B1">
            <w:pPr>
              <w:autoSpaceDE/>
              <w:autoSpaceDN/>
              <w:rPr>
                <w:color w:val="000000"/>
                <w:spacing w:val="10"/>
                <w:sz w:val="24"/>
                <w:szCs w:val="24"/>
                <w:lang w:val="en-US" w:eastAsia="ru-RU"/>
              </w:rPr>
            </w:pPr>
            <w:r w:rsidRPr="00C43CC6">
              <w:rPr>
                <w:color w:val="000000"/>
                <w:spacing w:val="10"/>
                <w:sz w:val="24"/>
                <w:szCs w:val="24"/>
                <w:lang w:eastAsia="ru-RU"/>
              </w:rPr>
              <w:t>Мужчины, чел. (%)</w:t>
            </w:r>
          </w:p>
        </w:tc>
        <w:tc>
          <w:tcPr>
            <w:tcW w:w="1418" w:type="dxa"/>
            <w:vAlign w:val="center"/>
          </w:tcPr>
          <w:p w14:paraId="418349DC" w14:textId="77777777" w:rsidR="00C425B1" w:rsidRPr="00C43CC6" w:rsidRDefault="00C425B1" w:rsidP="00C425B1">
            <w:pPr>
              <w:autoSpaceDE/>
              <w:autoSpaceDN/>
              <w:spacing w:line="276" w:lineRule="auto"/>
              <w:ind w:left="-101" w:right="-102"/>
              <w:jc w:val="center"/>
              <w:rPr>
                <w:color w:val="000000"/>
                <w:spacing w:val="10"/>
                <w:sz w:val="24"/>
                <w:szCs w:val="24"/>
                <w:lang w:eastAsia="ru-RU"/>
              </w:rPr>
            </w:pPr>
            <w:r w:rsidRPr="00C43CC6">
              <w:rPr>
                <w:color w:val="000000"/>
                <w:spacing w:val="10"/>
                <w:sz w:val="24"/>
                <w:szCs w:val="24"/>
                <w:lang w:val="en-US" w:eastAsia="ru-RU"/>
              </w:rPr>
              <w:t>7</w:t>
            </w:r>
            <w:r w:rsidRPr="00C43CC6">
              <w:rPr>
                <w:color w:val="000000"/>
                <w:spacing w:val="10"/>
                <w:sz w:val="24"/>
                <w:szCs w:val="24"/>
                <w:lang w:eastAsia="ru-RU"/>
              </w:rPr>
              <w:t xml:space="preserve"> (</w:t>
            </w:r>
            <w:r w:rsidRPr="00C43CC6">
              <w:rPr>
                <w:color w:val="000000"/>
                <w:spacing w:val="10"/>
                <w:sz w:val="24"/>
                <w:szCs w:val="24"/>
                <w:lang w:val="en-US" w:eastAsia="ru-RU"/>
              </w:rPr>
              <w:t>10</w:t>
            </w:r>
            <w:r w:rsidRPr="00C43CC6">
              <w:rPr>
                <w:color w:val="000000"/>
                <w:spacing w:val="10"/>
                <w:sz w:val="24"/>
                <w:szCs w:val="24"/>
                <w:lang w:eastAsia="ru-RU"/>
              </w:rPr>
              <w:t>0,</w:t>
            </w:r>
            <w:r w:rsidRPr="00C43CC6">
              <w:rPr>
                <w:color w:val="000000"/>
                <w:spacing w:val="10"/>
                <w:sz w:val="24"/>
                <w:szCs w:val="24"/>
                <w:lang w:val="en-US" w:eastAsia="ru-RU"/>
              </w:rPr>
              <w:t>0</w:t>
            </w:r>
            <w:r w:rsidRPr="00C43CC6">
              <w:rPr>
                <w:color w:val="000000"/>
                <w:spacing w:val="10"/>
                <w:sz w:val="24"/>
                <w:szCs w:val="24"/>
                <w:lang w:eastAsia="ru-RU"/>
              </w:rPr>
              <w:t>)</w:t>
            </w:r>
          </w:p>
        </w:tc>
        <w:tc>
          <w:tcPr>
            <w:tcW w:w="1417" w:type="dxa"/>
            <w:vAlign w:val="center"/>
          </w:tcPr>
          <w:p w14:paraId="64B55AA8" w14:textId="77777777" w:rsidR="00C425B1" w:rsidRPr="00C43CC6" w:rsidRDefault="00C425B1" w:rsidP="00C425B1">
            <w:pPr>
              <w:autoSpaceDE/>
              <w:autoSpaceDN/>
              <w:spacing w:line="276" w:lineRule="auto"/>
              <w:jc w:val="center"/>
              <w:rPr>
                <w:sz w:val="24"/>
                <w:szCs w:val="24"/>
                <w:lang w:eastAsia="ru-RU"/>
              </w:rPr>
            </w:pPr>
            <w:r w:rsidRPr="00C43CC6">
              <w:rPr>
                <w:sz w:val="24"/>
                <w:szCs w:val="24"/>
                <w:lang w:eastAsia="ru-RU"/>
              </w:rPr>
              <w:t>74 (90,2%)</w:t>
            </w:r>
          </w:p>
        </w:tc>
        <w:tc>
          <w:tcPr>
            <w:tcW w:w="1418" w:type="dxa"/>
            <w:vAlign w:val="center"/>
          </w:tcPr>
          <w:p w14:paraId="1C63C1CA"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46 (71,9%)</w:t>
            </w:r>
          </w:p>
        </w:tc>
        <w:tc>
          <w:tcPr>
            <w:tcW w:w="1417" w:type="dxa"/>
            <w:vAlign w:val="center"/>
          </w:tcPr>
          <w:p w14:paraId="3A0E254B" w14:textId="77777777" w:rsidR="00C425B1" w:rsidRPr="00C43CC6" w:rsidRDefault="00C425B1" w:rsidP="00C425B1">
            <w:pPr>
              <w:autoSpaceDE/>
              <w:autoSpaceDN/>
              <w:spacing w:line="276" w:lineRule="auto"/>
              <w:ind w:right="-110"/>
              <w:rPr>
                <w:color w:val="000000"/>
                <w:spacing w:val="10"/>
                <w:sz w:val="24"/>
                <w:szCs w:val="24"/>
                <w:lang w:eastAsia="ru-RU"/>
              </w:rPr>
            </w:pPr>
            <w:r w:rsidRPr="00C43CC6">
              <w:rPr>
                <w:color w:val="000000"/>
                <w:spacing w:val="10"/>
                <w:sz w:val="24"/>
                <w:szCs w:val="24"/>
                <w:lang w:eastAsia="ru-RU"/>
              </w:rPr>
              <w:t>18 (94,7%)</w:t>
            </w:r>
          </w:p>
        </w:tc>
        <w:tc>
          <w:tcPr>
            <w:tcW w:w="1241" w:type="dxa"/>
            <w:vAlign w:val="center"/>
          </w:tcPr>
          <w:p w14:paraId="4BB98FF4"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5 (83,3%)</w:t>
            </w:r>
          </w:p>
        </w:tc>
      </w:tr>
      <w:tr w:rsidR="00C425B1" w:rsidRPr="00C43CC6" w14:paraId="16EFE25A" w14:textId="77777777" w:rsidTr="0048450A">
        <w:trPr>
          <w:trHeight w:val="273"/>
        </w:trPr>
        <w:tc>
          <w:tcPr>
            <w:tcW w:w="2943" w:type="dxa"/>
            <w:vAlign w:val="center"/>
          </w:tcPr>
          <w:p w14:paraId="754412AA" w14:textId="77777777" w:rsidR="00C425B1" w:rsidRPr="00C43CC6" w:rsidRDefault="00C425B1" w:rsidP="00C425B1">
            <w:pPr>
              <w:autoSpaceDE/>
              <w:autoSpaceDN/>
              <w:spacing w:line="276" w:lineRule="auto"/>
              <w:rPr>
                <w:color w:val="000000"/>
                <w:spacing w:val="10"/>
                <w:sz w:val="24"/>
                <w:szCs w:val="24"/>
                <w:lang w:val="en-US" w:eastAsia="ru-RU"/>
              </w:rPr>
            </w:pPr>
            <w:r w:rsidRPr="00C43CC6">
              <w:rPr>
                <w:color w:val="000000"/>
                <w:spacing w:val="10"/>
                <w:sz w:val="24"/>
                <w:szCs w:val="24"/>
                <w:lang w:eastAsia="ru-RU"/>
              </w:rPr>
              <w:t>Женщины, чел. (%)</w:t>
            </w:r>
          </w:p>
        </w:tc>
        <w:tc>
          <w:tcPr>
            <w:tcW w:w="1418" w:type="dxa"/>
            <w:vAlign w:val="center"/>
          </w:tcPr>
          <w:p w14:paraId="4F8CF952" w14:textId="77777777" w:rsidR="00C425B1" w:rsidRPr="00C43CC6" w:rsidRDefault="00C425B1" w:rsidP="00C425B1">
            <w:pPr>
              <w:autoSpaceDE/>
              <w:autoSpaceDN/>
              <w:spacing w:line="276" w:lineRule="auto"/>
              <w:jc w:val="center"/>
              <w:rPr>
                <w:color w:val="000000"/>
                <w:spacing w:val="10"/>
                <w:sz w:val="24"/>
                <w:szCs w:val="24"/>
                <w:lang w:val="en-US" w:eastAsia="ru-RU"/>
              </w:rPr>
            </w:pPr>
            <w:r w:rsidRPr="00C43CC6">
              <w:rPr>
                <w:color w:val="000000"/>
                <w:spacing w:val="10"/>
                <w:sz w:val="24"/>
                <w:szCs w:val="24"/>
                <w:lang w:val="en-US" w:eastAsia="ru-RU"/>
              </w:rPr>
              <w:t>0</w:t>
            </w:r>
          </w:p>
        </w:tc>
        <w:tc>
          <w:tcPr>
            <w:tcW w:w="1417" w:type="dxa"/>
            <w:vAlign w:val="center"/>
          </w:tcPr>
          <w:p w14:paraId="6E45987A" w14:textId="77777777" w:rsidR="00C425B1" w:rsidRPr="00C43CC6" w:rsidRDefault="00C425B1" w:rsidP="00C425B1">
            <w:pPr>
              <w:autoSpaceDE/>
              <w:autoSpaceDN/>
              <w:spacing w:line="276" w:lineRule="auto"/>
              <w:jc w:val="center"/>
              <w:rPr>
                <w:sz w:val="24"/>
                <w:szCs w:val="24"/>
                <w:lang w:eastAsia="ru-RU"/>
              </w:rPr>
            </w:pPr>
            <w:r w:rsidRPr="00C43CC6">
              <w:rPr>
                <w:sz w:val="24"/>
                <w:szCs w:val="24"/>
                <w:lang w:eastAsia="ru-RU"/>
              </w:rPr>
              <w:t>8 (9,8%)</w:t>
            </w:r>
          </w:p>
        </w:tc>
        <w:tc>
          <w:tcPr>
            <w:tcW w:w="1418" w:type="dxa"/>
            <w:vAlign w:val="center"/>
          </w:tcPr>
          <w:p w14:paraId="7EF76A6A"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18 (29,1%)</w:t>
            </w:r>
          </w:p>
        </w:tc>
        <w:tc>
          <w:tcPr>
            <w:tcW w:w="1417" w:type="dxa"/>
            <w:vAlign w:val="center"/>
          </w:tcPr>
          <w:p w14:paraId="74BA6C80" w14:textId="77777777" w:rsidR="00C425B1" w:rsidRPr="00C43CC6" w:rsidRDefault="00C425B1" w:rsidP="00C425B1">
            <w:pPr>
              <w:autoSpaceDE/>
              <w:autoSpaceDN/>
              <w:spacing w:line="276" w:lineRule="auto"/>
              <w:jc w:val="center"/>
              <w:rPr>
                <w:color w:val="000000"/>
                <w:spacing w:val="10"/>
                <w:sz w:val="24"/>
                <w:szCs w:val="24"/>
                <w:lang w:val="en-US" w:eastAsia="ru-RU"/>
              </w:rPr>
            </w:pPr>
            <w:r w:rsidRPr="00C43CC6">
              <w:rPr>
                <w:color w:val="000000"/>
                <w:spacing w:val="10"/>
                <w:sz w:val="24"/>
                <w:szCs w:val="24"/>
                <w:lang w:val="en-US" w:eastAsia="ru-RU"/>
              </w:rPr>
              <w:t>1 (</w:t>
            </w:r>
            <w:r w:rsidRPr="00C43CC6">
              <w:rPr>
                <w:color w:val="000000"/>
                <w:spacing w:val="10"/>
                <w:sz w:val="24"/>
                <w:szCs w:val="24"/>
                <w:lang w:eastAsia="ru-RU"/>
              </w:rPr>
              <w:t>5</w:t>
            </w:r>
            <w:r w:rsidRPr="00C43CC6">
              <w:rPr>
                <w:color w:val="000000"/>
                <w:spacing w:val="10"/>
                <w:sz w:val="24"/>
                <w:szCs w:val="24"/>
                <w:lang w:val="en-US" w:eastAsia="ru-RU"/>
              </w:rPr>
              <w:t>,</w:t>
            </w:r>
            <w:r w:rsidRPr="00C43CC6">
              <w:rPr>
                <w:color w:val="000000"/>
                <w:spacing w:val="10"/>
                <w:sz w:val="24"/>
                <w:szCs w:val="24"/>
                <w:lang w:eastAsia="ru-RU"/>
              </w:rPr>
              <w:t>3%</w:t>
            </w:r>
            <w:r w:rsidRPr="00C43CC6">
              <w:rPr>
                <w:color w:val="000000"/>
                <w:spacing w:val="10"/>
                <w:sz w:val="24"/>
                <w:szCs w:val="24"/>
                <w:lang w:val="en-US" w:eastAsia="ru-RU"/>
              </w:rPr>
              <w:t>)</w:t>
            </w:r>
          </w:p>
        </w:tc>
        <w:tc>
          <w:tcPr>
            <w:tcW w:w="1241" w:type="dxa"/>
            <w:vAlign w:val="center"/>
          </w:tcPr>
          <w:p w14:paraId="2EE15E6A"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1 (16,7%)</w:t>
            </w:r>
          </w:p>
        </w:tc>
      </w:tr>
      <w:tr w:rsidR="00C425B1" w:rsidRPr="00C43CC6" w14:paraId="1E3D9F9A" w14:textId="77777777" w:rsidTr="0048450A">
        <w:tc>
          <w:tcPr>
            <w:tcW w:w="2943" w:type="dxa"/>
            <w:vAlign w:val="center"/>
          </w:tcPr>
          <w:p w14:paraId="0BCB4202" w14:textId="25D51ECA" w:rsidR="00C425B1" w:rsidRPr="00CF440C" w:rsidRDefault="00C425B1" w:rsidP="00C425B1">
            <w:pPr>
              <w:autoSpaceDE/>
              <w:autoSpaceDN/>
              <w:spacing w:line="276" w:lineRule="auto"/>
              <w:rPr>
                <w:color w:val="000000"/>
                <w:spacing w:val="10"/>
                <w:sz w:val="24"/>
                <w:szCs w:val="24"/>
                <w:lang w:eastAsia="ru-RU"/>
              </w:rPr>
            </w:pPr>
            <w:r w:rsidRPr="00C43CC6">
              <w:rPr>
                <w:color w:val="000000"/>
                <w:spacing w:val="10"/>
                <w:sz w:val="24"/>
                <w:szCs w:val="24"/>
                <w:lang w:eastAsia="ru-RU"/>
              </w:rPr>
              <w:t>Средний возраст, лет</w:t>
            </w:r>
          </w:p>
        </w:tc>
        <w:tc>
          <w:tcPr>
            <w:tcW w:w="1418" w:type="dxa"/>
            <w:vAlign w:val="center"/>
          </w:tcPr>
          <w:p w14:paraId="0FAFF9C2" w14:textId="77777777" w:rsidR="00C425B1" w:rsidRPr="00C43CC6" w:rsidRDefault="00C425B1" w:rsidP="00C425B1">
            <w:pPr>
              <w:autoSpaceDE/>
              <w:autoSpaceDN/>
              <w:spacing w:line="276" w:lineRule="auto"/>
              <w:jc w:val="center"/>
              <w:rPr>
                <w:color w:val="000000"/>
                <w:spacing w:val="10"/>
                <w:sz w:val="24"/>
                <w:szCs w:val="24"/>
                <w:lang w:eastAsia="ru-RU"/>
              </w:rPr>
            </w:pPr>
            <w:r w:rsidRPr="00C43CC6">
              <w:rPr>
                <w:color w:val="000000"/>
                <w:spacing w:val="10"/>
                <w:sz w:val="24"/>
                <w:szCs w:val="24"/>
                <w:lang w:eastAsia="ru-RU"/>
              </w:rPr>
              <w:t>53,3±0,4</w:t>
            </w:r>
          </w:p>
        </w:tc>
        <w:tc>
          <w:tcPr>
            <w:tcW w:w="1417" w:type="dxa"/>
            <w:vAlign w:val="center"/>
          </w:tcPr>
          <w:p w14:paraId="6D0D2F56" w14:textId="77777777" w:rsidR="00C425B1" w:rsidRPr="00C43CC6" w:rsidRDefault="00C425B1" w:rsidP="00C425B1">
            <w:pPr>
              <w:autoSpaceDE/>
              <w:autoSpaceDN/>
              <w:spacing w:line="276" w:lineRule="auto"/>
              <w:jc w:val="center"/>
              <w:rPr>
                <w:color w:val="000000"/>
                <w:spacing w:val="10"/>
                <w:sz w:val="24"/>
                <w:szCs w:val="24"/>
                <w:lang w:eastAsia="ru-RU"/>
              </w:rPr>
            </w:pPr>
            <w:r w:rsidRPr="00C43CC6">
              <w:rPr>
                <w:sz w:val="24"/>
                <w:szCs w:val="24"/>
                <w:lang w:eastAsia="ru-RU"/>
              </w:rPr>
              <w:t>53,2±0,7</w:t>
            </w:r>
          </w:p>
        </w:tc>
        <w:tc>
          <w:tcPr>
            <w:tcW w:w="1418" w:type="dxa"/>
            <w:vAlign w:val="center"/>
          </w:tcPr>
          <w:p w14:paraId="2DDDE85C"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51,9±1,0</w:t>
            </w:r>
          </w:p>
        </w:tc>
        <w:tc>
          <w:tcPr>
            <w:tcW w:w="1417" w:type="dxa"/>
            <w:vAlign w:val="center"/>
          </w:tcPr>
          <w:p w14:paraId="3527DD7A" w14:textId="77777777" w:rsidR="00C425B1" w:rsidRPr="00C43CC6" w:rsidRDefault="00C425B1" w:rsidP="00C425B1">
            <w:pPr>
              <w:autoSpaceDE/>
              <w:autoSpaceDN/>
              <w:spacing w:line="276" w:lineRule="auto"/>
              <w:jc w:val="center"/>
              <w:rPr>
                <w:color w:val="000000"/>
                <w:spacing w:val="10"/>
                <w:sz w:val="24"/>
                <w:szCs w:val="24"/>
                <w:lang w:val="en-US" w:eastAsia="ru-RU"/>
              </w:rPr>
            </w:pPr>
            <w:r w:rsidRPr="00C43CC6">
              <w:rPr>
                <w:color w:val="000000"/>
                <w:spacing w:val="10"/>
                <w:sz w:val="24"/>
                <w:szCs w:val="24"/>
                <w:lang w:eastAsia="ru-RU"/>
              </w:rPr>
              <w:t>53</w:t>
            </w:r>
            <w:r w:rsidRPr="00C43CC6">
              <w:rPr>
                <w:color w:val="000000"/>
                <w:spacing w:val="10"/>
                <w:sz w:val="24"/>
                <w:szCs w:val="24"/>
                <w:lang w:val="en-US" w:eastAsia="ru-RU"/>
              </w:rPr>
              <w:t>,</w:t>
            </w:r>
            <w:r w:rsidRPr="00C43CC6">
              <w:rPr>
                <w:color w:val="000000"/>
                <w:spacing w:val="10"/>
                <w:sz w:val="24"/>
                <w:szCs w:val="24"/>
                <w:lang w:eastAsia="ru-RU"/>
              </w:rPr>
              <w:t>1±1,8</w:t>
            </w:r>
          </w:p>
        </w:tc>
        <w:tc>
          <w:tcPr>
            <w:tcW w:w="1241" w:type="dxa"/>
            <w:vAlign w:val="center"/>
          </w:tcPr>
          <w:p w14:paraId="556852CF"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55,4±2,5</w:t>
            </w:r>
          </w:p>
        </w:tc>
      </w:tr>
      <w:tr w:rsidR="00C425B1" w:rsidRPr="00C43CC6" w14:paraId="097204FE" w14:textId="77777777" w:rsidTr="0048450A">
        <w:tc>
          <w:tcPr>
            <w:tcW w:w="2943" w:type="dxa"/>
            <w:vAlign w:val="center"/>
          </w:tcPr>
          <w:p w14:paraId="3D20869A" w14:textId="77777777" w:rsidR="00C425B1" w:rsidRPr="00C43CC6" w:rsidRDefault="00C425B1" w:rsidP="00C425B1">
            <w:pPr>
              <w:autoSpaceDE/>
              <w:autoSpaceDN/>
              <w:spacing w:line="276" w:lineRule="auto"/>
              <w:rPr>
                <w:color w:val="000000"/>
                <w:spacing w:val="10"/>
                <w:sz w:val="24"/>
                <w:szCs w:val="24"/>
                <w:lang w:val="en-US" w:eastAsia="ru-RU"/>
              </w:rPr>
            </w:pPr>
            <w:r w:rsidRPr="00C43CC6">
              <w:rPr>
                <w:color w:val="000000"/>
                <w:spacing w:val="10"/>
                <w:sz w:val="24"/>
                <w:szCs w:val="24"/>
                <w:lang w:eastAsia="ru-RU"/>
              </w:rPr>
              <w:t>Средний</w:t>
            </w:r>
            <w:r w:rsidRPr="00C43CC6">
              <w:rPr>
                <w:color w:val="000000"/>
                <w:spacing w:val="10"/>
                <w:sz w:val="24"/>
                <w:szCs w:val="24"/>
                <w:lang w:val="en-US" w:eastAsia="ru-RU"/>
              </w:rPr>
              <w:t xml:space="preserve"> </w:t>
            </w:r>
            <w:r w:rsidRPr="00C43CC6">
              <w:rPr>
                <w:color w:val="000000"/>
                <w:spacing w:val="10"/>
                <w:sz w:val="24"/>
                <w:szCs w:val="24"/>
                <w:lang w:eastAsia="ru-RU"/>
              </w:rPr>
              <w:t>стаж</w:t>
            </w:r>
            <w:r w:rsidRPr="00C43CC6">
              <w:rPr>
                <w:color w:val="000000"/>
                <w:spacing w:val="10"/>
                <w:sz w:val="24"/>
                <w:szCs w:val="24"/>
                <w:lang w:val="en-US" w:eastAsia="ru-RU"/>
              </w:rPr>
              <w:t xml:space="preserve">, </w:t>
            </w:r>
            <w:r w:rsidRPr="00C43CC6">
              <w:rPr>
                <w:color w:val="000000"/>
                <w:spacing w:val="10"/>
                <w:sz w:val="24"/>
                <w:szCs w:val="24"/>
                <w:lang w:eastAsia="ru-RU"/>
              </w:rPr>
              <w:t>лет</w:t>
            </w:r>
          </w:p>
        </w:tc>
        <w:tc>
          <w:tcPr>
            <w:tcW w:w="1418" w:type="dxa"/>
            <w:vAlign w:val="center"/>
          </w:tcPr>
          <w:p w14:paraId="23D88981" w14:textId="77777777" w:rsidR="00C425B1" w:rsidRPr="00C43CC6" w:rsidRDefault="00C425B1" w:rsidP="00C425B1">
            <w:pPr>
              <w:autoSpaceDE/>
              <w:autoSpaceDN/>
              <w:spacing w:line="276" w:lineRule="auto"/>
              <w:jc w:val="center"/>
              <w:rPr>
                <w:color w:val="000000"/>
                <w:spacing w:val="10"/>
                <w:sz w:val="24"/>
                <w:szCs w:val="24"/>
                <w:lang w:eastAsia="ru-RU"/>
              </w:rPr>
            </w:pPr>
            <w:r w:rsidRPr="00C43CC6">
              <w:rPr>
                <w:color w:val="000000"/>
                <w:spacing w:val="10"/>
                <w:sz w:val="24"/>
                <w:szCs w:val="24"/>
                <w:lang w:eastAsia="ru-RU"/>
              </w:rPr>
              <w:t>25,3±0,7</w:t>
            </w:r>
          </w:p>
        </w:tc>
        <w:tc>
          <w:tcPr>
            <w:tcW w:w="1417" w:type="dxa"/>
            <w:vAlign w:val="center"/>
          </w:tcPr>
          <w:p w14:paraId="451FDF3F" w14:textId="77777777" w:rsidR="00C425B1" w:rsidRPr="00C43CC6" w:rsidRDefault="00C425B1" w:rsidP="00C425B1">
            <w:pPr>
              <w:autoSpaceDE/>
              <w:autoSpaceDN/>
              <w:spacing w:line="276" w:lineRule="auto"/>
              <w:jc w:val="center"/>
              <w:rPr>
                <w:color w:val="000000"/>
                <w:spacing w:val="10"/>
                <w:sz w:val="24"/>
                <w:szCs w:val="24"/>
                <w:lang w:eastAsia="ru-RU"/>
              </w:rPr>
            </w:pPr>
            <w:r w:rsidRPr="00C43CC6">
              <w:rPr>
                <w:sz w:val="24"/>
                <w:szCs w:val="24"/>
                <w:lang w:eastAsia="ru-RU"/>
              </w:rPr>
              <w:t>27,4±0,8</w:t>
            </w:r>
          </w:p>
        </w:tc>
        <w:tc>
          <w:tcPr>
            <w:tcW w:w="1418" w:type="dxa"/>
            <w:vAlign w:val="center"/>
          </w:tcPr>
          <w:p w14:paraId="72C4555E"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24,5±1,1</w:t>
            </w:r>
          </w:p>
        </w:tc>
        <w:tc>
          <w:tcPr>
            <w:tcW w:w="1417" w:type="dxa"/>
            <w:vAlign w:val="center"/>
          </w:tcPr>
          <w:p w14:paraId="710BDD0C" w14:textId="77777777" w:rsidR="00C425B1" w:rsidRPr="00C43CC6" w:rsidRDefault="00C425B1" w:rsidP="00C425B1">
            <w:pPr>
              <w:autoSpaceDE/>
              <w:autoSpaceDN/>
              <w:spacing w:line="276" w:lineRule="auto"/>
              <w:jc w:val="center"/>
              <w:rPr>
                <w:color w:val="000000"/>
                <w:spacing w:val="10"/>
                <w:sz w:val="24"/>
                <w:szCs w:val="24"/>
                <w:lang w:val="en-US" w:eastAsia="ru-RU"/>
              </w:rPr>
            </w:pPr>
            <w:r w:rsidRPr="00C43CC6">
              <w:rPr>
                <w:color w:val="000000"/>
                <w:spacing w:val="10"/>
                <w:sz w:val="24"/>
                <w:szCs w:val="24"/>
                <w:lang w:eastAsia="ru-RU"/>
              </w:rPr>
              <w:t>2</w:t>
            </w:r>
            <w:r w:rsidRPr="00C43CC6">
              <w:rPr>
                <w:color w:val="000000"/>
                <w:spacing w:val="10"/>
                <w:sz w:val="24"/>
                <w:szCs w:val="24"/>
                <w:lang w:val="en-US" w:eastAsia="ru-RU"/>
              </w:rPr>
              <w:t>4,</w:t>
            </w:r>
            <w:r w:rsidRPr="00C43CC6">
              <w:rPr>
                <w:color w:val="000000"/>
                <w:spacing w:val="10"/>
                <w:sz w:val="24"/>
                <w:szCs w:val="24"/>
                <w:lang w:eastAsia="ru-RU"/>
              </w:rPr>
              <w:t>2±2,1</w:t>
            </w:r>
          </w:p>
        </w:tc>
        <w:tc>
          <w:tcPr>
            <w:tcW w:w="1241" w:type="dxa"/>
            <w:vAlign w:val="center"/>
          </w:tcPr>
          <w:p w14:paraId="6F2C16C2" w14:textId="77777777" w:rsidR="00C425B1" w:rsidRPr="00C43CC6" w:rsidRDefault="00C425B1" w:rsidP="00C425B1">
            <w:pPr>
              <w:widowControl/>
              <w:autoSpaceDE/>
              <w:autoSpaceDN/>
              <w:spacing w:line="276" w:lineRule="auto"/>
              <w:jc w:val="center"/>
              <w:rPr>
                <w:rFonts w:eastAsia="Calibri"/>
                <w:sz w:val="24"/>
                <w:szCs w:val="24"/>
              </w:rPr>
            </w:pPr>
            <w:r w:rsidRPr="00C43CC6">
              <w:rPr>
                <w:rFonts w:eastAsia="Calibri"/>
                <w:sz w:val="24"/>
                <w:szCs w:val="24"/>
              </w:rPr>
              <w:t>25,8±2,8</w:t>
            </w:r>
          </w:p>
        </w:tc>
      </w:tr>
      <w:tr w:rsidR="00C425B1" w:rsidRPr="00C43CC6" w14:paraId="2FCA0039" w14:textId="77777777" w:rsidTr="0048450A">
        <w:tc>
          <w:tcPr>
            <w:tcW w:w="2943" w:type="dxa"/>
            <w:tcBorders>
              <w:top w:val="single" w:sz="4" w:space="0" w:color="auto"/>
              <w:left w:val="single" w:sz="4" w:space="0" w:color="auto"/>
              <w:bottom w:val="single" w:sz="4" w:space="0" w:color="auto"/>
              <w:right w:val="single" w:sz="4" w:space="0" w:color="auto"/>
            </w:tcBorders>
            <w:vAlign w:val="center"/>
          </w:tcPr>
          <w:p w14:paraId="76364921" w14:textId="77777777" w:rsidR="00C425B1" w:rsidRPr="00C43CC6" w:rsidRDefault="00C425B1" w:rsidP="00C425B1">
            <w:pPr>
              <w:autoSpaceDE/>
              <w:autoSpaceDN/>
              <w:spacing w:line="276" w:lineRule="auto"/>
              <w:rPr>
                <w:color w:val="000000"/>
                <w:spacing w:val="10"/>
                <w:sz w:val="24"/>
                <w:szCs w:val="24"/>
                <w:lang w:eastAsia="ru-RU"/>
              </w:rPr>
            </w:pPr>
            <w:r w:rsidRPr="00C43CC6">
              <w:rPr>
                <w:color w:val="000000"/>
                <w:spacing w:val="10"/>
                <w:sz w:val="24"/>
                <w:szCs w:val="24"/>
                <w:lang w:eastAsia="ru-RU"/>
              </w:rPr>
              <w:t xml:space="preserve">Курящие лица, чел. (%) </w:t>
            </w:r>
          </w:p>
        </w:tc>
        <w:tc>
          <w:tcPr>
            <w:tcW w:w="1418" w:type="dxa"/>
            <w:tcBorders>
              <w:top w:val="single" w:sz="4" w:space="0" w:color="auto"/>
              <w:left w:val="single" w:sz="4" w:space="0" w:color="auto"/>
              <w:bottom w:val="single" w:sz="4" w:space="0" w:color="auto"/>
              <w:right w:val="single" w:sz="4" w:space="0" w:color="auto"/>
            </w:tcBorders>
            <w:vAlign w:val="center"/>
          </w:tcPr>
          <w:p w14:paraId="1BA0746C"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7 (0,3%)</w:t>
            </w:r>
          </w:p>
        </w:tc>
        <w:tc>
          <w:tcPr>
            <w:tcW w:w="1417" w:type="dxa"/>
            <w:tcBorders>
              <w:top w:val="single" w:sz="4" w:space="0" w:color="auto"/>
              <w:left w:val="single" w:sz="4" w:space="0" w:color="auto"/>
              <w:bottom w:val="single" w:sz="4" w:space="0" w:color="auto"/>
              <w:right w:val="single" w:sz="4" w:space="0" w:color="auto"/>
            </w:tcBorders>
            <w:vAlign w:val="center"/>
          </w:tcPr>
          <w:p w14:paraId="759F0968"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82 (5,7%)</w:t>
            </w:r>
          </w:p>
        </w:tc>
        <w:tc>
          <w:tcPr>
            <w:tcW w:w="1418" w:type="dxa"/>
            <w:tcBorders>
              <w:top w:val="single" w:sz="4" w:space="0" w:color="auto"/>
              <w:left w:val="single" w:sz="4" w:space="0" w:color="auto"/>
              <w:bottom w:val="single" w:sz="4" w:space="0" w:color="auto"/>
              <w:right w:val="single" w:sz="4" w:space="0" w:color="auto"/>
            </w:tcBorders>
            <w:vAlign w:val="center"/>
          </w:tcPr>
          <w:p w14:paraId="7138C121" w14:textId="77777777" w:rsidR="00C425B1" w:rsidRPr="00C43CC6" w:rsidRDefault="00C425B1" w:rsidP="00C425B1">
            <w:pPr>
              <w:autoSpaceDE/>
              <w:autoSpaceDN/>
              <w:jc w:val="center"/>
              <w:rPr>
                <w:sz w:val="24"/>
                <w:szCs w:val="24"/>
                <w:lang w:eastAsia="ru-RU"/>
              </w:rPr>
            </w:pPr>
            <w:r w:rsidRPr="00C43CC6">
              <w:rPr>
                <w:sz w:val="24"/>
                <w:szCs w:val="24"/>
                <w:lang w:eastAsia="ru-RU"/>
              </w:rPr>
              <w:t>64 (4,6%)</w:t>
            </w:r>
          </w:p>
        </w:tc>
        <w:tc>
          <w:tcPr>
            <w:tcW w:w="1417" w:type="dxa"/>
            <w:tcBorders>
              <w:top w:val="single" w:sz="4" w:space="0" w:color="auto"/>
              <w:left w:val="single" w:sz="4" w:space="0" w:color="auto"/>
              <w:bottom w:val="single" w:sz="4" w:space="0" w:color="auto"/>
              <w:right w:val="single" w:sz="4" w:space="0" w:color="auto"/>
            </w:tcBorders>
            <w:vAlign w:val="center"/>
          </w:tcPr>
          <w:p w14:paraId="295613FD"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19 (9,0%)</w:t>
            </w:r>
          </w:p>
        </w:tc>
        <w:tc>
          <w:tcPr>
            <w:tcW w:w="1241" w:type="dxa"/>
            <w:tcBorders>
              <w:top w:val="single" w:sz="4" w:space="0" w:color="auto"/>
              <w:left w:val="single" w:sz="4" w:space="0" w:color="auto"/>
              <w:bottom w:val="single" w:sz="4" w:space="0" w:color="auto"/>
              <w:right w:val="single" w:sz="4" w:space="0" w:color="auto"/>
            </w:tcBorders>
            <w:vAlign w:val="center"/>
          </w:tcPr>
          <w:p w14:paraId="66499445"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6 (1,2%)</w:t>
            </w:r>
          </w:p>
        </w:tc>
      </w:tr>
      <w:tr w:rsidR="00C425B1" w:rsidRPr="00C43CC6" w14:paraId="7A53DBD3" w14:textId="77777777" w:rsidTr="0048450A">
        <w:trPr>
          <w:trHeight w:val="625"/>
        </w:trPr>
        <w:tc>
          <w:tcPr>
            <w:tcW w:w="2943" w:type="dxa"/>
            <w:tcBorders>
              <w:top w:val="single" w:sz="4" w:space="0" w:color="auto"/>
              <w:left w:val="single" w:sz="4" w:space="0" w:color="auto"/>
              <w:bottom w:val="single" w:sz="4" w:space="0" w:color="auto"/>
              <w:right w:val="single" w:sz="4" w:space="0" w:color="auto"/>
            </w:tcBorders>
          </w:tcPr>
          <w:p w14:paraId="7377466C" w14:textId="77777777" w:rsidR="00C425B1" w:rsidRPr="00C43CC6" w:rsidRDefault="00C425B1" w:rsidP="00C425B1">
            <w:pPr>
              <w:autoSpaceDE/>
              <w:autoSpaceDN/>
              <w:jc w:val="both"/>
              <w:rPr>
                <w:color w:val="000000"/>
                <w:spacing w:val="10"/>
                <w:sz w:val="24"/>
                <w:szCs w:val="24"/>
                <w:lang w:eastAsia="ru-RU"/>
              </w:rPr>
            </w:pPr>
            <w:r w:rsidRPr="00C43CC6">
              <w:rPr>
                <w:color w:val="000000"/>
                <w:spacing w:val="10"/>
                <w:sz w:val="24"/>
                <w:szCs w:val="24"/>
                <w:lang w:eastAsia="ru-RU"/>
              </w:rPr>
              <w:t>Хронический бронхит у некурящих работников, чел. (%)</w:t>
            </w:r>
          </w:p>
        </w:tc>
        <w:tc>
          <w:tcPr>
            <w:tcW w:w="1418" w:type="dxa"/>
            <w:tcBorders>
              <w:top w:val="single" w:sz="4" w:space="0" w:color="auto"/>
              <w:left w:val="single" w:sz="4" w:space="0" w:color="auto"/>
              <w:bottom w:val="single" w:sz="4" w:space="0" w:color="auto"/>
              <w:right w:val="single" w:sz="4" w:space="0" w:color="auto"/>
            </w:tcBorders>
            <w:vAlign w:val="center"/>
          </w:tcPr>
          <w:p w14:paraId="41D59485"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vAlign w:val="center"/>
          </w:tcPr>
          <w:p w14:paraId="39AF92C0" w14:textId="77777777" w:rsidR="00C425B1" w:rsidRPr="00C43CC6" w:rsidRDefault="00C425B1" w:rsidP="00C425B1">
            <w:pPr>
              <w:autoSpaceDE/>
              <w:autoSpaceDN/>
              <w:ind w:right="-108"/>
              <w:jc w:val="center"/>
              <w:rPr>
                <w:color w:val="000000"/>
                <w:spacing w:val="10"/>
                <w:sz w:val="24"/>
                <w:szCs w:val="24"/>
                <w:lang w:eastAsia="ru-RU"/>
              </w:rPr>
            </w:pPr>
            <w:r w:rsidRPr="00C43CC6">
              <w:rPr>
                <w:color w:val="000000"/>
                <w:spacing w:val="10"/>
                <w:sz w:val="24"/>
                <w:szCs w:val="24"/>
                <w:lang w:eastAsia="ru-RU"/>
              </w:rPr>
              <w:t>26 (31,7%)</w:t>
            </w:r>
          </w:p>
        </w:tc>
        <w:tc>
          <w:tcPr>
            <w:tcW w:w="1418" w:type="dxa"/>
            <w:tcBorders>
              <w:top w:val="single" w:sz="4" w:space="0" w:color="auto"/>
              <w:left w:val="single" w:sz="4" w:space="0" w:color="auto"/>
              <w:bottom w:val="single" w:sz="4" w:space="0" w:color="auto"/>
              <w:right w:val="single" w:sz="4" w:space="0" w:color="auto"/>
            </w:tcBorders>
            <w:vAlign w:val="center"/>
          </w:tcPr>
          <w:p w14:paraId="1F9DA0D3" w14:textId="77777777" w:rsidR="00C425B1" w:rsidRPr="00C43CC6" w:rsidRDefault="00C425B1" w:rsidP="00C425B1">
            <w:pPr>
              <w:autoSpaceDE/>
              <w:autoSpaceDN/>
              <w:jc w:val="center"/>
              <w:rPr>
                <w:sz w:val="24"/>
                <w:szCs w:val="24"/>
                <w:lang w:eastAsia="ru-RU"/>
              </w:rPr>
            </w:pPr>
            <w:r w:rsidRPr="00C43CC6">
              <w:rPr>
                <w:sz w:val="24"/>
                <w:szCs w:val="24"/>
                <w:lang w:eastAsia="ru-RU"/>
              </w:rPr>
              <w:t>23 (35,9%)</w:t>
            </w:r>
          </w:p>
        </w:tc>
        <w:tc>
          <w:tcPr>
            <w:tcW w:w="1417" w:type="dxa"/>
            <w:tcBorders>
              <w:top w:val="single" w:sz="4" w:space="0" w:color="auto"/>
              <w:left w:val="single" w:sz="4" w:space="0" w:color="auto"/>
              <w:bottom w:val="single" w:sz="4" w:space="0" w:color="auto"/>
              <w:right w:val="single" w:sz="4" w:space="0" w:color="auto"/>
            </w:tcBorders>
            <w:vAlign w:val="center"/>
          </w:tcPr>
          <w:p w14:paraId="7D2F86A8"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15 (78,9%)</w:t>
            </w:r>
          </w:p>
        </w:tc>
        <w:tc>
          <w:tcPr>
            <w:tcW w:w="1241" w:type="dxa"/>
            <w:tcBorders>
              <w:top w:val="single" w:sz="4" w:space="0" w:color="auto"/>
              <w:left w:val="single" w:sz="4" w:space="0" w:color="auto"/>
              <w:bottom w:val="single" w:sz="4" w:space="0" w:color="auto"/>
              <w:right w:val="single" w:sz="4" w:space="0" w:color="auto"/>
            </w:tcBorders>
            <w:vAlign w:val="center"/>
          </w:tcPr>
          <w:p w14:paraId="234DCA3A" w14:textId="77777777" w:rsidR="00C425B1" w:rsidRPr="00C43CC6" w:rsidRDefault="00C425B1" w:rsidP="00C425B1">
            <w:pPr>
              <w:autoSpaceDE/>
              <w:autoSpaceDN/>
              <w:ind w:right="-143"/>
              <w:rPr>
                <w:color w:val="000000"/>
                <w:spacing w:val="10"/>
                <w:sz w:val="24"/>
                <w:szCs w:val="24"/>
                <w:lang w:eastAsia="ru-RU"/>
              </w:rPr>
            </w:pPr>
            <w:r w:rsidRPr="00C43CC6">
              <w:rPr>
                <w:color w:val="000000"/>
                <w:spacing w:val="10"/>
                <w:sz w:val="24"/>
                <w:szCs w:val="24"/>
                <w:lang w:eastAsia="ru-RU"/>
              </w:rPr>
              <w:t>2 (33,3%)</w:t>
            </w:r>
          </w:p>
        </w:tc>
      </w:tr>
      <w:tr w:rsidR="00C425B1" w:rsidRPr="00C43CC6" w14:paraId="4F322E70" w14:textId="77777777" w:rsidTr="0048450A">
        <w:tc>
          <w:tcPr>
            <w:tcW w:w="2943" w:type="dxa"/>
            <w:tcBorders>
              <w:top w:val="single" w:sz="4" w:space="0" w:color="auto"/>
              <w:left w:val="single" w:sz="4" w:space="0" w:color="auto"/>
              <w:bottom w:val="single" w:sz="4" w:space="0" w:color="auto"/>
              <w:right w:val="single" w:sz="4" w:space="0" w:color="auto"/>
            </w:tcBorders>
          </w:tcPr>
          <w:p w14:paraId="7E2515CD" w14:textId="77777777" w:rsidR="00C425B1" w:rsidRPr="00C43CC6" w:rsidRDefault="00C425B1" w:rsidP="00C425B1">
            <w:pPr>
              <w:autoSpaceDE/>
              <w:autoSpaceDN/>
              <w:jc w:val="both"/>
              <w:rPr>
                <w:color w:val="000000"/>
                <w:spacing w:val="10"/>
                <w:sz w:val="24"/>
                <w:szCs w:val="24"/>
                <w:lang w:eastAsia="ru-RU"/>
              </w:rPr>
            </w:pPr>
            <w:r w:rsidRPr="00C43CC6">
              <w:rPr>
                <w:color w:val="000000"/>
                <w:spacing w:val="10"/>
                <w:sz w:val="24"/>
                <w:szCs w:val="24"/>
                <w:lang w:eastAsia="ru-RU"/>
              </w:rPr>
              <w:t xml:space="preserve">Хронический бронхит у курящих работников, чел. (%) </w:t>
            </w:r>
          </w:p>
        </w:tc>
        <w:tc>
          <w:tcPr>
            <w:tcW w:w="1418" w:type="dxa"/>
            <w:tcBorders>
              <w:top w:val="single" w:sz="4" w:space="0" w:color="auto"/>
              <w:left w:val="single" w:sz="4" w:space="0" w:color="auto"/>
              <w:bottom w:val="single" w:sz="4" w:space="0" w:color="auto"/>
              <w:right w:val="single" w:sz="4" w:space="0" w:color="auto"/>
            </w:tcBorders>
            <w:vAlign w:val="center"/>
          </w:tcPr>
          <w:p w14:paraId="6FC245E4"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7 (100,0%)</w:t>
            </w:r>
          </w:p>
        </w:tc>
        <w:tc>
          <w:tcPr>
            <w:tcW w:w="1417" w:type="dxa"/>
            <w:tcBorders>
              <w:top w:val="single" w:sz="4" w:space="0" w:color="auto"/>
              <w:left w:val="single" w:sz="4" w:space="0" w:color="auto"/>
              <w:bottom w:val="single" w:sz="4" w:space="0" w:color="auto"/>
              <w:right w:val="single" w:sz="4" w:space="0" w:color="auto"/>
            </w:tcBorders>
            <w:vAlign w:val="center"/>
          </w:tcPr>
          <w:p w14:paraId="0B0035BD"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56 (68,3%)</w:t>
            </w:r>
          </w:p>
        </w:tc>
        <w:tc>
          <w:tcPr>
            <w:tcW w:w="1418" w:type="dxa"/>
            <w:tcBorders>
              <w:top w:val="single" w:sz="4" w:space="0" w:color="auto"/>
              <w:left w:val="single" w:sz="4" w:space="0" w:color="auto"/>
              <w:bottom w:val="single" w:sz="4" w:space="0" w:color="auto"/>
              <w:right w:val="single" w:sz="4" w:space="0" w:color="auto"/>
            </w:tcBorders>
            <w:vAlign w:val="center"/>
          </w:tcPr>
          <w:p w14:paraId="221A5B85" w14:textId="77777777" w:rsidR="00C425B1" w:rsidRPr="00C43CC6" w:rsidRDefault="00C425B1" w:rsidP="00C425B1">
            <w:pPr>
              <w:autoSpaceDE/>
              <w:autoSpaceDN/>
              <w:jc w:val="center"/>
              <w:rPr>
                <w:sz w:val="24"/>
                <w:szCs w:val="24"/>
                <w:lang w:eastAsia="ru-RU"/>
              </w:rPr>
            </w:pPr>
            <w:r w:rsidRPr="00C43CC6">
              <w:rPr>
                <w:sz w:val="24"/>
                <w:szCs w:val="24"/>
                <w:lang w:eastAsia="ru-RU"/>
              </w:rPr>
              <w:t>41 (64,1%)</w:t>
            </w:r>
          </w:p>
        </w:tc>
        <w:tc>
          <w:tcPr>
            <w:tcW w:w="1417" w:type="dxa"/>
            <w:tcBorders>
              <w:top w:val="single" w:sz="4" w:space="0" w:color="auto"/>
              <w:left w:val="single" w:sz="4" w:space="0" w:color="auto"/>
              <w:bottom w:val="single" w:sz="4" w:space="0" w:color="auto"/>
              <w:right w:val="single" w:sz="4" w:space="0" w:color="auto"/>
            </w:tcBorders>
            <w:vAlign w:val="center"/>
          </w:tcPr>
          <w:p w14:paraId="6835B835" w14:textId="77777777" w:rsidR="00C425B1" w:rsidRPr="00C43CC6" w:rsidRDefault="00C425B1" w:rsidP="00C425B1">
            <w:pPr>
              <w:autoSpaceDE/>
              <w:autoSpaceDN/>
              <w:jc w:val="center"/>
              <w:rPr>
                <w:color w:val="000000"/>
                <w:spacing w:val="10"/>
                <w:sz w:val="24"/>
                <w:szCs w:val="24"/>
                <w:lang w:eastAsia="ru-RU"/>
              </w:rPr>
            </w:pPr>
            <w:r w:rsidRPr="00C43CC6">
              <w:rPr>
                <w:color w:val="000000"/>
                <w:spacing w:val="10"/>
                <w:sz w:val="24"/>
                <w:szCs w:val="24"/>
                <w:lang w:eastAsia="ru-RU"/>
              </w:rPr>
              <w:t>4 (21,1%)</w:t>
            </w:r>
          </w:p>
        </w:tc>
        <w:tc>
          <w:tcPr>
            <w:tcW w:w="1241" w:type="dxa"/>
            <w:tcBorders>
              <w:top w:val="single" w:sz="4" w:space="0" w:color="auto"/>
              <w:left w:val="single" w:sz="4" w:space="0" w:color="auto"/>
              <w:bottom w:val="single" w:sz="4" w:space="0" w:color="auto"/>
              <w:right w:val="single" w:sz="4" w:space="0" w:color="auto"/>
            </w:tcBorders>
            <w:vAlign w:val="center"/>
          </w:tcPr>
          <w:p w14:paraId="6FE8C09D" w14:textId="77777777" w:rsidR="00C425B1" w:rsidRPr="00C43CC6" w:rsidRDefault="00C425B1" w:rsidP="00C425B1">
            <w:pPr>
              <w:autoSpaceDE/>
              <w:autoSpaceDN/>
              <w:ind w:right="-143"/>
              <w:rPr>
                <w:color w:val="000000"/>
                <w:spacing w:val="10"/>
                <w:sz w:val="24"/>
                <w:szCs w:val="24"/>
                <w:lang w:eastAsia="ru-RU"/>
              </w:rPr>
            </w:pPr>
            <w:r w:rsidRPr="00C43CC6">
              <w:rPr>
                <w:color w:val="000000"/>
                <w:spacing w:val="10"/>
                <w:sz w:val="24"/>
                <w:szCs w:val="24"/>
                <w:lang w:eastAsia="ru-RU"/>
              </w:rPr>
              <w:t>4 (66,7%)</w:t>
            </w:r>
          </w:p>
        </w:tc>
      </w:tr>
    </w:tbl>
    <w:p w14:paraId="532C4BA3" w14:textId="77777777" w:rsidR="00C425B1" w:rsidRPr="00C43CC6" w:rsidRDefault="00C425B1" w:rsidP="00C425B1">
      <w:pPr>
        <w:widowControl/>
        <w:autoSpaceDE/>
        <w:autoSpaceDN/>
        <w:spacing w:line="276" w:lineRule="auto"/>
        <w:ind w:firstLine="708"/>
        <w:jc w:val="both"/>
        <w:rPr>
          <w:sz w:val="24"/>
          <w:szCs w:val="24"/>
        </w:rPr>
      </w:pPr>
    </w:p>
    <w:p w14:paraId="655E9AF5" w14:textId="05B49EEC" w:rsidR="00C425B1" w:rsidRPr="00C43CC6" w:rsidRDefault="00C425B1" w:rsidP="00C425B1">
      <w:pPr>
        <w:widowControl/>
        <w:autoSpaceDE/>
        <w:autoSpaceDN/>
        <w:ind w:firstLine="708"/>
        <w:jc w:val="both"/>
        <w:rPr>
          <w:sz w:val="24"/>
          <w:szCs w:val="24"/>
        </w:rPr>
      </w:pPr>
      <w:r w:rsidRPr="00C43CC6">
        <w:rPr>
          <w:b/>
          <w:sz w:val="24"/>
          <w:szCs w:val="24"/>
        </w:rPr>
        <w:t>Обсуждение результатов</w:t>
      </w:r>
      <w:r w:rsidRPr="00C43CC6">
        <w:rPr>
          <w:sz w:val="24"/>
          <w:szCs w:val="24"/>
        </w:rPr>
        <w:t>. Известно, что развитие профессиональной патологии работников промышленных предприятий, в том числе цветной металлургии, определяется, прежде всего, условиями труда. В выполненной работе подтверждены ранее известные данные о высокой распространенности ХБ среди работников никелевой промышленности, экспонированных к вредным производственным факторам [1, 11]. Однако основное внимание было уделено изучению менее известного негативного влияния на здоровье работников курения табака [3, 4]. Это позволило впервые дать количественную характеристику особенностей развития ХБ непрофессиональной и профессиональной этиологии у курящих и некурящих работников различных технологических участков производства никеля.</w:t>
      </w:r>
    </w:p>
    <w:p w14:paraId="796B94AC" w14:textId="737F17E8" w:rsidR="00C425B1" w:rsidRPr="00C43CC6" w:rsidRDefault="00C425B1" w:rsidP="00C425B1">
      <w:pPr>
        <w:widowControl/>
        <w:autoSpaceDE/>
        <w:autoSpaceDN/>
        <w:ind w:firstLine="708"/>
        <w:jc w:val="both"/>
        <w:rPr>
          <w:sz w:val="24"/>
          <w:szCs w:val="24"/>
        </w:rPr>
      </w:pPr>
      <w:r w:rsidRPr="00C43CC6">
        <w:rPr>
          <w:sz w:val="24"/>
          <w:szCs w:val="24"/>
        </w:rPr>
        <w:t xml:space="preserve">Установлено, что в разных группах наблюдения в течение 15 лет ХБ профессиональной этиологии официально регистрировался у </w:t>
      </w:r>
      <w:r w:rsidR="00E0538A" w:rsidRPr="00C43CC6">
        <w:rPr>
          <w:sz w:val="24"/>
          <w:szCs w:val="24"/>
        </w:rPr>
        <w:t>3,5–59,4</w:t>
      </w:r>
      <w:r w:rsidRPr="00C43CC6">
        <w:rPr>
          <w:sz w:val="24"/>
          <w:szCs w:val="24"/>
        </w:rPr>
        <w:t>% работников. Такая вариабельность показателей являются свидетельством сложности официальной диагностики профессиональной патологии. Она может быть обусловлена рядом разных факторов: нежеланием работника прекращать трудовую деятельность в связи с утратой заработной платы и низким уровнем компенсационных выплат, сложной процедурой выявления и регистрации заболевания, незаинтересованностью работодателя из-за финансовых и репутационных потерь [6, 8]. У работников вспомогательных цехов также надо иметь в виду данные гигиенической характеристики условий труда, которые могут препятствовать установлению профессиональной этиологии заболевания.</w:t>
      </w:r>
    </w:p>
    <w:p w14:paraId="2F338B5D" w14:textId="3E0DCCF4" w:rsidR="00C425B1" w:rsidRPr="00C43CC6" w:rsidRDefault="00C425B1" w:rsidP="00C425B1">
      <w:pPr>
        <w:widowControl/>
        <w:autoSpaceDE/>
        <w:autoSpaceDN/>
        <w:ind w:firstLine="708"/>
        <w:jc w:val="both"/>
        <w:rPr>
          <w:sz w:val="24"/>
          <w:szCs w:val="24"/>
        </w:rPr>
      </w:pPr>
      <w:r w:rsidRPr="00C43CC6">
        <w:rPr>
          <w:sz w:val="24"/>
          <w:szCs w:val="24"/>
        </w:rPr>
        <w:t xml:space="preserve">Обращает на себя внимание низкая заболеваемость ХБ у горняков подземных медно-никелевых рудников по сравнению </w:t>
      </w:r>
      <w:r w:rsidR="00163E3F">
        <w:rPr>
          <w:sz w:val="24"/>
          <w:szCs w:val="24"/>
        </w:rPr>
        <w:t xml:space="preserve">с </w:t>
      </w:r>
      <w:r w:rsidRPr="00C43CC6">
        <w:rPr>
          <w:sz w:val="24"/>
          <w:szCs w:val="24"/>
        </w:rPr>
        <w:t>работниками металлургических производств. Наиболее логичным объяснением этого феномена может являться высокая влажность воздуха подземных выработок рудников Кольского полуострова, служащая естественной системой пылеподавления. Также это вероятное следствие преимущественного применения горной самоходной техники с электрическими двигателями, что значительно снижает уровень загрязнения воздуха продуктами неполного сгорания дизельного топлива [12].</w:t>
      </w:r>
    </w:p>
    <w:p w14:paraId="67763271" w14:textId="4C28D06E" w:rsidR="00C425B1" w:rsidRPr="00C43CC6" w:rsidRDefault="00C425B1" w:rsidP="00C425B1">
      <w:pPr>
        <w:widowControl/>
        <w:autoSpaceDE/>
        <w:autoSpaceDN/>
        <w:ind w:firstLine="708"/>
        <w:jc w:val="both"/>
        <w:rPr>
          <w:sz w:val="24"/>
          <w:szCs w:val="24"/>
        </w:rPr>
      </w:pPr>
      <w:r w:rsidRPr="00C43CC6">
        <w:rPr>
          <w:sz w:val="24"/>
          <w:szCs w:val="24"/>
        </w:rPr>
        <w:lastRenderedPageBreak/>
        <w:t xml:space="preserve">Принципиально важно, что на всех участках никелевого производства этиологическая роль курения в развитии ХБ выше, чем вредных производственных факторов. Риск развития ХБ у курящего работника в </w:t>
      </w:r>
      <w:r w:rsidR="006702B5" w:rsidRPr="00C43CC6">
        <w:rPr>
          <w:sz w:val="24"/>
          <w:szCs w:val="24"/>
        </w:rPr>
        <w:t xml:space="preserve">2,75–4,12 </w:t>
      </w:r>
      <w:r w:rsidRPr="00C43CC6">
        <w:rPr>
          <w:sz w:val="24"/>
          <w:szCs w:val="24"/>
        </w:rPr>
        <w:t>раза выше, чем у некурящего при тех же вредных условиях труда. Уровень заболеваемости ХБ профессиональной этиологии у курящих лиц на 28,0% выше, чем у некурящих, что делает отказ от курения принципиально важным положением профилактических мероприятий.</w:t>
      </w:r>
    </w:p>
    <w:p w14:paraId="3C7A1A14" w14:textId="327C7A0B" w:rsidR="00C425B1" w:rsidRPr="00C43CC6" w:rsidRDefault="00C425B1" w:rsidP="00C425B1">
      <w:pPr>
        <w:widowControl/>
        <w:autoSpaceDE/>
        <w:autoSpaceDN/>
        <w:ind w:firstLine="708"/>
        <w:jc w:val="both"/>
        <w:rPr>
          <w:sz w:val="24"/>
          <w:szCs w:val="24"/>
        </w:rPr>
      </w:pPr>
      <w:r w:rsidRPr="00C43CC6">
        <w:rPr>
          <w:sz w:val="24"/>
          <w:szCs w:val="24"/>
        </w:rPr>
        <w:t xml:space="preserve"> Ограничением исследования может быть отсутствие полной сопоставимости групп наблюдения по демографическим показателям. В частности, это следствие строгого ограничения доступа женщин к подземным работам (только во вспомогательных специальностях стволового, ламповщика, машиниста подъемной машины) и карбонильному производству (только </w:t>
      </w:r>
      <w:proofErr w:type="spellStart"/>
      <w:r w:rsidRPr="00C43CC6">
        <w:rPr>
          <w:sz w:val="24"/>
          <w:szCs w:val="24"/>
        </w:rPr>
        <w:t>ремонтировщик</w:t>
      </w:r>
      <w:proofErr w:type="spellEnd"/>
      <w:r w:rsidRPr="00C43CC6">
        <w:rPr>
          <w:sz w:val="24"/>
          <w:szCs w:val="24"/>
        </w:rPr>
        <w:t xml:space="preserve"> противогаза). В то же время труд женщин широко используется в электролизном производстве (электролизник водных растворов, аппаратчик-гидрометаллург, машинист крана) и в меньшей степени – в пирометаллургическом производстве (машинист крана).</w:t>
      </w:r>
    </w:p>
    <w:p w14:paraId="334742DD" w14:textId="6A1ADE96" w:rsidR="00C425B1" w:rsidRPr="00C43CC6" w:rsidRDefault="00C425B1" w:rsidP="00C425B1">
      <w:pPr>
        <w:widowControl/>
        <w:autoSpaceDE/>
        <w:autoSpaceDN/>
        <w:ind w:firstLine="708"/>
        <w:jc w:val="both"/>
        <w:rPr>
          <w:sz w:val="24"/>
          <w:szCs w:val="24"/>
        </w:rPr>
      </w:pPr>
      <w:r w:rsidRPr="00C43CC6">
        <w:rPr>
          <w:b/>
          <w:sz w:val="24"/>
          <w:szCs w:val="24"/>
        </w:rPr>
        <w:t>Заключение</w:t>
      </w:r>
      <w:r w:rsidRPr="00C43CC6">
        <w:rPr>
          <w:sz w:val="24"/>
          <w:szCs w:val="24"/>
        </w:rPr>
        <w:t xml:space="preserve">. Значение курения в развитии ХБ выше, чем вредных факторов никелевого производств. Риск развития ХБ у курящего работника в </w:t>
      </w:r>
      <w:r w:rsidR="00F16EF5" w:rsidRPr="00C43CC6">
        <w:rPr>
          <w:sz w:val="24"/>
          <w:szCs w:val="24"/>
        </w:rPr>
        <w:t>2,75–4,</w:t>
      </w:r>
      <w:r w:rsidR="00CF440C" w:rsidRPr="00C43CC6">
        <w:rPr>
          <w:sz w:val="24"/>
          <w:szCs w:val="24"/>
        </w:rPr>
        <w:t>12 раза</w:t>
      </w:r>
      <w:r w:rsidRPr="00C43CC6">
        <w:rPr>
          <w:sz w:val="24"/>
          <w:szCs w:val="24"/>
        </w:rPr>
        <w:t xml:space="preserve"> выше, чем у некурящего при тех же вредных условиях труда. Уровень заболеваемости ХБ профессиональной этиологии у курящих лиц на 28,0% выше, чем у некурящих, что делает полный и осознанный отказ от курения принципиально важным положением профилактических мероприятий.</w:t>
      </w:r>
    </w:p>
    <w:p w14:paraId="3AC95AB7" w14:textId="77777777" w:rsidR="00E01B9F" w:rsidRDefault="00E01B9F" w:rsidP="006702B5">
      <w:pPr>
        <w:widowControl/>
        <w:autoSpaceDE/>
        <w:autoSpaceDN/>
        <w:ind w:firstLine="708"/>
        <w:jc w:val="both"/>
        <w:rPr>
          <w:b/>
          <w:bCs/>
          <w:sz w:val="24"/>
          <w:szCs w:val="24"/>
        </w:rPr>
      </w:pPr>
    </w:p>
    <w:p w14:paraId="0C375597" w14:textId="5DD1201A" w:rsidR="006702B5" w:rsidRDefault="00C425B1" w:rsidP="006702B5">
      <w:pPr>
        <w:widowControl/>
        <w:autoSpaceDE/>
        <w:autoSpaceDN/>
        <w:ind w:firstLine="708"/>
        <w:jc w:val="both"/>
        <w:rPr>
          <w:b/>
          <w:bCs/>
          <w:sz w:val="24"/>
          <w:szCs w:val="24"/>
        </w:rPr>
      </w:pPr>
      <w:r w:rsidRPr="00C43CC6">
        <w:rPr>
          <w:b/>
          <w:bCs/>
          <w:sz w:val="24"/>
          <w:szCs w:val="24"/>
        </w:rPr>
        <w:t>Список литературы</w:t>
      </w:r>
    </w:p>
    <w:p w14:paraId="2480DE1D" w14:textId="77777777" w:rsidR="006702B5" w:rsidRDefault="00C425B1" w:rsidP="006702B5">
      <w:pPr>
        <w:widowControl/>
        <w:autoSpaceDE/>
        <w:autoSpaceDN/>
        <w:ind w:firstLine="708"/>
        <w:jc w:val="both"/>
        <w:rPr>
          <w:b/>
          <w:bCs/>
          <w:sz w:val="24"/>
          <w:szCs w:val="24"/>
        </w:rPr>
      </w:pPr>
      <w:r w:rsidRPr="00C43CC6">
        <w:rPr>
          <w:rFonts w:eastAsia="Calibri"/>
          <w:sz w:val="24"/>
          <w:szCs w:val="24"/>
          <w:shd w:val="clear" w:color="auto" w:fill="FFFFFF"/>
        </w:rPr>
        <w:t>1.</w:t>
      </w:r>
      <w:r w:rsidRPr="00C43CC6">
        <w:rPr>
          <w:rFonts w:eastAsia="Calibri"/>
          <w:sz w:val="24"/>
          <w:szCs w:val="24"/>
        </w:rPr>
        <w:t xml:space="preserve"> Горбанев, С.А. Профессиональная патология у работников медно-никелевой промышленности в Кольской Арктике  (1989-2018 гг.) / С.А. Горбанев, С.А. </w:t>
      </w:r>
      <w:proofErr w:type="spellStart"/>
      <w:r w:rsidRPr="00C43CC6">
        <w:rPr>
          <w:rFonts w:eastAsia="Calibri"/>
          <w:sz w:val="24"/>
          <w:szCs w:val="24"/>
        </w:rPr>
        <w:t>Сюрин</w:t>
      </w:r>
      <w:proofErr w:type="spellEnd"/>
      <w:r w:rsidRPr="00C43CC6">
        <w:rPr>
          <w:rFonts w:eastAsia="Calibri"/>
          <w:sz w:val="24"/>
          <w:szCs w:val="24"/>
        </w:rPr>
        <w:t xml:space="preserve"> //Здоровье населения и среда обитания. - 2020. – Т. 331. - № 10. – С. .22-27. </w:t>
      </w:r>
      <w:r w:rsidRPr="00C43CC6">
        <w:rPr>
          <w:rFonts w:eastAsia="Calibri"/>
          <w:sz w:val="24"/>
          <w:szCs w:val="24"/>
          <w:shd w:val="clear" w:color="auto" w:fill="F5F5F5"/>
        </w:rPr>
        <w:t>DOI: </w:t>
      </w:r>
      <w:hyperlink r:id="rId52" w:tgtFrame="_blank" w:history="1">
        <w:r w:rsidRPr="00C43CC6">
          <w:rPr>
            <w:rFonts w:eastAsia="Calibri"/>
            <w:color w:val="0000FF"/>
            <w:sz w:val="24"/>
            <w:szCs w:val="24"/>
            <w:u w:val="single"/>
            <w:shd w:val="clear" w:color="auto" w:fill="F5F5F5"/>
          </w:rPr>
          <w:t>10.35627/2219-5238/2020-331-10-22-27</w:t>
        </w:r>
      </w:hyperlink>
      <w:r w:rsidRPr="00C43CC6">
        <w:rPr>
          <w:rFonts w:eastAsia="Calibri"/>
          <w:sz w:val="24"/>
          <w:szCs w:val="24"/>
          <w:shd w:val="clear" w:color="auto" w:fill="F5F5F5"/>
        </w:rPr>
        <w:t>.</w:t>
      </w:r>
    </w:p>
    <w:p w14:paraId="4DE4E756" w14:textId="77777777" w:rsidR="006702B5" w:rsidRDefault="00C425B1" w:rsidP="006702B5">
      <w:pPr>
        <w:widowControl/>
        <w:autoSpaceDE/>
        <w:autoSpaceDN/>
        <w:ind w:firstLine="708"/>
        <w:jc w:val="both"/>
        <w:rPr>
          <w:b/>
          <w:bCs/>
          <w:sz w:val="24"/>
          <w:szCs w:val="24"/>
        </w:rPr>
      </w:pPr>
      <w:r w:rsidRPr="00C43CC6">
        <w:rPr>
          <w:sz w:val="24"/>
          <w:szCs w:val="24"/>
        </w:rPr>
        <w:t>2. Лещенко, И.В.  Хронический бронхит – новые клинические рекомендации (основные положения) /И.В. Лещенко, С.Н. Авдеев, А.А. Зайцев, С.И. Овчаренко //Терапевтический архив. – 2025. – Т. 97. - № 3. – С. 272–278. DOI: 10.26442/00403660.2025.03.203134</w:t>
      </w:r>
    </w:p>
    <w:p w14:paraId="07FF67BC" w14:textId="77777777" w:rsidR="006702B5" w:rsidRDefault="00C425B1" w:rsidP="006702B5">
      <w:pPr>
        <w:widowControl/>
        <w:autoSpaceDE/>
        <w:autoSpaceDN/>
        <w:ind w:firstLine="708"/>
        <w:jc w:val="both"/>
        <w:rPr>
          <w:sz w:val="24"/>
          <w:szCs w:val="24"/>
          <w:shd w:val="clear" w:color="auto" w:fill="FFFFFF"/>
        </w:rPr>
      </w:pPr>
      <w:r w:rsidRPr="00C43CC6">
        <w:rPr>
          <w:sz w:val="24"/>
          <w:szCs w:val="24"/>
          <w:shd w:val="clear" w:color="auto" w:fill="FFFFFF"/>
        </w:rPr>
        <w:t xml:space="preserve">3. Мазитова, Н.Н. Роль курения и промышленных аэрозолей в развитии хронической обструктивной болезни легких у рабочих металлургического производства /Н.Н. Мазитова // </w:t>
      </w:r>
      <w:r w:rsidRPr="00C43CC6">
        <w:rPr>
          <w:i/>
          <w:sz w:val="24"/>
          <w:szCs w:val="24"/>
          <w:shd w:val="clear" w:color="auto" w:fill="FFFFFF"/>
        </w:rPr>
        <w:t>Казанский медицинский журнал.</w:t>
      </w:r>
      <w:r w:rsidRPr="00C43CC6">
        <w:rPr>
          <w:sz w:val="24"/>
          <w:szCs w:val="24"/>
          <w:shd w:val="clear" w:color="auto" w:fill="FFFFFF"/>
        </w:rPr>
        <w:t xml:space="preserve"> – 2008. – Т.  89. - № 4. – С. 538-544</w:t>
      </w:r>
    </w:p>
    <w:p w14:paraId="377E06C6" w14:textId="7B5A2AA4" w:rsidR="006702B5" w:rsidRDefault="00C425B1" w:rsidP="006702B5">
      <w:pPr>
        <w:widowControl/>
        <w:autoSpaceDE/>
        <w:autoSpaceDN/>
        <w:ind w:firstLine="708"/>
        <w:jc w:val="both"/>
        <w:rPr>
          <w:b/>
          <w:bCs/>
          <w:sz w:val="24"/>
          <w:szCs w:val="24"/>
        </w:rPr>
      </w:pPr>
      <w:r w:rsidRPr="00C43CC6">
        <w:rPr>
          <w:sz w:val="24"/>
          <w:szCs w:val="24"/>
          <w:bdr w:val="none" w:sz="0" w:space="0" w:color="auto" w:frame="1"/>
        </w:rPr>
        <w:t xml:space="preserve">4. </w:t>
      </w:r>
      <w:r w:rsidRPr="00C43CC6">
        <w:rPr>
          <w:sz w:val="24"/>
          <w:szCs w:val="24"/>
        </w:rPr>
        <w:t xml:space="preserve">Максимов, С. А. Распространенность курения в профессиональных группах Западной Сибири / С.А. Максимов,  Е.В. </w:t>
      </w:r>
      <w:proofErr w:type="spellStart"/>
      <w:r w:rsidRPr="00C43CC6">
        <w:rPr>
          <w:sz w:val="24"/>
          <w:szCs w:val="24"/>
        </w:rPr>
        <w:t>Индукаева</w:t>
      </w:r>
      <w:proofErr w:type="spellEnd"/>
      <w:r w:rsidRPr="00C43CC6">
        <w:rPr>
          <w:sz w:val="24"/>
          <w:szCs w:val="24"/>
        </w:rPr>
        <w:t>, Г.В. Артамонова //</w:t>
      </w:r>
      <w:r w:rsidRPr="00C43CC6">
        <w:rPr>
          <w:i/>
          <w:sz w:val="24"/>
          <w:szCs w:val="24"/>
        </w:rPr>
        <w:t>Профилактическая медицина</w:t>
      </w:r>
      <w:r w:rsidRPr="00C43CC6">
        <w:rPr>
          <w:sz w:val="24"/>
          <w:szCs w:val="24"/>
        </w:rPr>
        <w:t xml:space="preserve">. -  2015. – Т. 18. - № 1. – С. 28-31. </w:t>
      </w:r>
      <w:hyperlink r:id="rId53" w:tgtFrame="_blank" w:history="1">
        <w:r w:rsidRPr="00C43CC6">
          <w:rPr>
            <w:sz w:val="24"/>
            <w:szCs w:val="24"/>
          </w:rPr>
          <w:t>https: //doi.org/10.17116/profmed201518128-31</w:t>
        </w:r>
      </w:hyperlink>
    </w:p>
    <w:p w14:paraId="6B3295C4" w14:textId="77777777" w:rsidR="006702B5" w:rsidRDefault="00C425B1" w:rsidP="006702B5">
      <w:pPr>
        <w:widowControl/>
        <w:autoSpaceDE/>
        <w:autoSpaceDN/>
        <w:ind w:firstLine="708"/>
        <w:jc w:val="both"/>
        <w:rPr>
          <w:b/>
          <w:bCs/>
          <w:sz w:val="24"/>
          <w:szCs w:val="24"/>
        </w:rPr>
      </w:pPr>
      <w:r w:rsidRPr="00C43CC6">
        <w:rPr>
          <w:color w:val="333333"/>
          <w:sz w:val="24"/>
          <w:szCs w:val="24"/>
          <w:shd w:val="clear" w:color="auto" w:fill="FFFFFF"/>
        </w:rPr>
        <w:t xml:space="preserve">5. Махонько, М.Н. Хронический бронхит: анализ причин и рисков развития / М.Н. Махонько, Н.В. </w:t>
      </w:r>
      <w:proofErr w:type="spellStart"/>
      <w:r w:rsidRPr="00C43CC6">
        <w:rPr>
          <w:color w:val="333333"/>
          <w:sz w:val="24"/>
          <w:szCs w:val="24"/>
          <w:shd w:val="clear" w:color="auto" w:fill="FFFFFF"/>
        </w:rPr>
        <w:t>Шкробова</w:t>
      </w:r>
      <w:proofErr w:type="spellEnd"/>
      <w:r w:rsidRPr="00C43CC6">
        <w:rPr>
          <w:color w:val="333333"/>
          <w:sz w:val="24"/>
          <w:szCs w:val="24"/>
          <w:shd w:val="clear" w:color="auto" w:fill="FFFFFF"/>
        </w:rPr>
        <w:t>, Д.Г. Шарипов, Т.В. Шелехова Т.В.  // Современные проблемы науки и образования. 2022. № 5. DOI: </w:t>
      </w:r>
      <w:hyperlink r:id="rId54" w:tgtFrame="_blank" w:history="1">
        <w:r w:rsidRPr="00C43CC6">
          <w:rPr>
            <w:sz w:val="24"/>
            <w:szCs w:val="24"/>
            <w:shd w:val="clear" w:color="auto" w:fill="FFFFFF"/>
          </w:rPr>
          <w:t>https://doi.org/10.17513/spno.31981</w:t>
        </w:r>
      </w:hyperlink>
    </w:p>
    <w:p w14:paraId="372580E1" w14:textId="77777777" w:rsidR="006702B5" w:rsidRDefault="00C425B1" w:rsidP="006702B5">
      <w:pPr>
        <w:widowControl/>
        <w:autoSpaceDE/>
        <w:autoSpaceDN/>
        <w:ind w:firstLine="708"/>
        <w:jc w:val="both"/>
        <w:rPr>
          <w:b/>
          <w:bCs/>
          <w:sz w:val="24"/>
          <w:szCs w:val="24"/>
        </w:rPr>
      </w:pPr>
      <w:r w:rsidRPr="00C43CC6">
        <w:rPr>
          <w:sz w:val="24"/>
          <w:szCs w:val="24"/>
          <w:lang w:eastAsia="ru-RU"/>
        </w:rPr>
        <w:t>6. Мигунова, Ю.В. Динамика профессиональной заболеваемости в России: сущность, признаки, особенности проявления на региональном уровне /Ю.В. Мигунова //</w:t>
      </w:r>
      <w:r w:rsidRPr="00C43CC6">
        <w:rPr>
          <w:i/>
          <w:sz w:val="24"/>
          <w:szCs w:val="24"/>
          <w:lang w:eastAsia="ru-RU"/>
        </w:rPr>
        <w:t>Теория и практика общественного развития</w:t>
      </w:r>
      <w:r w:rsidRPr="00C43CC6">
        <w:rPr>
          <w:sz w:val="24"/>
          <w:szCs w:val="24"/>
          <w:lang w:eastAsia="ru-RU"/>
        </w:rPr>
        <w:t xml:space="preserve">. – 2021. - №  6. – С. 37-40. </w:t>
      </w:r>
      <w:hyperlink r:id="rId55" w:history="1">
        <w:r w:rsidRPr="00C43CC6">
          <w:rPr>
            <w:sz w:val="24"/>
            <w:szCs w:val="24"/>
            <w:lang w:eastAsia="ru-RU"/>
          </w:rPr>
          <w:t>https: //doi.org/10.24158/tipor.2021.6.5</w:t>
        </w:r>
      </w:hyperlink>
    </w:p>
    <w:p w14:paraId="0BBF1CF0" w14:textId="77777777" w:rsidR="006702B5" w:rsidRDefault="00C425B1" w:rsidP="006702B5">
      <w:pPr>
        <w:widowControl/>
        <w:autoSpaceDE/>
        <w:autoSpaceDN/>
        <w:ind w:firstLine="708"/>
        <w:jc w:val="both"/>
        <w:rPr>
          <w:b/>
          <w:bCs/>
          <w:sz w:val="24"/>
          <w:szCs w:val="24"/>
        </w:rPr>
      </w:pPr>
      <w:r w:rsidRPr="00C43CC6">
        <w:rPr>
          <w:sz w:val="24"/>
          <w:szCs w:val="24"/>
        </w:rPr>
        <w:t xml:space="preserve">7. </w:t>
      </w:r>
      <w:proofErr w:type="spellStart"/>
      <w:r w:rsidRPr="00C43CC6">
        <w:rPr>
          <w:sz w:val="24"/>
          <w:szCs w:val="24"/>
        </w:rPr>
        <w:t>Мусаков</w:t>
      </w:r>
      <w:proofErr w:type="spellEnd"/>
      <w:r w:rsidRPr="00C43CC6">
        <w:rPr>
          <w:sz w:val="24"/>
          <w:szCs w:val="24"/>
        </w:rPr>
        <w:t xml:space="preserve">, М.С. Современный взгляд на актуальность хронического бронхита / М.С. </w:t>
      </w:r>
      <w:proofErr w:type="spellStart"/>
      <w:r w:rsidRPr="00C43CC6">
        <w:rPr>
          <w:sz w:val="24"/>
          <w:szCs w:val="24"/>
        </w:rPr>
        <w:t>Мусаков</w:t>
      </w:r>
      <w:proofErr w:type="spellEnd"/>
      <w:r w:rsidRPr="00C43CC6">
        <w:rPr>
          <w:sz w:val="24"/>
          <w:szCs w:val="24"/>
        </w:rPr>
        <w:t>, А.А. Худойназаров // EJMNS. - 2025. – Т. 5 - № 4. С. 192-197.</w:t>
      </w:r>
      <w:r w:rsidRPr="00C43CC6">
        <w:rPr>
          <w:color w:val="000000"/>
          <w:sz w:val="24"/>
          <w:szCs w:val="24"/>
        </w:rPr>
        <w:t xml:space="preserve"> </w:t>
      </w:r>
      <w:hyperlink r:id="rId56" w:history="1">
        <w:r w:rsidRPr="00C43CC6">
          <w:rPr>
            <w:color w:val="0000FF"/>
            <w:sz w:val="24"/>
            <w:szCs w:val="24"/>
            <w:u w:val="single"/>
            <w:lang w:val="en-US"/>
          </w:rPr>
          <w:t>https</w:t>
        </w:r>
        <w:r w:rsidRPr="00C43CC6">
          <w:rPr>
            <w:color w:val="0000FF"/>
            <w:sz w:val="24"/>
            <w:szCs w:val="24"/>
            <w:u w:val="single"/>
          </w:rPr>
          <w:t>://</w:t>
        </w:r>
        <w:proofErr w:type="spellStart"/>
        <w:r w:rsidRPr="00C43CC6">
          <w:rPr>
            <w:color w:val="0000FF"/>
            <w:sz w:val="24"/>
            <w:szCs w:val="24"/>
            <w:u w:val="single"/>
            <w:lang w:val="en-US"/>
          </w:rPr>
          <w:t>doi</w:t>
        </w:r>
        <w:proofErr w:type="spellEnd"/>
        <w:r w:rsidRPr="00C43CC6">
          <w:rPr>
            <w:color w:val="0000FF"/>
            <w:sz w:val="24"/>
            <w:szCs w:val="24"/>
            <w:u w:val="single"/>
          </w:rPr>
          <w:t>.</w:t>
        </w:r>
        <w:r w:rsidRPr="00C43CC6">
          <w:rPr>
            <w:color w:val="0000FF"/>
            <w:sz w:val="24"/>
            <w:szCs w:val="24"/>
            <w:u w:val="single"/>
            <w:lang w:val="en-US"/>
          </w:rPr>
          <w:t>org</w:t>
        </w:r>
        <w:r w:rsidRPr="00C43CC6">
          <w:rPr>
            <w:color w:val="0000FF"/>
            <w:sz w:val="24"/>
            <w:szCs w:val="24"/>
            <w:u w:val="single"/>
          </w:rPr>
          <w:t>/10.5281/</w:t>
        </w:r>
        <w:proofErr w:type="spellStart"/>
        <w:r w:rsidRPr="00C43CC6">
          <w:rPr>
            <w:color w:val="0000FF"/>
            <w:sz w:val="24"/>
            <w:szCs w:val="24"/>
            <w:u w:val="single"/>
            <w:lang w:val="en-US"/>
          </w:rPr>
          <w:t>zenodo</w:t>
        </w:r>
        <w:proofErr w:type="spellEnd"/>
        <w:r w:rsidRPr="00C43CC6">
          <w:rPr>
            <w:color w:val="0000FF"/>
            <w:sz w:val="24"/>
            <w:szCs w:val="24"/>
            <w:u w:val="single"/>
          </w:rPr>
          <w:t>.15259492</w:t>
        </w:r>
      </w:hyperlink>
    </w:p>
    <w:p w14:paraId="2B2C9C61" w14:textId="77777777" w:rsidR="00204675" w:rsidRDefault="00C425B1" w:rsidP="00204675">
      <w:pPr>
        <w:widowControl/>
        <w:autoSpaceDE/>
        <w:autoSpaceDN/>
        <w:ind w:firstLine="708"/>
        <w:jc w:val="both"/>
        <w:rPr>
          <w:b/>
          <w:bCs/>
          <w:sz w:val="24"/>
          <w:szCs w:val="24"/>
        </w:rPr>
      </w:pPr>
      <w:r w:rsidRPr="00C43CC6">
        <w:rPr>
          <w:sz w:val="24"/>
          <w:szCs w:val="24"/>
          <w:lang w:eastAsia="ru-RU"/>
        </w:rPr>
        <w:t>8</w:t>
      </w:r>
      <w:r w:rsidRPr="00C43CC6">
        <w:rPr>
          <w:sz w:val="24"/>
          <w:szCs w:val="24"/>
          <w:shd w:val="clear" w:color="auto" w:fill="FDFDFD"/>
          <w:lang w:eastAsia="ru-RU"/>
        </w:rPr>
        <w:t xml:space="preserve">. </w:t>
      </w:r>
      <w:proofErr w:type="spellStart"/>
      <w:r w:rsidRPr="00C43CC6">
        <w:rPr>
          <w:sz w:val="24"/>
          <w:szCs w:val="24"/>
          <w:shd w:val="clear" w:color="auto" w:fill="FDFDFD"/>
          <w:lang w:eastAsia="ru-RU"/>
        </w:rPr>
        <w:t>Ретнев</w:t>
      </w:r>
      <w:proofErr w:type="spellEnd"/>
      <w:r w:rsidRPr="00C43CC6">
        <w:rPr>
          <w:sz w:val="24"/>
          <w:szCs w:val="24"/>
          <w:shd w:val="clear" w:color="auto" w:fill="FDFDFD"/>
          <w:lang w:eastAsia="ru-RU"/>
        </w:rPr>
        <w:t xml:space="preserve">, В.М. Профессиональные заболевания: современное состояние, проблемы и совершенствование диагностики /В.М. </w:t>
      </w:r>
      <w:proofErr w:type="spellStart"/>
      <w:r w:rsidRPr="00C43CC6">
        <w:rPr>
          <w:sz w:val="24"/>
          <w:szCs w:val="24"/>
          <w:shd w:val="clear" w:color="auto" w:fill="FDFDFD"/>
          <w:lang w:eastAsia="ru-RU"/>
        </w:rPr>
        <w:t>Ретнев</w:t>
      </w:r>
      <w:proofErr w:type="spellEnd"/>
      <w:r w:rsidRPr="00C43CC6">
        <w:rPr>
          <w:sz w:val="24"/>
          <w:szCs w:val="24"/>
          <w:shd w:val="clear" w:color="auto" w:fill="FDFDFD"/>
          <w:lang w:eastAsia="ru-RU"/>
        </w:rPr>
        <w:t xml:space="preserve"> //</w:t>
      </w:r>
      <w:r w:rsidRPr="00C43CC6">
        <w:rPr>
          <w:i/>
          <w:sz w:val="24"/>
          <w:szCs w:val="24"/>
          <w:shd w:val="clear" w:color="auto" w:fill="FDFDFD"/>
          <w:lang w:eastAsia="ru-RU"/>
        </w:rPr>
        <w:t>Безопасность в техносфере</w:t>
      </w:r>
      <w:r w:rsidRPr="00C43CC6">
        <w:rPr>
          <w:sz w:val="24"/>
          <w:szCs w:val="24"/>
          <w:shd w:val="clear" w:color="auto" w:fill="FDFDFD"/>
          <w:lang w:eastAsia="ru-RU"/>
        </w:rPr>
        <w:t xml:space="preserve">.  – 2014. - № 4. – С. 40–44. </w:t>
      </w:r>
      <w:r w:rsidRPr="00C43CC6">
        <w:rPr>
          <w:sz w:val="24"/>
          <w:szCs w:val="24"/>
          <w:shd w:val="clear" w:color="auto" w:fill="FDFDFD"/>
          <w:lang w:val="en-US" w:eastAsia="ru-RU"/>
        </w:rPr>
        <w:t>https</w:t>
      </w:r>
      <w:r w:rsidRPr="00C43CC6">
        <w:rPr>
          <w:sz w:val="24"/>
          <w:szCs w:val="24"/>
          <w:shd w:val="clear" w:color="auto" w:fill="FDFDFD"/>
          <w:lang w:eastAsia="ru-RU"/>
        </w:rPr>
        <w:t xml:space="preserve">:// </w:t>
      </w:r>
      <w:proofErr w:type="spellStart"/>
      <w:r w:rsidRPr="00C43CC6">
        <w:rPr>
          <w:sz w:val="24"/>
          <w:szCs w:val="24"/>
          <w:shd w:val="clear" w:color="auto" w:fill="FDFDFD"/>
          <w:lang w:val="en-US" w:eastAsia="ru-RU"/>
        </w:rPr>
        <w:t>doi</w:t>
      </w:r>
      <w:proofErr w:type="spellEnd"/>
      <w:r w:rsidRPr="00C43CC6">
        <w:rPr>
          <w:sz w:val="24"/>
          <w:szCs w:val="24"/>
          <w:shd w:val="clear" w:color="auto" w:fill="FDFDFD"/>
          <w:lang w:eastAsia="ru-RU"/>
        </w:rPr>
        <w:t>.</w:t>
      </w:r>
      <w:r w:rsidRPr="00C43CC6">
        <w:rPr>
          <w:sz w:val="24"/>
          <w:szCs w:val="24"/>
          <w:shd w:val="clear" w:color="auto" w:fill="FDFDFD"/>
          <w:lang w:val="en-US" w:eastAsia="ru-RU"/>
        </w:rPr>
        <w:t>org</w:t>
      </w:r>
      <w:r w:rsidRPr="00C43CC6">
        <w:rPr>
          <w:sz w:val="24"/>
          <w:szCs w:val="24"/>
          <w:shd w:val="clear" w:color="auto" w:fill="FDFDFD"/>
          <w:lang w:eastAsia="ru-RU"/>
        </w:rPr>
        <w:t>/:10.12737/5314</w:t>
      </w:r>
    </w:p>
    <w:p w14:paraId="0704E94A" w14:textId="4D22DA5A" w:rsidR="00204675" w:rsidRDefault="00C425B1" w:rsidP="00204675">
      <w:pPr>
        <w:widowControl/>
        <w:autoSpaceDE/>
        <w:autoSpaceDN/>
        <w:ind w:firstLine="708"/>
        <w:jc w:val="both"/>
        <w:rPr>
          <w:b/>
          <w:bCs/>
          <w:sz w:val="24"/>
          <w:szCs w:val="24"/>
        </w:rPr>
      </w:pPr>
      <w:r w:rsidRPr="00C43CC6">
        <w:rPr>
          <w:sz w:val="24"/>
          <w:szCs w:val="24"/>
        </w:rPr>
        <w:t xml:space="preserve">9. </w:t>
      </w:r>
      <w:proofErr w:type="spellStart"/>
      <w:r w:rsidRPr="00C43CC6">
        <w:rPr>
          <w:sz w:val="24"/>
          <w:szCs w:val="24"/>
        </w:rPr>
        <w:t>Салагай</w:t>
      </w:r>
      <w:proofErr w:type="spellEnd"/>
      <w:r w:rsidRPr="00C43CC6">
        <w:rPr>
          <w:sz w:val="24"/>
          <w:szCs w:val="24"/>
        </w:rPr>
        <w:t>, О.О.</w:t>
      </w:r>
      <w:r w:rsidRPr="00C43CC6">
        <w:rPr>
          <w:color w:val="666666"/>
          <w:sz w:val="24"/>
          <w:szCs w:val="24"/>
          <w:shd w:val="clear" w:color="auto" w:fill="FFFFFF"/>
        </w:rPr>
        <w:t xml:space="preserve"> </w:t>
      </w:r>
      <w:r w:rsidRPr="00C43CC6">
        <w:rPr>
          <w:sz w:val="24"/>
          <w:szCs w:val="24"/>
        </w:rPr>
        <w:t xml:space="preserve">Влияние курения на формирование профессиональных заболеваний легких у работающих лиц, контактирующих с промышленными аэрозолями / О.О. </w:t>
      </w:r>
      <w:proofErr w:type="spellStart"/>
      <w:r w:rsidRPr="00C43CC6">
        <w:rPr>
          <w:sz w:val="24"/>
          <w:szCs w:val="24"/>
        </w:rPr>
        <w:t>Салагай</w:t>
      </w:r>
      <w:proofErr w:type="spellEnd"/>
      <w:r w:rsidRPr="00C43CC6">
        <w:rPr>
          <w:sz w:val="24"/>
          <w:szCs w:val="24"/>
        </w:rPr>
        <w:t xml:space="preserve">, И.В. </w:t>
      </w:r>
      <w:proofErr w:type="spellStart"/>
      <w:r w:rsidRPr="00C43CC6">
        <w:rPr>
          <w:sz w:val="24"/>
          <w:szCs w:val="24"/>
        </w:rPr>
        <w:t>Бухтияров</w:t>
      </w:r>
      <w:proofErr w:type="spellEnd"/>
      <w:r w:rsidRPr="00C43CC6">
        <w:rPr>
          <w:sz w:val="24"/>
          <w:szCs w:val="24"/>
        </w:rPr>
        <w:t xml:space="preserve">, Л.П. Кузьмина, Л.М. </w:t>
      </w:r>
      <w:proofErr w:type="spellStart"/>
      <w:r w:rsidRPr="00C43CC6">
        <w:rPr>
          <w:sz w:val="24"/>
          <w:szCs w:val="24"/>
          <w:shd w:val="clear" w:color="auto" w:fill="FFFFFF"/>
        </w:rPr>
        <w:t>Безрукавникова</w:t>
      </w:r>
      <w:proofErr w:type="spellEnd"/>
      <w:r w:rsidRPr="00C43CC6">
        <w:rPr>
          <w:sz w:val="24"/>
          <w:szCs w:val="24"/>
          <w:shd w:val="clear" w:color="auto" w:fill="FFFFFF"/>
        </w:rPr>
        <w:t xml:space="preserve">, А.Г. Хотулева, Р.А. </w:t>
      </w:r>
      <w:proofErr w:type="spellStart"/>
      <w:r w:rsidRPr="00C43CC6">
        <w:rPr>
          <w:sz w:val="24"/>
          <w:szCs w:val="24"/>
          <w:shd w:val="clear" w:color="auto" w:fill="FFFFFF"/>
        </w:rPr>
        <w:t>Анварул</w:t>
      </w:r>
      <w:proofErr w:type="spellEnd"/>
      <w:r w:rsidRPr="00C43CC6">
        <w:rPr>
          <w:color w:val="666666"/>
          <w:sz w:val="24"/>
          <w:szCs w:val="24"/>
          <w:shd w:val="clear" w:color="auto" w:fill="FFFFFF"/>
        </w:rPr>
        <w:t> //</w:t>
      </w:r>
      <w:r w:rsidRPr="00C43CC6">
        <w:rPr>
          <w:sz w:val="24"/>
          <w:szCs w:val="24"/>
        </w:rPr>
        <w:t xml:space="preserve"> </w:t>
      </w:r>
      <w:r w:rsidRPr="00C43CC6">
        <w:rPr>
          <w:i/>
          <w:iCs/>
          <w:sz w:val="24"/>
          <w:szCs w:val="24"/>
        </w:rPr>
        <w:lastRenderedPageBreak/>
        <w:t>Общественное здоровье</w:t>
      </w:r>
      <w:r w:rsidRPr="00C43CC6">
        <w:rPr>
          <w:sz w:val="24"/>
          <w:szCs w:val="24"/>
        </w:rPr>
        <w:t>. – 2021. – Т.</w:t>
      </w:r>
      <w:r w:rsidRPr="00C43CC6">
        <w:rPr>
          <w:sz w:val="24"/>
          <w:szCs w:val="24"/>
          <w:lang w:val="en-US"/>
        </w:rPr>
        <w:t> </w:t>
      </w:r>
      <w:r w:rsidRPr="00C43CC6">
        <w:rPr>
          <w:sz w:val="24"/>
          <w:szCs w:val="24"/>
        </w:rPr>
        <w:t>1. - № 3. – С. 32-41.</w:t>
      </w:r>
      <w:r w:rsidRPr="00C43CC6">
        <w:rPr>
          <w:sz w:val="24"/>
          <w:szCs w:val="24"/>
          <w:lang w:val="en-US"/>
        </w:rPr>
        <w:t> </w:t>
      </w:r>
      <w:hyperlink r:id="rId57" w:tgtFrame="_blank" w:history="1">
        <w:r w:rsidRPr="00C43CC6">
          <w:rPr>
            <w:sz w:val="24"/>
            <w:szCs w:val="24"/>
            <w:lang w:val="en-US"/>
          </w:rPr>
          <w:t>https</w:t>
        </w:r>
        <w:r w:rsidRPr="00C43CC6">
          <w:rPr>
            <w:sz w:val="24"/>
            <w:szCs w:val="24"/>
          </w:rPr>
          <w:t>://</w:t>
        </w:r>
        <w:proofErr w:type="spellStart"/>
        <w:r w:rsidRPr="00C43CC6">
          <w:rPr>
            <w:sz w:val="24"/>
            <w:szCs w:val="24"/>
            <w:lang w:val="en-US"/>
          </w:rPr>
          <w:t>doi</w:t>
        </w:r>
        <w:proofErr w:type="spellEnd"/>
        <w:r w:rsidRPr="00C43CC6">
          <w:rPr>
            <w:sz w:val="24"/>
            <w:szCs w:val="24"/>
          </w:rPr>
          <w:t>.</w:t>
        </w:r>
        <w:r w:rsidRPr="00C43CC6">
          <w:rPr>
            <w:sz w:val="24"/>
            <w:szCs w:val="24"/>
            <w:lang w:val="en-US"/>
          </w:rPr>
          <w:t>org</w:t>
        </w:r>
        <w:r w:rsidRPr="00C43CC6">
          <w:rPr>
            <w:sz w:val="24"/>
            <w:szCs w:val="24"/>
          </w:rPr>
          <w:t>/10.21045/2782-1676-2021-1-3-32-41</w:t>
        </w:r>
      </w:hyperlink>
    </w:p>
    <w:p w14:paraId="7E141FE8" w14:textId="77777777" w:rsidR="00204675" w:rsidRDefault="00C425B1" w:rsidP="00204675">
      <w:pPr>
        <w:widowControl/>
        <w:autoSpaceDE/>
        <w:autoSpaceDN/>
        <w:ind w:firstLine="708"/>
        <w:jc w:val="both"/>
        <w:rPr>
          <w:b/>
          <w:bCs/>
          <w:sz w:val="24"/>
          <w:szCs w:val="24"/>
        </w:rPr>
      </w:pPr>
      <w:r w:rsidRPr="00C43CC6">
        <w:rPr>
          <w:sz w:val="24"/>
          <w:szCs w:val="24"/>
        </w:rPr>
        <w:t>10.</w:t>
      </w:r>
      <w:r w:rsidRPr="00C43CC6">
        <w:rPr>
          <w:sz w:val="24"/>
          <w:szCs w:val="24"/>
          <w:shd w:val="clear" w:color="auto" w:fill="FFFFFF"/>
        </w:rPr>
        <w:t xml:space="preserve"> Сорокин, Г.А. Сравнительная оценка влияния вредных условий труда и курения на здоровье работников промышленных предприятий /Г.А.</w:t>
      </w:r>
      <w:r w:rsidRPr="00C43CC6">
        <w:rPr>
          <w:sz w:val="24"/>
          <w:szCs w:val="24"/>
          <w:shd w:val="clear" w:color="auto" w:fill="FFFFFF"/>
          <w:lang w:val="en-US"/>
        </w:rPr>
        <w:t> </w:t>
      </w:r>
      <w:r w:rsidRPr="00C43CC6">
        <w:rPr>
          <w:sz w:val="24"/>
          <w:szCs w:val="24"/>
          <w:shd w:val="clear" w:color="auto" w:fill="FFFFFF"/>
        </w:rPr>
        <w:t xml:space="preserve">Сорокин, С.А. </w:t>
      </w:r>
      <w:proofErr w:type="spellStart"/>
      <w:r w:rsidRPr="00C43CC6">
        <w:rPr>
          <w:sz w:val="24"/>
          <w:szCs w:val="24"/>
          <w:shd w:val="clear" w:color="auto" w:fill="FFFFFF"/>
        </w:rPr>
        <w:t>Сюрин</w:t>
      </w:r>
      <w:proofErr w:type="spellEnd"/>
      <w:r w:rsidRPr="00C43CC6">
        <w:rPr>
          <w:sz w:val="24"/>
          <w:szCs w:val="24"/>
          <w:shd w:val="clear" w:color="auto" w:fill="FFFFFF"/>
        </w:rPr>
        <w:t xml:space="preserve"> //  </w:t>
      </w:r>
      <w:r w:rsidRPr="00C43CC6">
        <w:rPr>
          <w:i/>
          <w:sz w:val="24"/>
          <w:szCs w:val="24"/>
          <w:shd w:val="clear" w:color="auto" w:fill="FFFFFF"/>
        </w:rPr>
        <w:t>Гигиена и санитария</w:t>
      </w:r>
      <w:r w:rsidRPr="00C43CC6">
        <w:rPr>
          <w:sz w:val="24"/>
          <w:szCs w:val="24"/>
          <w:shd w:val="clear" w:color="auto" w:fill="FFFFFF"/>
        </w:rPr>
        <w:t xml:space="preserve">. – 2019. – № 6. – С. 646-651. </w:t>
      </w:r>
      <w:r w:rsidRPr="00C43CC6">
        <w:rPr>
          <w:sz w:val="24"/>
          <w:szCs w:val="24"/>
        </w:rPr>
        <w:t xml:space="preserve"> </w:t>
      </w:r>
      <w:hyperlink r:id="rId58" w:history="1">
        <w:r w:rsidRPr="00C43CC6">
          <w:rPr>
            <w:sz w:val="24"/>
            <w:szCs w:val="24"/>
            <w:lang w:val="en-US"/>
          </w:rPr>
          <w:t>http</w:t>
        </w:r>
        <w:r w:rsidRPr="00C43CC6">
          <w:rPr>
            <w:sz w:val="24"/>
            <w:szCs w:val="24"/>
          </w:rPr>
          <w:t>://</w:t>
        </w:r>
        <w:r w:rsidRPr="00C43CC6">
          <w:rPr>
            <w:sz w:val="24"/>
            <w:szCs w:val="24"/>
            <w:lang w:val="en-US"/>
          </w:rPr>
          <w:t>dx</w:t>
        </w:r>
        <w:r w:rsidRPr="00C43CC6">
          <w:rPr>
            <w:sz w:val="24"/>
            <w:szCs w:val="24"/>
          </w:rPr>
          <w:t>.</w:t>
        </w:r>
        <w:proofErr w:type="spellStart"/>
        <w:r w:rsidRPr="00C43CC6">
          <w:rPr>
            <w:sz w:val="24"/>
            <w:szCs w:val="24"/>
            <w:lang w:val="en-US"/>
          </w:rPr>
          <w:t>doi</w:t>
        </w:r>
        <w:proofErr w:type="spellEnd"/>
        <w:r w:rsidRPr="00C43CC6">
          <w:rPr>
            <w:sz w:val="24"/>
            <w:szCs w:val="24"/>
          </w:rPr>
          <w:t>.</w:t>
        </w:r>
        <w:r w:rsidRPr="00C43CC6">
          <w:rPr>
            <w:sz w:val="24"/>
            <w:szCs w:val="24"/>
            <w:lang w:val="en-US"/>
          </w:rPr>
          <w:t>org</w:t>
        </w:r>
        <w:r w:rsidRPr="00C43CC6">
          <w:rPr>
            <w:sz w:val="24"/>
            <w:szCs w:val="24"/>
          </w:rPr>
          <w:t>/10.18821/0016-9900-2019-98-6-646-651</w:t>
        </w:r>
      </w:hyperlink>
    </w:p>
    <w:p w14:paraId="01DC07E9" w14:textId="77777777" w:rsidR="00204675" w:rsidRDefault="00C425B1" w:rsidP="00204675">
      <w:pPr>
        <w:widowControl/>
        <w:autoSpaceDE/>
        <w:autoSpaceDN/>
        <w:ind w:firstLine="708"/>
        <w:jc w:val="both"/>
        <w:rPr>
          <w:b/>
          <w:bCs/>
          <w:sz w:val="24"/>
          <w:szCs w:val="24"/>
        </w:rPr>
      </w:pPr>
      <w:r w:rsidRPr="00C43CC6">
        <w:rPr>
          <w:rFonts w:eastAsia="Calibri"/>
          <w:sz w:val="24"/>
          <w:szCs w:val="24"/>
          <w:shd w:val="clear" w:color="auto" w:fill="FFFFFF"/>
        </w:rPr>
        <w:t>11.</w:t>
      </w:r>
      <w:r w:rsidRPr="00C43CC6">
        <w:rPr>
          <w:rFonts w:eastAsia="Calibri"/>
          <w:sz w:val="24"/>
          <w:szCs w:val="24"/>
        </w:rPr>
        <w:t xml:space="preserve"> </w:t>
      </w:r>
      <w:proofErr w:type="spellStart"/>
      <w:r w:rsidRPr="00C43CC6">
        <w:rPr>
          <w:rFonts w:eastAsia="Calibri"/>
          <w:sz w:val="24"/>
          <w:szCs w:val="24"/>
        </w:rPr>
        <w:t>Сюрин</w:t>
      </w:r>
      <w:proofErr w:type="spellEnd"/>
      <w:r w:rsidRPr="00C43CC6">
        <w:rPr>
          <w:rFonts w:eastAsia="Calibri"/>
          <w:sz w:val="24"/>
          <w:szCs w:val="24"/>
        </w:rPr>
        <w:t xml:space="preserve">, С.А. Условия труда или курение: что предопределяет развитие бронхолегочной патологии у работников никелевой промышленности /С.А. </w:t>
      </w:r>
      <w:proofErr w:type="spellStart"/>
      <w:r w:rsidRPr="00C43CC6">
        <w:rPr>
          <w:rFonts w:eastAsia="Calibri"/>
          <w:sz w:val="24"/>
          <w:szCs w:val="24"/>
        </w:rPr>
        <w:t>Сюрин</w:t>
      </w:r>
      <w:proofErr w:type="spellEnd"/>
      <w:r w:rsidRPr="00C43CC6">
        <w:rPr>
          <w:rFonts w:eastAsia="Calibri"/>
          <w:sz w:val="24"/>
          <w:szCs w:val="24"/>
        </w:rPr>
        <w:t xml:space="preserve"> // </w:t>
      </w:r>
      <w:r w:rsidRPr="00C43CC6">
        <w:rPr>
          <w:rFonts w:eastAsia="Calibri"/>
          <w:i/>
          <w:sz w:val="24"/>
          <w:szCs w:val="24"/>
        </w:rPr>
        <w:t>Безопасность и охрана труда.</w:t>
      </w:r>
      <w:r w:rsidRPr="00C43CC6">
        <w:rPr>
          <w:rFonts w:eastAsia="Calibri"/>
          <w:sz w:val="24"/>
          <w:szCs w:val="24"/>
        </w:rPr>
        <w:t xml:space="preserve"> – 2013. № 2. – С. 66-69.</w:t>
      </w:r>
    </w:p>
    <w:p w14:paraId="42722B01" w14:textId="77777777" w:rsidR="00204675" w:rsidRPr="00204675" w:rsidRDefault="00C425B1" w:rsidP="00204675">
      <w:pPr>
        <w:widowControl/>
        <w:autoSpaceDE/>
        <w:autoSpaceDN/>
        <w:ind w:firstLine="708"/>
        <w:jc w:val="both"/>
        <w:rPr>
          <w:b/>
          <w:bCs/>
          <w:sz w:val="24"/>
          <w:szCs w:val="24"/>
          <w:lang w:val="en-US"/>
        </w:rPr>
      </w:pPr>
      <w:r w:rsidRPr="00C43CC6">
        <w:rPr>
          <w:bCs/>
          <w:sz w:val="24"/>
          <w:szCs w:val="24"/>
        </w:rPr>
        <w:t>12.</w:t>
      </w:r>
      <w:r w:rsidRPr="00C43CC6">
        <w:rPr>
          <w:b/>
          <w:bCs/>
          <w:sz w:val="24"/>
          <w:szCs w:val="24"/>
        </w:rPr>
        <w:t xml:space="preserve"> </w:t>
      </w:r>
      <w:proofErr w:type="spellStart"/>
      <w:r w:rsidRPr="00C43CC6">
        <w:rPr>
          <w:sz w:val="24"/>
          <w:szCs w:val="24"/>
        </w:rPr>
        <w:t>Сюрин</w:t>
      </w:r>
      <w:proofErr w:type="spellEnd"/>
      <w:r w:rsidRPr="00C43CC6">
        <w:rPr>
          <w:sz w:val="24"/>
          <w:szCs w:val="24"/>
        </w:rPr>
        <w:t xml:space="preserve">, С.А. Апостериорная оценка рисков профессиональной патологии у горняков медно-никелевых рудников /С.А. </w:t>
      </w:r>
      <w:proofErr w:type="spellStart"/>
      <w:r w:rsidRPr="00C43CC6">
        <w:rPr>
          <w:sz w:val="24"/>
          <w:szCs w:val="24"/>
        </w:rPr>
        <w:t>Сюрин</w:t>
      </w:r>
      <w:proofErr w:type="spellEnd"/>
      <w:r w:rsidRPr="00C43CC6">
        <w:rPr>
          <w:sz w:val="24"/>
          <w:szCs w:val="24"/>
        </w:rPr>
        <w:t xml:space="preserve"> //</w:t>
      </w:r>
      <w:r w:rsidRPr="00C43CC6">
        <w:rPr>
          <w:i/>
          <w:sz w:val="24"/>
          <w:szCs w:val="24"/>
        </w:rPr>
        <w:t>Санитарный врач</w:t>
      </w:r>
      <w:r w:rsidRPr="00C43CC6">
        <w:rPr>
          <w:sz w:val="24"/>
          <w:szCs w:val="24"/>
        </w:rPr>
        <w:t xml:space="preserve">. – 2021. - № 6. – С. 46-58. </w:t>
      </w:r>
      <w:r w:rsidRPr="00C43CC6">
        <w:rPr>
          <w:sz w:val="24"/>
          <w:szCs w:val="24"/>
          <w:lang w:val="en-US"/>
        </w:rPr>
        <w:t>DOI</w:t>
      </w:r>
      <w:r w:rsidRPr="00204675">
        <w:rPr>
          <w:sz w:val="24"/>
          <w:szCs w:val="24"/>
          <w:lang w:val="en-US"/>
        </w:rPr>
        <w:t>: 10.33920/</w:t>
      </w:r>
      <w:r w:rsidRPr="00C43CC6">
        <w:rPr>
          <w:sz w:val="24"/>
          <w:szCs w:val="24"/>
          <w:lang w:val="en-US"/>
        </w:rPr>
        <w:t>med</w:t>
      </w:r>
      <w:r w:rsidRPr="00204675">
        <w:rPr>
          <w:sz w:val="24"/>
          <w:szCs w:val="24"/>
          <w:lang w:val="en-US"/>
        </w:rPr>
        <w:t>-08-2106-05</w:t>
      </w:r>
    </w:p>
    <w:p w14:paraId="728ED58E" w14:textId="77777777" w:rsidR="00204675" w:rsidRPr="00204675" w:rsidRDefault="00C425B1" w:rsidP="00204675">
      <w:pPr>
        <w:widowControl/>
        <w:autoSpaceDE/>
        <w:autoSpaceDN/>
        <w:ind w:firstLine="708"/>
        <w:jc w:val="both"/>
        <w:rPr>
          <w:b/>
          <w:bCs/>
          <w:sz w:val="24"/>
          <w:szCs w:val="24"/>
          <w:lang w:val="en-US"/>
        </w:rPr>
      </w:pPr>
      <w:r w:rsidRPr="00C43CC6">
        <w:rPr>
          <w:sz w:val="24"/>
          <w:szCs w:val="24"/>
          <w:shd w:val="clear" w:color="auto" w:fill="FFFFFF"/>
          <w:lang w:val="en-US"/>
        </w:rPr>
        <w:t>13. Amiri, S. Prevalence of current and former smoking in industrial workers worldwide: a systematic review and meta-analysis / S. Amiri, S.M. Hosseini //</w:t>
      </w:r>
      <w:r w:rsidRPr="00C43CC6">
        <w:rPr>
          <w:i/>
          <w:sz w:val="24"/>
          <w:szCs w:val="24"/>
          <w:shd w:val="clear" w:color="auto" w:fill="FFFFFF"/>
          <w:lang w:val="en-US"/>
        </w:rPr>
        <w:t>J. Addict. Dis</w:t>
      </w:r>
      <w:r w:rsidRPr="00C43CC6">
        <w:rPr>
          <w:sz w:val="24"/>
          <w:szCs w:val="24"/>
          <w:shd w:val="clear" w:color="auto" w:fill="FFFFFF"/>
          <w:lang w:val="en-US"/>
        </w:rPr>
        <w:t xml:space="preserve">. - 2021. – Vol. 39. - № 3. – </w:t>
      </w:r>
      <w:r w:rsidRPr="00C43CC6">
        <w:rPr>
          <w:sz w:val="24"/>
          <w:szCs w:val="24"/>
          <w:shd w:val="clear" w:color="auto" w:fill="FFFFFF"/>
        </w:rPr>
        <w:t>Р</w:t>
      </w:r>
      <w:r w:rsidRPr="00C43CC6">
        <w:rPr>
          <w:sz w:val="24"/>
          <w:szCs w:val="24"/>
          <w:shd w:val="clear" w:color="auto" w:fill="FFFFFF"/>
          <w:lang w:val="en-US"/>
        </w:rPr>
        <w:t>. 288-306. DOI: 10.1080/10550887.2020.1860422</w:t>
      </w:r>
    </w:p>
    <w:p w14:paraId="162B3A25" w14:textId="77777777" w:rsidR="00204675" w:rsidRPr="00204675" w:rsidRDefault="00C425B1" w:rsidP="00204675">
      <w:pPr>
        <w:widowControl/>
        <w:autoSpaceDE/>
        <w:autoSpaceDN/>
        <w:ind w:firstLine="708"/>
        <w:jc w:val="both"/>
        <w:rPr>
          <w:b/>
          <w:bCs/>
          <w:sz w:val="24"/>
          <w:szCs w:val="24"/>
          <w:lang w:val="en-US"/>
        </w:rPr>
      </w:pPr>
      <w:r w:rsidRPr="00C43CC6">
        <w:rPr>
          <w:sz w:val="24"/>
          <w:szCs w:val="24"/>
          <w:shd w:val="clear" w:color="auto" w:fill="FFFFFF"/>
          <w:lang w:val="en-US"/>
        </w:rPr>
        <w:t xml:space="preserve">14. Soleimani, F. Content of toxic components of cigarette, cigarette smoke vs cigarette butts: A comprehensive systematic review / F. Soleimani, S. </w:t>
      </w:r>
      <w:proofErr w:type="spellStart"/>
      <w:r w:rsidRPr="00C43CC6">
        <w:rPr>
          <w:sz w:val="24"/>
          <w:szCs w:val="24"/>
          <w:shd w:val="clear" w:color="auto" w:fill="FFFFFF"/>
          <w:lang w:val="en-US"/>
        </w:rPr>
        <w:t>Dobaradaran</w:t>
      </w:r>
      <w:proofErr w:type="spellEnd"/>
      <w:r w:rsidRPr="00C43CC6">
        <w:rPr>
          <w:sz w:val="24"/>
          <w:szCs w:val="24"/>
          <w:shd w:val="clear" w:color="auto" w:fill="FFFFFF"/>
          <w:lang w:val="en-US"/>
        </w:rPr>
        <w:t>, G.E. De-la-Torre, T.C. Schmidt, R. Saeedi, R. //</w:t>
      </w:r>
      <w:r w:rsidRPr="00C43CC6">
        <w:rPr>
          <w:i/>
          <w:sz w:val="24"/>
          <w:szCs w:val="24"/>
          <w:shd w:val="clear" w:color="auto" w:fill="FFFFFF"/>
          <w:lang w:val="en-US"/>
        </w:rPr>
        <w:t>Sci. Total Environ</w:t>
      </w:r>
      <w:r w:rsidRPr="00C43CC6">
        <w:rPr>
          <w:sz w:val="24"/>
          <w:szCs w:val="24"/>
          <w:shd w:val="clear" w:color="auto" w:fill="FFFFFF"/>
          <w:lang w:val="en-US"/>
        </w:rPr>
        <w:t xml:space="preserve">. -2022. - № 813. -  152667. </w:t>
      </w:r>
      <w:proofErr w:type="spellStart"/>
      <w:r w:rsidRPr="00C43CC6">
        <w:rPr>
          <w:sz w:val="24"/>
          <w:szCs w:val="24"/>
          <w:shd w:val="clear" w:color="auto" w:fill="FFFFFF"/>
          <w:lang w:val="en-US"/>
        </w:rPr>
        <w:t>doi</w:t>
      </w:r>
      <w:proofErr w:type="spellEnd"/>
      <w:r w:rsidRPr="00C43CC6">
        <w:rPr>
          <w:sz w:val="24"/>
          <w:szCs w:val="24"/>
          <w:shd w:val="clear" w:color="auto" w:fill="FFFFFF"/>
          <w:lang w:val="en-US"/>
        </w:rPr>
        <w:t xml:space="preserve">: 10.1016/j.scitotenv.2021.152667 </w:t>
      </w:r>
    </w:p>
    <w:p w14:paraId="55BCE315" w14:textId="77777777" w:rsidR="00204675" w:rsidRPr="00204675" w:rsidRDefault="00C425B1" w:rsidP="00204675">
      <w:pPr>
        <w:widowControl/>
        <w:autoSpaceDE/>
        <w:autoSpaceDN/>
        <w:ind w:firstLine="708"/>
        <w:jc w:val="both"/>
        <w:rPr>
          <w:b/>
          <w:bCs/>
          <w:sz w:val="24"/>
          <w:szCs w:val="24"/>
          <w:lang w:val="en-US"/>
        </w:rPr>
      </w:pPr>
      <w:r w:rsidRPr="00C43CC6">
        <w:rPr>
          <w:sz w:val="24"/>
          <w:szCs w:val="24"/>
          <w:bdr w:val="none" w:sz="0" w:space="0" w:color="auto" w:frame="1"/>
          <w:lang w:val="en-US"/>
        </w:rPr>
        <w:t xml:space="preserve">15. </w:t>
      </w:r>
      <w:r w:rsidRPr="00C43CC6">
        <w:rPr>
          <w:rFonts w:eastAsia="Calibri"/>
          <w:sz w:val="24"/>
          <w:szCs w:val="24"/>
          <w:shd w:val="clear" w:color="auto" w:fill="FFFFFF"/>
          <w:lang w:val="en-US"/>
        </w:rPr>
        <w:t xml:space="preserve">Thanasias, E. Evaluation of genetic damage to workers in a nickel smelting industry / E. Thanasias, D. </w:t>
      </w:r>
      <w:proofErr w:type="spellStart"/>
      <w:r w:rsidRPr="00C43CC6">
        <w:rPr>
          <w:rFonts w:eastAsia="Calibri"/>
          <w:sz w:val="24"/>
          <w:szCs w:val="24"/>
          <w:shd w:val="clear" w:color="auto" w:fill="FFFFFF"/>
          <w:lang w:val="en-US"/>
        </w:rPr>
        <w:t>Koutsoumplias</w:t>
      </w:r>
      <w:proofErr w:type="spellEnd"/>
      <w:r w:rsidRPr="00C43CC6">
        <w:rPr>
          <w:rFonts w:eastAsia="Calibri"/>
          <w:sz w:val="24"/>
          <w:szCs w:val="24"/>
          <w:shd w:val="clear" w:color="auto" w:fill="FFFFFF"/>
          <w:lang w:val="en-US"/>
        </w:rPr>
        <w:t xml:space="preserve">, D. Vlastos, G. </w:t>
      </w:r>
      <w:proofErr w:type="spellStart"/>
      <w:r w:rsidRPr="00C43CC6">
        <w:rPr>
          <w:rFonts w:eastAsia="Calibri"/>
          <w:sz w:val="24"/>
          <w:szCs w:val="24"/>
          <w:shd w:val="clear" w:color="auto" w:fill="FFFFFF"/>
          <w:lang w:val="en-US"/>
        </w:rPr>
        <w:t>Halkos</w:t>
      </w:r>
      <w:proofErr w:type="spellEnd"/>
      <w:r w:rsidRPr="00C43CC6">
        <w:rPr>
          <w:rFonts w:eastAsia="Calibri"/>
          <w:sz w:val="24"/>
          <w:szCs w:val="24"/>
          <w:shd w:val="clear" w:color="auto" w:fill="FFFFFF"/>
          <w:lang w:val="en-US"/>
        </w:rPr>
        <w:t xml:space="preserve">, D, </w:t>
      </w:r>
      <w:proofErr w:type="spellStart"/>
      <w:r w:rsidRPr="00C43CC6">
        <w:rPr>
          <w:rFonts w:eastAsia="Calibri"/>
          <w:sz w:val="24"/>
          <w:szCs w:val="24"/>
          <w:shd w:val="clear" w:color="auto" w:fill="FFFFFF"/>
          <w:lang w:val="en-US"/>
        </w:rPr>
        <w:t>Matthopoulos</w:t>
      </w:r>
      <w:proofErr w:type="spellEnd"/>
      <w:r w:rsidRPr="00C43CC6">
        <w:rPr>
          <w:rFonts w:eastAsia="Calibri"/>
          <w:sz w:val="24"/>
          <w:szCs w:val="24"/>
          <w:shd w:val="clear" w:color="auto" w:fill="FFFFFF"/>
          <w:lang w:val="en-US"/>
        </w:rPr>
        <w:t xml:space="preserve">, V. </w:t>
      </w:r>
      <w:proofErr w:type="spellStart"/>
      <w:r w:rsidRPr="00C43CC6">
        <w:rPr>
          <w:rFonts w:eastAsia="Calibri"/>
          <w:sz w:val="24"/>
          <w:szCs w:val="24"/>
          <w:shd w:val="clear" w:color="auto" w:fill="FFFFFF"/>
          <w:lang w:val="en-US"/>
        </w:rPr>
        <w:t>Makropoulos</w:t>
      </w:r>
      <w:proofErr w:type="spellEnd"/>
      <w:r w:rsidRPr="00C43CC6">
        <w:rPr>
          <w:rFonts w:eastAsia="Calibri"/>
          <w:sz w:val="24"/>
          <w:szCs w:val="24"/>
          <w:shd w:val="clear" w:color="auto" w:fill="FFFFFF"/>
          <w:lang w:val="en-US"/>
        </w:rPr>
        <w:t xml:space="preserve"> // </w:t>
      </w:r>
      <w:proofErr w:type="spellStart"/>
      <w:r w:rsidRPr="00C43CC6">
        <w:rPr>
          <w:rFonts w:eastAsia="Calibri"/>
          <w:i/>
          <w:iCs/>
          <w:sz w:val="24"/>
          <w:szCs w:val="24"/>
          <w:shd w:val="clear" w:color="auto" w:fill="FFFFFF"/>
          <w:lang w:val="en-US"/>
        </w:rPr>
        <w:t>Occup</w:t>
      </w:r>
      <w:proofErr w:type="spellEnd"/>
      <w:r w:rsidRPr="00C43CC6">
        <w:rPr>
          <w:rFonts w:eastAsia="Calibri"/>
          <w:i/>
          <w:iCs/>
          <w:sz w:val="24"/>
          <w:szCs w:val="24"/>
          <w:shd w:val="clear" w:color="auto" w:fill="FFFFFF"/>
          <w:lang w:val="en-US"/>
        </w:rPr>
        <w:t>. Dis.  Environ. Med</w:t>
      </w:r>
      <w:r w:rsidRPr="00C43CC6">
        <w:rPr>
          <w:rFonts w:eastAsia="Calibri"/>
          <w:sz w:val="24"/>
          <w:szCs w:val="24"/>
          <w:shd w:val="clear" w:color="auto" w:fill="FFFFFF"/>
          <w:lang w:val="en-US"/>
        </w:rPr>
        <w:t>. – 2019. – Vol. </w:t>
      </w:r>
      <w:r w:rsidRPr="00163E3F">
        <w:rPr>
          <w:rFonts w:eastAsia="Calibri"/>
          <w:sz w:val="24"/>
          <w:szCs w:val="24"/>
          <w:shd w:val="clear" w:color="auto" w:fill="FFFFFF"/>
          <w:lang w:val="en-US"/>
        </w:rPr>
        <w:t>7. - P.</w:t>
      </w:r>
      <w:r w:rsidRPr="00C43CC6">
        <w:rPr>
          <w:rFonts w:eastAsia="Calibri"/>
          <w:sz w:val="24"/>
          <w:szCs w:val="24"/>
          <w:shd w:val="clear" w:color="auto" w:fill="FFFFFF"/>
          <w:lang w:val="en-US"/>
        </w:rPr>
        <w:t xml:space="preserve"> 21-35. DOI: </w:t>
      </w:r>
      <w:hyperlink r:id="rId59" w:tgtFrame="_blank" w:history="1">
        <w:r w:rsidRPr="00C43CC6">
          <w:rPr>
            <w:rFonts w:eastAsia="Calibri"/>
            <w:sz w:val="24"/>
            <w:szCs w:val="24"/>
            <w:shd w:val="clear" w:color="auto" w:fill="FFFFFF"/>
            <w:lang w:val="en-US"/>
          </w:rPr>
          <w:t>10.4236/odem.2019.71003</w:t>
        </w:r>
      </w:hyperlink>
      <w:r w:rsidRPr="00C43CC6">
        <w:rPr>
          <w:rFonts w:eastAsia="Calibri"/>
          <w:sz w:val="24"/>
          <w:szCs w:val="24"/>
          <w:shd w:val="clear" w:color="auto" w:fill="FFFFFF"/>
          <w:lang w:val="en-US"/>
        </w:rPr>
        <w:t>.</w:t>
      </w:r>
    </w:p>
    <w:p w14:paraId="740AAA2C" w14:textId="49E9F202" w:rsidR="00C425B1" w:rsidRPr="00204675" w:rsidRDefault="00C425B1" w:rsidP="00204675">
      <w:pPr>
        <w:widowControl/>
        <w:autoSpaceDE/>
        <w:autoSpaceDN/>
        <w:ind w:firstLine="708"/>
        <w:jc w:val="both"/>
        <w:rPr>
          <w:b/>
          <w:bCs/>
          <w:sz w:val="24"/>
          <w:szCs w:val="24"/>
        </w:rPr>
      </w:pPr>
      <w:r w:rsidRPr="00C43CC6">
        <w:rPr>
          <w:sz w:val="24"/>
          <w:szCs w:val="24"/>
          <w:bdr w:val="none" w:sz="0" w:space="0" w:color="auto" w:frame="1"/>
          <w:lang w:val="en-US"/>
        </w:rPr>
        <w:t xml:space="preserve">16. </w:t>
      </w:r>
      <w:r w:rsidRPr="00C43CC6">
        <w:rPr>
          <w:sz w:val="24"/>
          <w:szCs w:val="24"/>
          <w:shd w:val="clear" w:color="auto" w:fill="FFFFFF"/>
          <w:lang w:val="en-US"/>
        </w:rPr>
        <w:t>West, R. Tobacco smoking: Health impact, prevalence, correlates and interventions / R. West //</w:t>
      </w:r>
      <w:r w:rsidRPr="00C43CC6">
        <w:rPr>
          <w:i/>
          <w:sz w:val="24"/>
          <w:szCs w:val="24"/>
          <w:shd w:val="clear" w:color="auto" w:fill="FFFFFF"/>
          <w:lang w:val="en-US"/>
        </w:rPr>
        <w:t>Psychol. Health</w:t>
      </w:r>
      <w:r w:rsidRPr="00C43CC6">
        <w:rPr>
          <w:i/>
          <w:sz w:val="24"/>
          <w:szCs w:val="24"/>
          <w:shd w:val="clear" w:color="auto" w:fill="FFFFFF"/>
        </w:rPr>
        <w:t xml:space="preserve">. </w:t>
      </w:r>
      <w:r w:rsidRPr="00C43CC6">
        <w:rPr>
          <w:sz w:val="24"/>
          <w:szCs w:val="24"/>
          <w:shd w:val="clear" w:color="auto" w:fill="FFFFFF"/>
        </w:rPr>
        <w:t xml:space="preserve">– 2017. – </w:t>
      </w:r>
      <w:r w:rsidRPr="00C43CC6">
        <w:rPr>
          <w:sz w:val="24"/>
          <w:szCs w:val="24"/>
          <w:shd w:val="clear" w:color="auto" w:fill="FFFFFF"/>
          <w:lang w:val="en-US"/>
        </w:rPr>
        <w:t>Vol</w:t>
      </w:r>
      <w:r w:rsidRPr="00C43CC6">
        <w:rPr>
          <w:sz w:val="24"/>
          <w:szCs w:val="24"/>
          <w:shd w:val="clear" w:color="auto" w:fill="FFFFFF"/>
        </w:rPr>
        <w:t>.</w:t>
      </w:r>
      <w:r w:rsidRPr="00C43CC6">
        <w:rPr>
          <w:sz w:val="24"/>
          <w:szCs w:val="24"/>
          <w:shd w:val="clear" w:color="auto" w:fill="FFFFFF"/>
          <w:lang w:val="en-US"/>
        </w:rPr>
        <w:t> </w:t>
      </w:r>
      <w:r w:rsidRPr="00C43CC6">
        <w:rPr>
          <w:sz w:val="24"/>
          <w:szCs w:val="24"/>
          <w:shd w:val="clear" w:color="auto" w:fill="FFFFFF"/>
        </w:rPr>
        <w:t>32. - № 8. - Р.</w:t>
      </w:r>
      <w:r w:rsidRPr="00C43CC6">
        <w:rPr>
          <w:sz w:val="24"/>
          <w:szCs w:val="24"/>
          <w:shd w:val="clear" w:color="auto" w:fill="FFFFFF"/>
          <w:lang w:val="en-US"/>
        </w:rPr>
        <w:t> </w:t>
      </w:r>
      <w:r w:rsidRPr="00C43CC6">
        <w:rPr>
          <w:sz w:val="24"/>
          <w:szCs w:val="24"/>
          <w:shd w:val="clear" w:color="auto" w:fill="FFFFFF"/>
        </w:rPr>
        <w:t xml:space="preserve">1018-1036. </w:t>
      </w:r>
      <w:r w:rsidRPr="00C43CC6">
        <w:rPr>
          <w:sz w:val="24"/>
          <w:szCs w:val="24"/>
          <w:shd w:val="clear" w:color="auto" w:fill="FFFFFF"/>
          <w:lang w:val="en-US"/>
        </w:rPr>
        <w:t>DOI</w:t>
      </w:r>
      <w:r w:rsidRPr="00C43CC6">
        <w:rPr>
          <w:sz w:val="24"/>
          <w:szCs w:val="24"/>
          <w:shd w:val="clear" w:color="auto" w:fill="FFFFFF"/>
        </w:rPr>
        <w:t>: 10.1080/08870446.2017.1325890.</w:t>
      </w:r>
    </w:p>
    <w:p w14:paraId="6EDE2B24" w14:textId="584E4B17" w:rsidR="00FC2721" w:rsidRDefault="00FC2721" w:rsidP="00204675">
      <w:pPr>
        <w:widowControl/>
        <w:autoSpaceDE/>
        <w:autoSpaceDN/>
        <w:spacing w:line="360" w:lineRule="auto"/>
        <w:jc w:val="both"/>
        <w:rPr>
          <w:b/>
          <w:iCs/>
          <w:sz w:val="24"/>
          <w:szCs w:val="24"/>
          <w:lang w:eastAsia="ru-RU"/>
        </w:rPr>
      </w:pPr>
    </w:p>
    <w:p w14:paraId="3399DB82" w14:textId="77777777" w:rsidR="005D2348" w:rsidRDefault="005D2348" w:rsidP="00204675">
      <w:pPr>
        <w:widowControl/>
        <w:autoSpaceDE/>
        <w:autoSpaceDN/>
        <w:spacing w:line="360" w:lineRule="auto"/>
        <w:jc w:val="both"/>
        <w:rPr>
          <w:b/>
          <w:iCs/>
          <w:sz w:val="24"/>
          <w:szCs w:val="24"/>
          <w:lang w:eastAsia="ru-RU"/>
        </w:rPr>
      </w:pPr>
    </w:p>
    <w:p w14:paraId="42864ABC" w14:textId="77777777" w:rsidR="005D2348" w:rsidRDefault="005D2348" w:rsidP="00204675">
      <w:pPr>
        <w:widowControl/>
        <w:autoSpaceDE/>
        <w:autoSpaceDN/>
        <w:spacing w:line="360" w:lineRule="auto"/>
        <w:jc w:val="both"/>
        <w:rPr>
          <w:b/>
          <w:iCs/>
          <w:sz w:val="24"/>
          <w:szCs w:val="24"/>
          <w:lang w:eastAsia="ru-RU"/>
        </w:rPr>
      </w:pPr>
    </w:p>
    <w:p w14:paraId="17DD2093" w14:textId="77777777" w:rsidR="0007342B" w:rsidRPr="009F3056" w:rsidRDefault="0007342B" w:rsidP="0007342B">
      <w:pPr>
        <w:widowControl/>
        <w:autoSpaceDE/>
        <w:autoSpaceDN/>
        <w:rPr>
          <w:rFonts w:eastAsia="Calibri"/>
          <w:kern w:val="2"/>
          <w:sz w:val="24"/>
          <w:szCs w:val="24"/>
          <w14:ligatures w14:val="standardContextual"/>
        </w:rPr>
      </w:pPr>
      <w:r w:rsidRPr="009F3056">
        <w:rPr>
          <w:rFonts w:eastAsia="Calibri"/>
          <w:kern w:val="2"/>
          <w:sz w:val="24"/>
          <w:szCs w:val="24"/>
          <w14:ligatures w14:val="standardContextual"/>
        </w:rPr>
        <w:t>УДК 613.6.027:616.891-057</w:t>
      </w:r>
    </w:p>
    <w:p w14:paraId="1937538A" w14:textId="77777777" w:rsidR="0007342B" w:rsidRPr="00C43CC6" w:rsidRDefault="0007342B" w:rsidP="0007342B">
      <w:pPr>
        <w:widowControl/>
        <w:autoSpaceDE/>
        <w:autoSpaceDN/>
        <w:jc w:val="center"/>
        <w:rPr>
          <w:rFonts w:eastAsia="Calibri"/>
          <w:kern w:val="2"/>
          <w:sz w:val="24"/>
          <w:szCs w:val="24"/>
          <w14:ligatures w14:val="standardContextual"/>
        </w:rPr>
      </w:pPr>
      <w:r w:rsidRPr="00C43CC6">
        <w:rPr>
          <w:rFonts w:eastAsia="Calibri"/>
          <w:b/>
          <w:bCs/>
          <w:kern w:val="2"/>
          <w:sz w:val="24"/>
          <w:szCs w:val="24"/>
          <w14:ligatures w14:val="standardContextual"/>
        </w:rPr>
        <w:t>ВЛИЯНИЕ НАПРЯЖЕННОСТИ ТРУДОВОГО ПРОЦЕССА (ИНТЕЛЛЕКТУАЛЬНЫЕ НАГРУЗКИ) НА ПСИХОСОМАТИЧЕСКОЕ ЗДОРОВЬЕ ОПЕРАТОРОВ ПРОИЗВОДСТВЕННЫХ ЛИНИЙ: АНАЛИТИЧЕСКИЙ ОБЗОР</w:t>
      </w:r>
    </w:p>
    <w:p w14:paraId="7A8C8815" w14:textId="77777777" w:rsidR="0007342B" w:rsidRPr="00395192" w:rsidRDefault="0007342B" w:rsidP="0007342B">
      <w:pPr>
        <w:widowControl/>
        <w:autoSpaceDE/>
        <w:autoSpaceDN/>
        <w:rPr>
          <w:rFonts w:eastAsia="Calibri"/>
          <w:b/>
          <w:bCs/>
          <w:kern w:val="2"/>
          <w:sz w:val="24"/>
          <w:szCs w:val="24"/>
          <w14:ligatures w14:val="standardContextual"/>
        </w:rPr>
      </w:pPr>
      <w:r w:rsidRPr="00395192">
        <w:rPr>
          <w:rFonts w:eastAsia="Calibri"/>
          <w:b/>
          <w:bCs/>
          <w:kern w:val="2"/>
          <w:sz w:val="24"/>
          <w:szCs w:val="24"/>
          <w14:ligatures w14:val="standardContextual"/>
        </w:rPr>
        <w:t>Уразаев Д.И., Валеев Т.К.</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7342B" w:rsidRPr="00010EED" w14:paraId="437E1633" w14:textId="77777777" w:rsidTr="00886802">
        <w:trPr>
          <w:jc w:val="right"/>
        </w:trPr>
        <w:tc>
          <w:tcPr>
            <w:tcW w:w="7401" w:type="dxa"/>
          </w:tcPr>
          <w:p w14:paraId="7C4D7B3F" w14:textId="77777777" w:rsidR="0007342B" w:rsidRPr="00010EED" w:rsidRDefault="0007342B" w:rsidP="00886802">
            <w:pPr>
              <w:widowControl/>
              <w:adjustRightInd w:val="0"/>
              <w:rPr>
                <w:color w:val="000000" w:themeColor="text1"/>
                <w:sz w:val="24"/>
                <w:szCs w:val="24"/>
              </w:rPr>
            </w:pPr>
            <w:r w:rsidRPr="00010EED">
              <w:rPr>
                <w:sz w:val="24"/>
                <w:szCs w:val="24"/>
                <w:lang w:eastAsia="ru-RU"/>
              </w:rPr>
              <w:t>ФБУН «Уфимский НИИ медицины труда и экологии человека»</w:t>
            </w:r>
          </w:p>
        </w:tc>
      </w:tr>
    </w:tbl>
    <w:p w14:paraId="5726752C" w14:textId="77777777" w:rsidR="0007342B" w:rsidRPr="00010EED" w:rsidRDefault="0007342B" w:rsidP="0007342B">
      <w:pPr>
        <w:widowControl/>
        <w:autoSpaceDE/>
        <w:autoSpaceDN/>
        <w:ind w:firstLine="709"/>
        <w:jc w:val="both"/>
        <w:rPr>
          <w:rFonts w:eastAsia="Calibri"/>
          <w:b/>
          <w:bCs/>
          <w:kern w:val="2"/>
          <w:sz w:val="32"/>
          <w:szCs w:val="32"/>
          <w14:ligatures w14:val="standardContextual"/>
        </w:rPr>
      </w:pPr>
    </w:p>
    <w:p w14:paraId="796A003B" w14:textId="04E8991C"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 xml:space="preserve">Аннотация. </w:t>
      </w:r>
      <w:r w:rsidRPr="00C43CC6">
        <w:rPr>
          <w:rFonts w:eastAsia="Calibri"/>
          <w:kern w:val="2"/>
          <w:sz w:val="24"/>
          <w:szCs w:val="24"/>
          <w14:ligatures w14:val="standardContextual"/>
        </w:rPr>
        <w:t>Статья представляет собой аналитический обзор отечественных и зарубежных источников, посвящ</w:t>
      </w:r>
      <w:r w:rsidR="00993E64">
        <w:rPr>
          <w:rFonts w:eastAsia="Calibri"/>
          <w:kern w:val="2"/>
          <w:sz w:val="24"/>
          <w:szCs w:val="24"/>
          <w14:ligatures w14:val="standardContextual"/>
        </w:rPr>
        <w:t>е</w:t>
      </w:r>
      <w:r w:rsidRPr="00C43CC6">
        <w:rPr>
          <w:rFonts w:eastAsia="Calibri"/>
          <w:kern w:val="2"/>
          <w:sz w:val="24"/>
          <w:szCs w:val="24"/>
          <w14:ligatures w14:val="standardContextual"/>
        </w:rPr>
        <w:t>нных влиянию интеллектуальных нагрузок на психосоматическое здоровье операторов производственных линий. Систематизированы сведения о ведущих показателях 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нности трудового процесса, патогенетических механизмах профессионального стресса и методах </w:t>
      </w:r>
      <w:proofErr w:type="spellStart"/>
      <w:r w:rsidRPr="00C43CC6">
        <w:rPr>
          <w:rFonts w:eastAsia="Calibri"/>
          <w:kern w:val="2"/>
          <w:sz w:val="24"/>
          <w:szCs w:val="24"/>
          <w14:ligatures w14:val="standardContextual"/>
        </w:rPr>
        <w:t>донозологической</w:t>
      </w:r>
      <w:proofErr w:type="spellEnd"/>
      <w:r w:rsidRPr="00C43CC6">
        <w:rPr>
          <w:rFonts w:eastAsia="Calibri"/>
          <w:kern w:val="2"/>
          <w:sz w:val="24"/>
          <w:szCs w:val="24"/>
          <w14:ligatures w14:val="standardContextual"/>
        </w:rPr>
        <w:t xml:space="preserve"> диагностики. На основе обобщ</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нных данных обоснована дифференцированная система профилактики психосоматических расстройств у данного контингента работников. Описана методология отбора и анализа литературных источников (2000-2024 гг.), включая базы РИНЦ, </w:t>
      </w:r>
      <w:proofErr w:type="spellStart"/>
      <w:r w:rsidRPr="00C43CC6">
        <w:rPr>
          <w:rFonts w:eastAsia="Calibri"/>
          <w:kern w:val="2"/>
          <w:sz w:val="24"/>
          <w:szCs w:val="24"/>
          <w14:ligatures w14:val="standardContextual"/>
        </w:rPr>
        <w:t>PubMed</w:t>
      </w:r>
      <w:proofErr w:type="spellEnd"/>
      <w:r w:rsidRPr="00C43CC6">
        <w:rPr>
          <w:rFonts w:eastAsia="Calibri"/>
          <w:kern w:val="2"/>
          <w:sz w:val="24"/>
          <w:szCs w:val="24"/>
          <w14:ligatures w14:val="standardContextual"/>
        </w:rPr>
        <w:t xml:space="preserve">, </w:t>
      </w:r>
      <w:proofErr w:type="spellStart"/>
      <w:r w:rsidRPr="00C43CC6">
        <w:rPr>
          <w:rFonts w:eastAsia="Calibri"/>
          <w:kern w:val="2"/>
          <w:sz w:val="24"/>
          <w:szCs w:val="24"/>
          <w14:ligatures w14:val="standardContextual"/>
        </w:rPr>
        <w:t>Scopus</w:t>
      </w:r>
      <w:proofErr w:type="spellEnd"/>
      <w:r w:rsidRPr="00C43CC6">
        <w:rPr>
          <w:rFonts w:eastAsia="Calibri"/>
          <w:kern w:val="2"/>
          <w:sz w:val="24"/>
          <w:szCs w:val="24"/>
          <w14:ligatures w14:val="standardContextual"/>
        </w:rPr>
        <w:t>, нормативные документы и государственные доклады.</w:t>
      </w:r>
    </w:p>
    <w:p w14:paraId="7297E32C" w14:textId="6C62C3D2"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Ключевые слова:</w:t>
      </w:r>
      <w:r w:rsidRPr="00C43CC6">
        <w:rPr>
          <w:rFonts w:eastAsia="Calibri"/>
          <w:kern w:val="2"/>
          <w:sz w:val="24"/>
          <w:szCs w:val="24"/>
          <w14:ligatures w14:val="standardContextual"/>
        </w:rPr>
        <w:t> 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нность трудового процесса, интеллектуальные нагрузки, операторы производственных линий, психосоматическое здоровье, профессиональный стресс, аналитический обзор, профилактика</w:t>
      </w:r>
    </w:p>
    <w:p w14:paraId="47F3060C" w14:textId="77777777" w:rsidR="0007342B" w:rsidRDefault="0007342B" w:rsidP="0007342B">
      <w:pPr>
        <w:widowControl/>
        <w:autoSpaceDE/>
        <w:autoSpaceDN/>
        <w:ind w:firstLine="709"/>
        <w:jc w:val="both"/>
        <w:rPr>
          <w:rFonts w:eastAsia="Calibri"/>
          <w:b/>
          <w:bCs/>
          <w:kern w:val="2"/>
          <w:sz w:val="24"/>
          <w:szCs w:val="24"/>
          <w14:ligatures w14:val="standardContextual"/>
        </w:rPr>
      </w:pPr>
    </w:p>
    <w:p w14:paraId="513BC5F6" w14:textId="0245F2E9"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 xml:space="preserve">Актуальность. </w:t>
      </w:r>
      <w:r w:rsidRPr="00C43CC6">
        <w:rPr>
          <w:rFonts w:eastAsia="Calibri"/>
          <w:kern w:val="2"/>
          <w:sz w:val="24"/>
          <w:szCs w:val="24"/>
          <w14:ligatures w14:val="standardContextual"/>
        </w:rPr>
        <w:t xml:space="preserve">Трансформация современного производства в сторону автоматизации и цифровизации привела к существенному изменению профиля профессиональных рисков. </w:t>
      </w:r>
      <w:r w:rsidRPr="00C43CC6">
        <w:rPr>
          <w:rFonts w:eastAsia="Calibri"/>
          <w:kern w:val="2"/>
          <w:sz w:val="24"/>
          <w:szCs w:val="24"/>
          <w14:ligatures w14:val="standardContextual"/>
        </w:rPr>
        <w:lastRenderedPageBreak/>
        <w:t xml:space="preserve">Для операторов производственных линий, управляющих сложными человеко-машинными комплексами, на первый план выходят информационные перегрузки, дефицит времени и высокая ответственность. По оценкам экспертов, доля стресс-индуцированных и психосоматических расстройств в структуре профессионально обусловленной заболеваемости таких работников достигает 35-50 % [1, 2]. При этом значительная часть патологии длительное время протекает в </w:t>
      </w:r>
      <w:proofErr w:type="spellStart"/>
      <w:r w:rsidRPr="00C43CC6">
        <w:rPr>
          <w:rFonts w:eastAsia="Calibri"/>
          <w:kern w:val="2"/>
          <w:sz w:val="24"/>
          <w:szCs w:val="24"/>
          <w14:ligatures w14:val="standardContextual"/>
        </w:rPr>
        <w:t>донозологической</w:t>
      </w:r>
      <w:proofErr w:type="spellEnd"/>
      <w:r w:rsidRPr="00C43CC6">
        <w:rPr>
          <w:rFonts w:eastAsia="Calibri"/>
          <w:kern w:val="2"/>
          <w:sz w:val="24"/>
          <w:szCs w:val="24"/>
          <w14:ligatures w14:val="standardContextual"/>
        </w:rPr>
        <w:t xml:space="preserve"> форме, что затрудняет е</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 своевременное выявление без целенаправленного анализа факторов трудового процесса.</w:t>
      </w:r>
    </w:p>
    <w:p w14:paraId="7D2652C5"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В этих условиях назрела необходимость в систематизации и критическом обобщении накопленных научных данных о механизмах влияния интеллектуальных нагрузок на здоровье операторов. Настоящий обзор призван восполнить этот пробел и послужить основой для разработки адресных профилактических мероприятий.</w:t>
      </w:r>
    </w:p>
    <w:p w14:paraId="424238B1"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Цель работы</w:t>
      </w:r>
      <w:r w:rsidRPr="00C43CC6">
        <w:rPr>
          <w:rFonts w:eastAsia="Calibri"/>
          <w:kern w:val="2"/>
          <w:sz w:val="24"/>
          <w:szCs w:val="24"/>
          <w14:ligatures w14:val="standardContextual"/>
        </w:rPr>
        <w:t> – на основе аналитического обзора современных научных публикаций, нормативно-методических документов и данных официальной статистики систематизировать сведения о влиянии интеллектуальных нагрузок на психосоматическое здоровье операторов производственных линий и обосновать стратегию минимизации выявленных рисков.</w:t>
      </w:r>
    </w:p>
    <w:p w14:paraId="0185B226" w14:textId="3AB0CEBC"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 xml:space="preserve">Материалы и методы. </w:t>
      </w:r>
      <w:r w:rsidRPr="00C43CC6">
        <w:rPr>
          <w:rFonts w:eastAsia="Calibri"/>
          <w:kern w:val="2"/>
          <w:sz w:val="24"/>
          <w:szCs w:val="24"/>
          <w14:ligatures w14:val="standardContextual"/>
        </w:rPr>
        <w:t>Провед</w:t>
      </w:r>
      <w:r w:rsidR="00993E64">
        <w:rPr>
          <w:rFonts w:eastAsia="Calibri"/>
          <w:kern w:val="2"/>
          <w:sz w:val="24"/>
          <w:szCs w:val="24"/>
          <w14:ligatures w14:val="standardContextual"/>
        </w:rPr>
        <w:t>е</w:t>
      </w:r>
      <w:r w:rsidRPr="00C43CC6">
        <w:rPr>
          <w:rFonts w:eastAsia="Calibri"/>
          <w:kern w:val="2"/>
          <w:sz w:val="24"/>
          <w:szCs w:val="24"/>
          <w14:ligatures w14:val="standardContextual"/>
        </w:rPr>
        <w:t>н аналитический обзор литературы с элементами систематического поиска. Поиск публикаций осуществлялся в базах данных РИНЦ (российские</w:t>
      </w:r>
      <w:r w:rsidR="00163E3F">
        <w:rPr>
          <w:rFonts w:eastAsia="Calibri"/>
          <w:kern w:val="2"/>
          <w:sz w:val="24"/>
          <w:szCs w:val="24"/>
          <w14:ligatures w14:val="standardContextual"/>
        </w:rPr>
        <w:t xml:space="preserve"> </w:t>
      </w:r>
      <w:r w:rsidRPr="00C43CC6">
        <w:rPr>
          <w:rFonts w:eastAsia="Calibri"/>
          <w:kern w:val="2"/>
          <w:sz w:val="24"/>
          <w:szCs w:val="24"/>
          <w14:ligatures w14:val="standardContextual"/>
        </w:rPr>
        <w:t>источники), </w:t>
      </w:r>
      <w:proofErr w:type="spellStart"/>
      <w:r w:rsidRPr="00C43CC6">
        <w:rPr>
          <w:rFonts w:eastAsia="Calibri"/>
          <w:kern w:val="2"/>
          <w:sz w:val="24"/>
          <w:szCs w:val="24"/>
          <w14:ligatures w14:val="standardContextual"/>
        </w:rPr>
        <w:t>PubMed</w:t>
      </w:r>
      <w:proofErr w:type="spellEnd"/>
      <w:r w:rsidRPr="00C43CC6">
        <w:rPr>
          <w:rFonts w:eastAsia="Calibri"/>
          <w:kern w:val="2"/>
          <w:sz w:val="24"/>
          <w:szCs w:val="24"/>
          <w14:ligatures w14:val="standardContextual"/>
        </w:rPr>
        <w:t> и </w:t>
      </w:r>
      <w:proofErr w:type="spellStart"/>
      <w:r w:rsidRPr="00C43CC6">
        <w:rPr>
          <w:rFonts w:eastAsia="Calibri"/>
          <w:kern w:val="2"/>
          <w:sz w:val="24"/>
          <w:szCs w:val="24"/>
          <w14:ligatures w14:val="standardContextual"/>
        </w:rPr>
        <w:t>Scopus</w:t>
      </w:r>
      <w:proofErr w:type="spellEnd"/>
      <w:r w:rsidRPr="00C43CC6">
        <w:rPr>
          <w:rFonts w:eastAsia="Calibri"/>
          <w:kern w:val="2"/>
          <w:sz w:val="24"/>
          <w:szCs w:val="24"/>
          <w14:ligatures w14:val="standardContextual"/>
        </w:rPr>
        <w:t> (международные источники) за 2000-2024 гг. Глубина поиска обусловлена временем активного внедрения Руководства Р 2.2.2006</w:t>
      </w:r>
      <w:r w:rsidRPr="00C43CC6">
        <w:rPr>
          <w:rFonts w:eastAsia="Calibri"/>
          <w:kern w:val="2"/>
          <w:sz w:val="24"/>
          <w:szCs w:val="24"/>
          <w14:ligatures w14:val="standardContextual"/>
        </w:rPr>
        <w:noBreakHyphen/>
        <w:t>05 и начала систематического изучения психосоматических эффектов у операторов.</w:t>
      </w:r>
    </w:p>
    <w:p w14:paraId="0110191A" w14:textId="2BF7D04C"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Для обеспечения полноты и воспроизводимости были сформулированы тематические блоки ключевых слов на русском и английском языках (таблица</w:t>
      </w:r>
      <w:r w:rsidR="00163E3F">
        <w:rPr>
          <w:rFonts w:eastAsia="Calibri"/>
          <w:kern w:val="2"/>
          <w:sz w:val="24"/>
          <w:szCs w:val="24"/>
          <w14:ligatures w14:val="standardContextual"/>
        </w:rPr>
        <w:t xml:space="preserve"> </w:t>
      </w:r>
      <w:r>
        <w:rPr>
          <w:rFonts w:eastAsia="Calibri"/>
          <w:kern w:val="2"/>
          <w:sz w:val="24"/>
          <w:szCs w:val="24"/>
          <w14:ligatures w14:val="standardContextual"/>
        </w:rPr>
        <w:t>1</w:t>
      </w:r>
      <w:r w:rsidRPr="00C43CC6">
        <w:rPr>
          <w:rFonts w:eastAsia="Calibri"/>
          <w:kern w:val="2"/>
          <w:sz w:val="24"/>
          <w:szCs w:val="24"/>
          <w14:ligatures w14:val="standardContextual"/>
        </w:rPr>
        <w:t>).</w:t>
      </w:r>
    </w:p>
    <w:p w14:paraId="118BF7C1" w14:textId="77777777" w:rsidR="0007342B" w:rsidRDefault="0007342B" w:rsidP="00163E3F">
      <w:pPr>
        <w:widowControl/>
        <w:autoSpaceDE/>
        <w:autoSpaceDN/>
        <w:jc w:val="both"/>
        <w:rPr>
          <w:rFonts w:eastAsia="Calibri"/>
          <w:kern w:val="2"/>
          <w:sz w:val="24"/>
          <w:szCs w:val="24"/>
          <w14:ligatures w14:val="standardContextual"/>
        </w:rPr>
      </w:pPr>
    </w:p>
    <w:p w14:paraId="41AC6BAC" w14:textId="77777777" w:rsidR="0007342B" w:rsidRDefault="0007342B" w:rsidP="0007342B">
      <w:pPr>
        <w:widowControl/>
        <w:autoSpaceDE/>
        <w:autoSpaceDN/>
        <w:ind w:firstLine="709"/>
        <w:jc w:val="right"/>
        <w:rPr>
          <w:rFonts w:eastAsia="Calibri"/>
          <w:kern w:val="2"/>
          <w:sz w:val="24"/>
          <w:szCs w:val="24"/>
          <w14:ligatures w14:val="standardContextual"/>
        </w:rPr>
      </w:pPr>
      <w:r w:rsidRPr="00C43CC6">
        <w:rPr>
          <w:rFonts w:eastAsia="Calibri"/>
          <w:kern w:val="2"/>
          <w:sz w:val="24"/>
          <w:szCs w:val="24"/>
          <w14:ligatures w14:val="standardContextual"/>
        </w:rPr>
        <w:t xml:space="preserve">Таблица </w:t>
      </w:r>
      <w:r>
        <w:rPr>
          <w:rFonts w:eastAsia="Calibri"/>
          <w:kern w:val="2"/>
          <w:sz w:val="24"/>
          <w:szCs w:val="24"/>
          <w14:ligatures w14:val="standardContextual"/>
        </w:rPr>
        <w:t>1</w:t>
      </w:r>
    </w:p>
    <w:p w14:paraId="0EAB870B" w14:textId="77777777" w:rsidR="0007342B" w:rsidRPr="00163E3F" w:rsidRDefault="0007342B" w:rsidP="0007342B">
      <w:pPr>
        <w:widowControl/>
        <w:autoSpaceDE/>
        <w:autoSpaceDN/>
        <w:ind w:firstLine="709"/>
        <w:jc w:val="both"/>
        <w:rPr>
          <w:rFonts w:eastAsia="Calibri"/>
          <w:b/>
          <w:bCs/>
          <w:kern w:val="2"/>
          <w:sz w:val="24"/>
          <w:szCs w:val="24"/>
          <w14:ligatures w14:val="standardContextual"/>
        </w:rPr>
      </w:pPr>
      <w:r w:rsidRPr="00163E3F">
        <w:rPr>
          <w:rFonts w:eastAsia="Calibri"/>
          <w:b/>
          <w:bCs/>
          <w:kern w:val="2"/>
          <w:sz w:val="24"/>
          <w:szCs w:val="24"/>
          <w14:ligatures w14:val="standardContextual"/>
        </w:rPr>
        <w:t>Тематические блоки ключевых слов, использованных при поиске литературы</w:t>
      </w:r>
    </w:p>
    <w:p w14:paraId="65687780"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8"/>
        <w:gridCol w:w="3733"/>
        <w:gridCol w:w="3633"/>
      </w:tblGrid>
      <w:tr w:rsidR="0007342B" w:rsidRPr="00C43CC6" w14:paraId="22339415" w14:textId="77777777" w:rsidTr="00886802">
        <w:trPr>
          <w:tblHeader/>
          <w:jc w:val="center"/>
        </w:trPr>
        <w:tc>
          <w:tcPr>
            <w:tcW w:w="2268" w:type="dxa"/>
            <w:tcMar>
              <w:top w:w="28" w:type="dxa"/>
              <w:left w:w="28" w:type="dxa"/>
              <w:bottom w:w="28" w:type="dxa"/>
              <w:right w:w="28" w:type="dxa"/>
            </w:tcMar>
            <w:hideMark/>
          </w:tcPr>
          <w:p w14:paraId="73BD66C7" w14:textId="77777777" w:rsidR="0007342B" w:rsidRPr="00C43CC6" w:rsidRDefault="0007342B" w:rsidP="00886802">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Тематический блок</w:t>
            </w:r>
          </w:p>
        </w:tc>
        <w:tc>
          <w:tcPr>
            <w:tcW w:w="3733" w:type="dxa"/>
            <w:tcMar>
              <w:top w:w="28" w:type="dxa"/>
              <w:left w:w="28" w:type="dxa"/>
              <w:bottom w:w="28" w:type="dxa"/>
              <w:right w:w="28" w:type="dxa"/>
            </w:tcMar>
            <w:hideMark/>
          </w:tcPr>
          <w:p w14:paraId="441CD51B" w14:textId="77777777" w:rsidR="0007342B" w:rsidRPr="00C43CC6" w:rsidRDefault="0007342B" w:rsidP="00886802">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Русскоязычные ключевые слова</w:t>
            </w:r>
          </w:p>
        </w:tc>
        <w:tc>
          <w:tcPr>
            <w:tcW w:w="3633" w:type="dxa"/>
            <w:tcMar>
              <w:top w:w="28" w:type="dxa"/>
              <w:left w:w="28" w:type="dxa"/>
              <w:bottom w:w="28" w:type="dxa"/>
              <w:right w:w="28" w:type="dxa"/>
            </w:tcMar>
            <w:hideMark/>
          </w:tcPr>
          <w:p w14:paraId="21284D8B" w14:textId="77777777" w:rsidR="0007342B" w:rsidRPr="00C43CC6" w:rsidRDefault="0007342B" w:rsidP="00886802">
            <w:pPr>
              <w:widowControl/>
              <w:autoSpaceDE/>
              <w:autoSpaceDN/>
              <w:jc w:val="center"/>
              <w:rPr>
                <w:rFonts w:eastAsia="Calibri"/>
                <w:kern w:val="2"/>
                <w:sz w:val="24"/>
                <w:szCs w:val="24"/>
                <w14:ligatures w14:val="standardContextual"/>
              </w:rPr>
            </w:pPr>
            <w:r w:rsidRPr="00C43CC6">
              <w:rPr>
                <w:rFonts w:eastAsia="Calibri"/>
                <w:kern w:val="2"/>
                <w:sz w:val="24"/>
                <w:szCs w:val="24"/>
                <w14:ligatures w14:val="standardContextual"/>
              </w:rPr>
              <w:t>Англоязычные ключевые слова</w:t>
            </w:r>
          </w:p>
        </w:tc>
      </w:tr>
      <w:tr w:rsidR="0007342B" w:rsidRPr="005C3DAA" w14:paraId="531B5013" w14:textId="77777777" w:rsidTr="00886802">
        <w:trPr>
          <w:jc w:val="center"/>
        </w:trPr>
        <w:tc>
          <w:tcPr>
            <w:tcW w:w="2268" w:type="dxa"/>
            <w:tcMar>
              <w:top w:w="28" w:type="dxa"/>
              <w:left w:w="28" w:type="dxa"/>
              <w:bottom w:w="28" w:type="dxa"/>
              <w:right w:w="28" w:type="dxa"/>
            </w:tcMar>
            <w:hideMark/>
          </w:tcPr>
          <w:p w14:paraId="2FC4A127" w14:textId="77777777"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Профессия и нагрузка</w:t>
            </w:r>
          </w:p>
        </w:tc>
        <w:tc>
          <w:tcPr>
            <w:tcW w:w="3733" w:type="dxa"/>
            <w:tcMar>
              <w:top w:w="28" w:type="dxa"/>
              <w:left w:w="28" w:type="dxa"/>
              <w:bottom w:w="28" w:type="dxa"/>
              <w:right w:w="28" w:type="dxa"/>
            </w:tcMar>
            <w:hideMark/>
          </w:tcPr>
          <w:p w14:paraId="25671F80" w14:textId="004D6A68"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нность трудового процесса; интеллектуальные нагрузки; операторы производственных линий; сенсорные нагрузки; </w:t>
            </w:r>
            <w:proofErr w:type="spellStart"/>
            <w:r w:rsidRPr="00C43CC6">
              <w:rPr>
                <w:rFonts w:eastAsia="Calibri"/>
                <w:kern w:val="2"/>
                <w:sz w:val="24"/>
                <w:szCs w:val="24"/>
                <w14:ligatures w14:val="standardContextual"/>
              </w:rPr>
              <w:t>монотония</w:t>
            </w:r>
            <w:proofErr w:type="spellEnd"/>
          </w:p>
        </w:tc>
        <w:tc>
          <w:tcPr>
            <w:tcW w:w="3633" w:type="dxa"/>
            <w:tcMar>
              <w:top w:w="28" w:type="dxa"/>
              <w:left w:w="28" w:type="dxa"/>
              <w:bottom w:w="28" w:type="dxa"/>
              <w:right w:w="28" w:type="dxa"/>
            </w:tcMar>
            <w:hideMark/>
          </w:tcPr>
          <w:p w14:paraId="00302C2C" w14:textId="77777777" w:rsidR="0007342B" w:rsidRPr="00C43CC6" w:rsidRDefault="0007342B" w:rsidP="00886802">
            <w:pPr>
              <w:widowControl/>
              <w:autoSpaceDE/>
              <w:autoSpaceDN/>
              <w:rPr>
                <w:rFonts w:eastAsia="Calibri"/>
                <w:kern w:val="2"/>
                <w:sz w:val="24"/>
                <w:szCs w:val="24"/>
                <w:lang w:val="en-US"/>
                <w14:ligatures w14:val="standardContextual"/>
              </w:rPr>
            </w:pPr>
            <w:r w:rsidRPr="00C43CC6">
              <w:rPr>
                <w:rFonts w:eastAsia="Calibri"/>
                <w:kern w:val="2"/>
                <w:sz w:val="24"/>
                <w:szCs w:val="24"/>
                <w:lang w:val="en-US"/>
                <w14:ligatures w14:val="standardContextual"/>
              </w:rPr>
              <w:t>work intensity; intellectual load; production line operators; mental workload; cognitive load; monotony</w:t>
            </w:r>
          </w:p>
        </w:tc>
      </w:tr>
      <w:tr w:rsidR="0007342B" w:rsidRPr="005C3DAA" w14:paraId="5C2A4A79" w14:textId="77777777" w:rsidTr="00886802">
        <w:trPr>
          <w:jc w:val="center"/>
        </w:trPr>
        <w:tc>
          <w:tcPr>
            <w:tcW w:w="2268" w:type="dxa"/>
            <w:tcMar>
              <w:top w:w="28" w:type="dxa"/>
              <w:left w:w="28" w:type="dxa"/>
              <w:bottom w:w="28" w:type="dxa"/>
              <w:right w:w="28" w:type="dxa"/>
            </w:tcMar>
            <w:hideMark/>
          </w:tcPr>
          <w:p w14:paraId="59DBDCAB" w14:textId="77777777"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Исходы для здоровья</w:t>
            </w:r>
          </w:p>
        </w:tc>
        <w:tc>
          <w:tcPr>
            <w:tcW w:w="3733" w:type="dxa"/>
            <w:tcMar>
              <w:top w:w="28" w:type="dxa"/>
              <w:left w:w="28" w:type="dxa"/>
              <w:bottom w:w="28" w:type="dxa"/>
              <w:right w:w="28" w:type="dxa"/>
            </w:tcMar>
            <w:hideMark/>
          </w:tcPr>
          <w:p w14:paraId="62AD6655" w14:textId="77777777"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психосоматическое здоровье; профессиональный стресс; функциональные расстройства; артериальная гипертензия; синдром эмоционального выгорания</w:t>
            </w:r>
          </w:p>
        </w:tc>
        <w:tc>
          <w:tcPr>
            <w:tcW w:w="3633" w:type="dxa"/>
            <w:tcMar>
              <w:top w:w="28" w:type="dxa"/>
              <w:left w:w="28" w:type="dxa"/>
              <w:bottom w:w="28" w:type="dxa"/>
              <w:right w:w="28" w:type="dxa"/>
            </w:tcMar>
            <w:hideMark/>
          </w:tcPr>
          <w:p w14:paraId="313BBF65" w14:textId="77777777" w:rsidR="0007342B" w:rsidRPr="00C43CC6" w:rsidRDefault="0007342B" w:rsidP="00886802">
            <w:pPr>
              <w:widowControl/>
              <w:autoSpaceDE/>
              <w:autoSpaceDN/>
              <w:rPr>
                <w:rFonts w:eastAsia="Calibri"/>
                <w:kern w:val="2"/>
                <w:sz w:val="24"/>
                <w:szCs w:val="24"/>
                <w:lang w:val="en-US"/>
                <w14:ligatures w14:val="standardContextual"/>
              </w:rPr>
            </w:pPr>
            <w:r w:rsidRPr="00C43CC6">
              <w:rPr>
                <w:rFonts w:eastAsia="Calibri"/>
                <w:kern w:val="2"/>
                <w:sz w:val="24"/>
                <w:szCs w:val="24"/>
                <w:lang w:val="en-US"/>
                <w14:ligatures w14:val="standardContextual"/>
              </w:rPr>
              <w:t>psychosomatic health; occupational stress; functional disorders; hypertension; burnout syndrome</w:t>
            </w:r>
          </w:p>
        </w:tc>
      </w:tr>
      <w:tr w:rsidR="0007342B" w:rsidRPr="005C3DAA" w14:paraId="19CF9E0B" w14:textId="77777777" w:rsidTr="00886802">
        <w:trPr>
          <w:jc w:val="center"/>
        </w:trPr>
        <w:tc>
          <w:tcPr>
            <w:tcW w:w="2268" w:type="dxa"/>
            <w:tcMar>
              <w:top w:w="28" w:type="dxa"/>
              <w:left w:w="28" w:type="dxa"/>
              <w:bottom w:w="28" w:type="dxa"/>
              <w:right w:w="28" w:type="dxa"/>
            </w:tcMar>
            <w:hideMark/>
          </w:tcPr>
          <w:p w14:paraId="5D77FA6B" w14:textId="77777777"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Диагностические методы</w:t>
            </w:r>
          </w:p>
        </w:tc>
        <w:tc>
          <w:tcPr>
            <w:tcW w:w="3733" w:type="dxa"/>
            <w:tcMar>
              <w:top w:w="28" w:type="dxa"/>
              <w:left w:w="28" w:type="dxa"/>
              <w:bottom w:w="28" w:type="dxa"/>
              <w:right w:w="28" w:type="dxa"/>
            </w:tcMar>
            <w:hideMark/>
          </w:tcPr>
          <w:p w14:paraId="5ECEBB61" w14:textId="77777777"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 xml:space="preserve">вариабельность сердечного ритма; психофизиологическое тестирование; </w:t>
            </w:r>
            <w:proofErr w:type="spellStart"/>
            <w:r w:rsidRPr="00C43CC6">
              <w:rPr>
                <w:rFonts w:eastAsia="Calibri"/>
                <w:kern w:val="2"/>
                <w:sz w:val="24"/>
                <w:szCs w:val="24"/>
                <w14:ligatures w14:val="standardContextual"/>
              </w:rPr>
              <w:t>донозологическая</w:t>
            </w:r>
            <w:proofErr w:type="spellEnd"/>
            <w:r w:rsidRPr="00C43CC6">
              <w:rPr>
                <w:rFonts w:eastAsia="Calibri"/>
                <w:kern w:val="2"/>
                <w:sz w:val="24"/>
                <w:szCs w:val="24"/>
                <w14:ligatures w14:val="standardContextual"/>
              </w:rPr>
              <w:t xml:space="preserve"> диагностика</w:t>
            </w:r>
          </w:p>
        </w:tc>
        <w:tc>
          <w:tcPr>
            <w:tcW w:w="3633" w:type="dxa"/>
            <w:tcMar>
              <w:top w:w="28" w:type="dxa"/>
              <w:left w:w="28" w:type="dxa"/>
              <w:bottom w:w="28" w:type="dxa"/>
              <w:right w:w="28" w:type="dxa"/>
            </w:tcMar>
            <w:hideMark/>
          </w:tcPr>
          <w:p w14:paraId="3BF75048" w14:textId="77777777" w:rsidR="0007342B" w:rsidRPr="00C43CC6" w:rsidRDefault="0007342B" w:rsidP="00886802">
            <w:pPr>
              <w:widowControl/>
              <w:autoSpaceDE/>
              <w:autoSpaceDN/>
              <w:rPr>
                <w:rFonts w:eastAsia="Calibri"/>
                <w:kern w:val="2"/>
                <w:sz w:val="24"/>
                <w:szCs w:val="24"/>
                <w:lang w:val="en-US"/>
                <w14:ligatures w14:val="standardContextual"/>
              </w:rPr>
            </w:pPr>
            <w:r w:rsidRPr="00C43CC6">
              <w:rPr>
                <w:rFonts w:eastAsia="Calibri"/>
                <w:kern w:val="2"/>
                <w:sz w:val="24"/>
                <w:szCs w:val="24"/>
                <w:lang w:val="en-US"/>
                <w14:ligatures w14:val="standardContextual"/>
              </w:rPr>
              <w:t xml:space="preserve">heart rate variability; psychophysiological testing; </w:t>
            </w:r>
            <w:proofErr w:type="spellStart"/>
            <w:r w:rsidRPr="00C43CC6">
              <w:rPr>
                <w:rFonts w:eastAsia="Calibri"/>
                <w:kern w:val="2"/>
                <w:sz w:val="24"/>
                <w:szCs w:val="24"/>
                <w:lang w:val="en-US"/>
                <w14:ligatures w14:val="standardContextual"/>
              </w:rPr>
              <w:t>prenosological</w:t>
            </w:r>
            <w:proofErr w:type="spellEnd"/>
            <w:r w:rsidRPr="00C43CC6">
              <w:rPr>
                <w:rFonts w:eastAsia="Calibri"/>
                <w:kern w:val="2"/>
                <w:sz w:val="24"/>
                <w:szCs w:val="24"/>
                <w:lang w:val="en-US"/>
                <w14:ligatures w14:val="standardContextual"/>
              </w:rPr>
              <w:t xml:space="preserve"> diagnosis</w:t>
            </w:r>
          </w:p>
        </w:tc>
      </w:tr>
      <w:tr w:rsidR="0007342B" w:rsidRPr="005C3DAA" w14:paraId="159B5BC5" w14:textId="77777777" w:rsidTr="00886802">
        <w:trPr>
          <w:jc w:val="center"/>
        </w:trPr>
        <w:tc>
          <w:tcPr>
            <w:tcW w:w="2268" w:type="dxa"/>
            <w:tcMar>
              <w:top w:w="28" w:type="dxa"/>
              <w:left w:w="28" w:type="dxa"/>
              <w:bottom w:w="28" w:type="dxa"/>
              <w:right w:w="28" w:type="dxa"/>
            </w:tcMar>
            <w:hideMark/>
          </w:tcPr>
          <w:p w14:paraId="4CEED533" w14:textId="77777777"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Профилактика</w:t>
            </w:r>
          </w:p>
        </w:tc>
        <w:tc>
          <w:tcPr>
            <w:tcW w:w="3733" w:type="dxa"/>
            <w:tcMar>
              <w:top w:w="28" w:type="dxa"/>
              <w:left w:w="28" w:type="dxa"/>
              <w:bottom w:w="28" w:type="dxa"/>
              <w:right w:w="28" w:type="dxa"/>
            </w:tcMar>
            <w:hideMark/>
          </w:tcPr>
          <w:p w14:paraId="0175F121" w14:textId="77777777" w:rsidR="0007342B" w:rsidRPr="00C43CC6" w:rsidRDefault="0007342B" w:rsidP="00886802">
            <w:pPr>
              <w:widowControl/>
              <w:autoSpaceDE/>
              <w:autoSpaceDN/>
              <w:rPr>
                <w:rFonts w:eastAsia="Calibri"/>
                <w:kern w:val="2"/>
                <w:sz w:val="24"/>
                <w:szCs w:val="24"/>
                <w14:ligatures w14:val="standardContextual"/>
              </w:rPr>
            </w:pPr>
            <w:r w:rsidRPr="00C43CC6">
              <w:rPr>
                <w:rFonts w:eastAsia="Calibri"/>
                <w:kern w:val="2"/>
                <w:sz w:val="24"/>
                <w:szCs w:val="24"/>
                <w14:ligatures w14:val="standardContextual"/>
              </w:rPr>
              <w:t xml:space="preserve">профилактика профессионального стресса; корпоративные программы </w:t>
            </w:r>
            <w:proofErr w:type="spellStart"/>
            <w:r w:rsidRPr="00C43CC6">
              <w:rPr>
                <w:rFonts w:eastAsia="Calibri"/>
                <w:kern w:val="2"/>
                <w:sz w:val="24"/>
                <w:szCs w:val="24"/>
                <w14:ligatures w14:val="standardContextual"/>
              </w:rPr>
              <w:t>здоровьесбережения</w:t>
            </w:r>
            <w:proofErr w:type="spellEnd"/>
            <w:r w:rsidRPr="00C43CC6">
              <w:rPr>
                <w:rFonts w:eastAsia="Calibri"/>
                <w:kern w:val="2"/>
                <w:sz w:val="24"/>
                <w:szCs w:val="24"/>
                <w14:ligatures w14:val="standardContextual"/>
              </w:rPr>
              <w:t>; эргономика рабочих мест</w:t>
            </w:r>
          </w:p>
        </w:tc>
        <w:tc>
          <w:tcPr>
            <w:tcW w:w="3633" w:type="dxa"/>
            <w:tcMar>
              <w:top w:w="28" w:type="dxa"/>
              <w:left w:w="28" w:type="dxa"/>
              <w:bottom w:w="28" w:type="dxa"/>
              <w:right w:w="28" w:type="dxa"/>
            </w:tcMar>
            <w:hideMark/>
          </w:tcPr>
          <w:p w14:paraId="24B02C2C" w14:textId="77777777" w:rsidR="0007342B" w:rsidRPr="00C43CC6" w:rsidRDefault="0007342B" w:rsidP="00886802">
            <w:pPr>
              <w:widowControl/>
              <w:autoSpaceDE/>
              <w:autoSpaceDN/>
              <w:rPr>
                <w:rFonts w:eastAsia="Calibri"/>
                <w:kern w:val="2"/>
                <w:sz w:val="24"/>
                <w:szCs w:val="24"/>
                <w:lang w:val="en-US"/>
                <w14:ligatures w14:val="standardContextual"/>
              </w:rPr>
            </w:pPr>
            <w:r w:rsidRPr="00C43CC6">
              <w:rPr>
                <w:rFonts w:eastAsia="Calibri"/>
                <w:kern w:val="2"/>
                <w:sz w:val="24"/>
                <w:szCs w:val="24"/>
                <w:lang w:val="en-US"/>
                <w14:ligatures w14:val="standardContextual"/>
              </w:rPr>
              <w:t>occupational stress prevention; workplace health promotion; ergonomics</w:t>
            </w:r>
          </w:p>
        </w:tc>
      </w:tr>
    </w:tbl>
    <w:p w14:paraId="041C53FF" w14:textId="77777777" w:rsidR="0007342B" w:rsidRPr="00C43CC6" w:rsidRDefault="0007342B" w:rsidP="0007342B">
      <w:pPr>
        <w:widowControl/>
        <w:autoSpaceDE/>
        <w:autoSpaceDN/>
        <w:ind w:firstLine="709"/>
        <w:jc w:val="both"/>
        <w:rPr>
          <w:rFonts w:eastAsia="Calibri"/>
          <w:kern w:val="2"/>
          <w:sz w:val="24"/>
          <w:szCs w:val="24"/>
          <w:lang w:val="en-US"/>
          <w14:ligatures w14:val="standardContextual"/>
        </w:rPr>
      </w:pPr>
    </w:p>
    <w:p w14:paraId="4DCF1B0A" w14:textId="1FBF25DA"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Поисковые запросы формировались пут</w:t>
      </w:r>
      <w:r w:rsidR="00993E64">
        <w:rPr>
          <w:rFonts w:eastAsia="Calibri"/>
          <w:kern w:val="2"/>
          <w:sz w:val="24"/>
          <w:szCs w:val="24"/>
          <w14:ligatures w14:val="standardContextual"/>
        </w:rPr>
        <w:t>е</w:t>
      </w:r>
      <w:r w:rsidRPr="00C43CC6">
        <w:rPr>
          <w:rFonts w:eastAsia="Calibri"/>
          <w:kern w:val="2"/>
          <w:sz w:val="24"/>
          <w:szCs w:val="24"/>
          <w14:ligatures w14:val="standardContextual"/>
        </w:rPr>
        <w:t>м комбинирования ключевых слов внутри блоков и между блоками с использованием операторов AND, OR.</w:t>
      </w:r>
    </w:p>
    <w:p w14:paraId="1D4D3613" w14:textId="28948031"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Критерии включения и исключения: в обзор включались оригинальные исследования, аналитические и систематические обзоры, монографии, нормативные правовые акты и </w:t>
      </w:r>
      <w:r w:rsidRPr="00C43CC6">
        <w:rPr>
          <w:rFonts w:eastAsia="Calibri"/>
          <w:kern w:val="2"/>
          <w:sz w:val="24"/>
          <w:szCs w:val="24"/>
          <w14:ligatures w14:val="standardContextual"/>
        </w:rPr>
        <w:lastRenderedPageBreak/>
        <w:t>государственные доклады, посвящ</w:t>
      </w:r>
      <w:r w:rsidR="00993E64">
        <w:rPr>
          <w:rFonts w:eastAsia="Calibri"/>
          <w:kern w:val="2"/>
          <w:sz w:val="24"/>
          <w:szCs w:val="24"/>
          <w14:ligatures w14:val="standardContextual"/>
        </w:rPr>
        <w:t>е</w:t>
      </w:r>
      <w:r w:rsidRPr="00C43CC6">
        <w:rPr>
          <w:rFonts w:eastAsia="Calibri"/>
          <w:kern w:val="2"/>
          <w:sz w:val="24"/>
          <w:szCs w:val="24"/>
          <w14:ligatures w14:val="standardContextual"/>
        </w:rPr>
        <w:t>нные гигиенической оценке 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нности труда операторов, механизмам психосоматических расстройств, методам инструментальной диагностики (включая анализ вариабельности сердечного ритма) и профилактическим подходам, опубликованные на русском или английском языке с доступным полным текстом; исключались тезисы без разв</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рнутого текста, учебные и учебно-методические пособия, публикации в </w:t>
      </w:r>
      <w:proofErr w:type="spellStart"/>
      <w:r w:rsidRPr="00C43CC6">
        <w:rPr>
          <w:rFonts w:eastAsia="Calibri"/>
          <w:kern w:val="2"/>
          <w:sz w:val="24"/>
          <w:szCs w:val="24"/>
          <w14:ligatures w14:val="standardContextual"/>
        </w:rPr>
        <w:t>нерецензируемых</w:t>
      </w:r>
      <w:proofErr w:type="spellEnd"/>
      <w:r w:rsidRPr="00C43CC6">
        <w:rPr>
          <w:rFonts w:eastAsia="Calibri"/>
          <w:kern w:val="2"/>
          <w:sz w:val="24"/>
          <w:szCs w:val="24"/>
          <w14:ligatures w14:val="standardContextual"/>
        </w:rPr>
        <w:t xml:space="preserve"> изданиях, а также статьи, в которых 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нность труда рассматривалась вне связи со здоровьем.</w:t>
      </w:r>
    </w:p>
    <w:p w14:paraId="36203432"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 xml:space="preserve">Первичный поиск выявил 218 записей (РИНЦ – 96, </w:t>
      </w:r>
      <w:proofErr w:type="spellStart"/>
      <w:r w:rsidRPr="00C43CC6">
        <w:rPr>
          <w:rFonts w:eastAsia="Calibri"/>
          <w:kern w:val="2"/>
          <w:sz w:val="24"/>
          <w:szCs w:val="24"/>
          <w14:ligatures w14:val="standardContextual"/>
        </w:rPr>
        <w:t>PubMed</w:t>
      </w:r>
      <w:proofErr w:type="spellEnd"/>
      <w:r w:rsidRPr="00C43CC6">
        <w:rPr>
          <w:rFonts w:eastAsia="Calibri"/>
          <w:kern w:val="2"/>
          <w:sz w:val="24"/>
          <w:szCs w:val="24"/>
          <w14:ligatures w14:val="standardContextual"/>
        </w:rPr>
        <w:t xml:space="preserve"> – 74, </w:t>
      </w:r>
      <w:proofErr w:type="spellStart"/>
      <w:r w:rsidRPr="00C43CC6">
        <w:rPr>
          <w:rFonts w:eastAsia="Calibri"/>
          <w:kern w:val="2"/>
          <w:sz w:val="24"/>
          <w:szCs w:val="24"/>
          <w14:ligatures w14:val="standardContextual"/>
        </w:rPr>
        <w:t>Scopus</w:t>
      </w:r>
      <w:proofErr w:type="spellEnd"/>
      <w:r w:rsidRPr="00C43CC6">
        <w:rPr>
          <w:rFonts w:eastAsia="Calibri"/>
          <w:kern w:val="2"/>
          <w:sz w:val="24"/>
          <w:szCs w:val="24"/>
          <w14:ligatures w14:val="standardContextual"/>
        </w:rPr>
        <w:t xml:space="preserve"> – 48). После удаления дубликатов (n=34) скрининг заголовков и аннотаций прошли 184 публикации. Из них по критериям включения/исключения отобраны 74 полнотекстовых источника. </w:t>
      </w:r>
    </w:p>
    <w:p w14:paraId="0C7F2BF9"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В итоговую выборку вошли 10 источников, наиболее полно отвечающих цели обзора, в том числе нормативные документы и данные государственной статистики. Синтез информации проводился методом контент-анализа с выделением тематических блоков: гигиеническая характеристика, патогенез, диагностика, профилактика.</w:t>
      </w:r>
    </w:p>
    <w:p w14:paraId="05C69FB7" w14:textId="369DE0A1" w:rsidR="0007342B" w:rsidRPr="00C43CC6" w:rsidRDefault="0007342B" w:rsidP="0007342B">
      <w:pPr>
        <w:widowControl/>
        <w:autoSpaceDE/>
        <w:autoSpaceDN/>
        <w:ind w:firstLine="709"/>
        <w:jc w:val="both"/>
        <w:rPr>
          <w:rFonts w:eastAsia="Calibri"/>
          <w:b/>
          <w:bCs/>
          <w:kern w:val="2"/>
          <w:sz w:val="24"/>
          <w:szCs w:val="24"/>
          <w14:ligatures w14:val="standardContextual"/>
        </w:rPr>
      </w:pPr>
      <w:r w:rsidRPr="00C43CC6">
        <w:rPr>
          <w:rFonts w:eastAsia="Calibri"/>
          <w:b/>
          <w:bCs/>
          <w:kern w:val="2"/>
          <w:sz w:val="24"/>
          <w:szCs w:val="24"/>
          <w14:ligatures w14:val="standardContextual"/>
        </w:rPr>
        <w:t>Результаты и обсуждение</w:t>
      </w:r>
    </w:p>
    <w:p w14:paraId="2FE9E20F" w14:textId="56A29592"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i/>
          <w:iCs/>
          <w:kern w:val="2"/>
          <w:sz w:val="24"/>
          <w:szCs w:val="24"/>
          <w14:ligatures w14:val="standardContextual"/>
        </w:rPr>
        <w:t>Гигиеническая характеристика напряж</w:t>
      </w:r>
      <w:r w:rsidR="00993E64">
        <w:rPr>
          <w:rFonts w:eastAsia="Calibri"/>
          <w:i/>
          <w:iCs/>
          <w:kern w:val="2"/>
          <w:sz w:val="24"/>
          <w:szCs w:val="24"/>
          <w14:ligatures w14:val="standardContextual"/>
        </w:rPr>
        <w:t>е</w:t>
      </w:r>
      <w:r w:rsidRPr="00C43CC6">
        <w:rPr>
          <w:rFonts w:eastAsia="Calibri"/>
          <w:i/>
          <w:iCs/>
          <w:kern w:val="2"/>
          <w:sz w:val="24"/>
          <w:szCs w:val="24"/>
          <w14:ligatures w14:val="standardContextual"/>
        </w:rPr>
        <w:t>нности труда операторов.</w:t>
      </w:r>
      <w:r w:rsidRPr="00C43CC6">
        <w:rPr>
          <w:rFonts w:eastAsia="Calibri"/>
          <w:b/>
          <w:bCs/>
          <w:kern w:val="2"/>
          <w:sz w:val="24"/>
          <w:szCs w:val="24"/>
          <w14:ligatures w14:val="standardContextual"/>
        </w:rPr>
        <w:t xml:space="preserve"> </w:t>
      </w:r>
      <w:r w:rsidRPr="00C43CC6">
        <w:rPr>
          <w:rFonts w:eastAsia="Calibri"/>
          <w:kern w:val="2"/>
          <w:sz w:val="24"/>
          <w:szCs w:val="24"/>
          <w14:ligatures w14:val="standardContextual"/>
        </w:rPr>
        <w:t>Согласно Р 2.2.2006</w:t>
      </w:r>
      <w:r w:rsidRPr="00C43CC6">
        <w:rPr>
          <w:rFonts w:eastAsia="Calibri"/>
          <w:kern w:val="2"/>
          <w:sz w:val="24"/>
          <w:szCs w:val="24"/>
          <w14:ligatures w14:val="standardContextual"/>
        </w:rPr>
        <w:noBreakHyphen/>
        <w:t>05 и многочисленным исследованиям, у операторов производственных линий ведущими факторами 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нности выступают интеллектуальные и сенсорные нагрузки, эмоциональное напряжение и </w:t>
      </w:r>
      <w:proofErr w:type="spellStart"/>
      <w:r w:rsidRPr="00C43CC6">
        <w:rPr>
          <w:rFonts w:eastAsia="Calibri"/>
          <w:kern w:val="2"/>
          <w:sz w:val="24"/>
          <w:szCs w:val="24"/>
          <w14:ligatures w14:val="standardContextual"/>
        </w:rPr>
        <w:t>монотония</w:t>
      </w:r>
      <w:proofErr w:type="spellEnd"/>
      <w:r w:rsidRPr="00C43CC6">
        <w:rPr>
          <w:rFonts w:eastAsia="Calibri"/>
          <w:kern w:val="2"/>
          <w:sz w:val="24"/>
          <w:szCs w:val="24"/>
          <w14:ligatures w14:val="standardContextual"/>
        </w:rPr>
        <w:t xml:space="preserve"> [3, 4]. Хронометражные наблюдения на нефтехимических и металлургических предприятиях показывают, что длительность сосредоточенного наблюдения за экранами достигает 65–85  % времени смены, плотность сигналов составляет 180–300  в час, а степень ответственности за ошибочные действия классифицируется как высокая (классы условий труда 3.1–3.3) [4, 5]. Такая комбинация созда</w:t>
      </w:r>
      <w:r w:rsidR="00993E64">
        <w:rPr>
          <w:rFonts w:eastAsia="Calibri"/>
          <w:kern w:val="2"/>
          <w:sz w:val="24"/>
          <w:szCs w:val="24"/>
          <w14:ligatures w14:val="standardContextual"/>
        </w:rPr>
        <w:t>е</w:t>
      </w:r>
      <w:r w:rsidRPr="00C43CC6">
        <w:rPr>
          <w:rFonts w:eastAsia="Calibri"/>
          <w:kern w:val="2"/>
          <w:sz w:val="24"/>
          <w:szCs w:val="24"/>
          <w14:ligatures w14:val="standardContextual"/>
        </w:rPr>
        <w:t>т хроническую информационную перегрузку, выступающую триггером психосоматической патологии.</w:t>
      </w:r>
    </w:p>
    <w:p w14:paraId="3A92243A" w14:textId="56DF3A9C"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i/>
          <w:iCs/>
          <w:kern w:val="2"/>
          <w:sz w:val="24"/>
          <w:szCs w:val="24"/>
          <w14:ligatures w14:val="standardContextual"/>
        </w:rPr>
        <w:t>Патогенетические механизмы психосоматических расстройств</w:t>
      </w:r>
      <w:r w:rsidRPr="00C43CC6">
        <w:rPr>
          <w:rFonts w:eastAsia="Calibri"/>
          <w:kern w:val="2"/>
          <w:sz w:val="24"/>
          <w:szCs w:val="24"/>
          <w14:ligatures w14:val="standardContextual"/>
        </w:rPr>
        <w:t xml:space="preserve">. Анализ литературы демонстрирует, что в основе нарушений лежит каскад последовательных реакций: хроническая активация гипоталамо-гипофизарно-надпочечниковой системы с </w:t>
      </w:r>
      <w:proofErr w:type="spellStart"/>
      <w:r w:rsidRPr="00C43CC6">
        <w:rPr>
          <w:rFonts w:eastAsia="Calibri"/>
          <w:kern w:val="2"/>
          <w:sz w:val="24"/>
          <w:szCs w:val="24"/>
          <w14:ligatures w14:val="standardContextual"/>
        </w:rPr>
        <w:t>гиперкортизолемией</w:t>
      </w:r>
      <w:proofErr w:type="spellEnd"/>
      <w:r w:rsidRPr="00C43CC6">
        <w:rPr>
          <w:rFonts w:eastAsia="Calibri"/>
          <w:kern w:val="2"/>
          <w:sz w:val="24"/>
          <w:szCs w:val="24"/>
          <w14:ligatures w14:val="standardContextual"/>
        </w:rPr>
        <w:t xml:space="preserve"> → вегетативная </w:t>
      </w:r>
      <w:proofErr w:type="spellStart"/>
      <w:r w:rsidRPr="00C43CC6">
        <w:rPr>
          <w:rFonts w:eastAsia="Calibri"/>
          <w:kern w:val="2"/>
          <w:sz w:val="24"/>
          <w:szCs w:val="24"/>
          <w14:ligatures w14:val="standardContextual"/>
        </w:rPr>
        <w:t>дисрегуляция</w:t>
      </w:r>
      <w:proofErr w:type="spellEnd"/>
      <w:r w:rsidRPr="00C43CC6">
        <w:rPr>
          <w:rFonts w:eastAsia="Calibri"/>
          <w:kern w:val="2"/>
          <w:sz w:val="24"/>
          <w:szCs w:val="24"/>
          <w14:ligatures w14:val="standardContextual"/>
        </w:rPr>
        <w:t xml:space="preserve"> с преобладанием </w:t>
      </w:r>
      <w:proofErr w:type="spellStart"/>
      <w:r w:rsidRPr="00C43CC6">
        <w:rPr>
          <w:rFonts w:eastAsia="Calibri"/>
          <w:kern w:val="2"/>
          <w:sz w:val="24"/>
          <w:szCs w:val="24"/>
          <w14:ligatures w14:val="standardContextual"/>
        </w:rPr>
        <w:t>симпатикотонии</w:t>
      </w:r>
      <w:proofErr w:type="spellEnd"/>
      <w:r w:rsidRPr="00C43CC6">
        <w:rPr>
          <w:rFonts w:eastAsia="Calibri"/>
          <w:kern w:val="2"/>
          <w:sz w:val="24"/>
          <w:szCs w:val="24"/>
          <w14:ligatures w14:val="standardContextual"/>
        </w:rPr>
        <w:t xml:space="preserve"> → эндотелиальная дисфункция и системное воспаление низкой интенсивности [6, 7]. Инструментальным маркером этих процессов является снижение показателей вариабельности сердечного ритма (SDNN, RMSSD) и повышение индекса напряжения, что коррелирует с риском артериальной гипертензии, нарушений ритма и функциональных расстройств желудочно-кишечного тракта [8]. Показано, что у операторов частота гипертензивных состояний на 25-35 % выше, чем у вспомогательного персонала, а распростран</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нность функциональной диспепсии превышает </w:t>
      </w:r>
      <w:proofErr w:type="spellStart"/>
      <w:r w:rsidRPr="00C43CC6">
        <w:rPr>
          <w:rFonts w:eastAsia="Calibri"/>
          <w:kern w:val="2"/>
          <w:sz w:val="24"/>
          <w:szCs w:val="24"/>
          <w14:ligatures w14:val="standardContextual"/>
        </w:rPr>
        <w:t>среднепопуляционные</w:t>
      </w:r>
      <w:proofErr w:type="spellEnd"/>
      <w:r w:rsidRPr="00C43CC6">
        <w:rPr>
          <w:rFonts w:eastAsia="Calibri"/>
          <w:kern w:val="2"/>
          <w:sz w:val="24"/>
          <w:szCs w:val="24"/>
          <w14:ligatures w14:val="standardContextual"/>
        </w:rPr>
        <w:t xml:space="preserve"> значения в 1,8 раза [5, 9].</w:t>
      </w:r>
    </w:p>
    <w:p w14:paraId="1384A98D" w14:textId="3FE22A2C"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i/>
          <w:iCs/>
          <w:kern w:val="2"/>
          <w:sz w:val="24"/>
          <w:szCs w:val="24"/>
          <w14:ligatures w14:val="standardContextual"/>
        </w:rPr>
        <w:t xml:space="preserve">Методы </w:t>
      </w:r>
      <w:proofErr w:type="spellStart"/>
      <w:r w:rsidRPr="00C43CC6">
        <w:rPr>
          <w:rFonts w:eastAsia="Calibri"/>
          <w:i/>
          <w:iCs/>
          <w:kern w:val="2"/>
          <w:sz w:val="24"/>
          <w:szCs w:val="24"/>
          <w14:ligatures w14:val="standardContextual"/>
        </w:rPr>
        <w:t>донозологической</w:t>
      </w:r>
      <w:proofErr w:type="spellEnd"/>
      <w:r w:rsidRPr="00C43CC6">
        <w:rPr>
          <w:rFonts w:eastAsia="Calibri"/>
          <w:i/>
          <w:iCs/>
          <w:kern w:val="2"/>
          <w:sz w:val="24"/>
          <w:szCs w:val="24"/>
          <w14:ligatures w14:val="standardContextual"/>
        </w:rPr>
        <w:t xml:space="preserve"> диагностики. </w:t>
      </w:r>
      <w:r w:rsidRPr="00C43CC6">
        <w:rPr>
          <w:rFonts w:eastAsia="Calibri"/>
          <w:kern w:val="2"/>
          <w:sz w:val="24"/>
          <w:szCs w:val="24"/>
          <w14:ligatures w14:val="standardContextual"/>
        </w:rPr>
        <w:t>Обобщение источников указывает на необходимость тр</w:t>
      </w:r>
      <w:r w:rsidR="00993E64">
        <w:rPr>
          <w:rFonts w:eastAsia="Calibri"/>
          <w:kern w:val="2"/>
          <w:sz w:val="24"/>
          <w:szCs w:val="24"/>
          <w14:ligatures w14:val="standardContextual"/>
        </w:rPr>
        <w:t>е</w:t>
      </w:r>
      <w:r w:rsidRPr="00C43CC6">
        <w:rPr>
          <w:rFonts w:eastAsia="Calibri"/>
          <w:kern w:val="2"/>
          <w:sz w:val="24"/>
          <w:szCs w:val="24"/>
          <w14:ligatures w14:val="standardContextual"/>
        </w:rPr>
        <w:t>хкомпонентной системы диагностики: гигиеническая оценка напряж</w:t>
      </w:r>
      <w:r w:rsidR="00993E64">
        <w:rPr>
          <w:rFonts w:eastAsia="Calibri"/>
          <w:kern w:val="2"/>
          <w:sz w:val="24"/>
          <w:szCs w:val="24"/>
          <w14:ligatures w14:val="standardContextual"/>
        </w:rPr>
        <w:t>е</w:t>
      </w:r>
      <w:r w:rsidRPr="00C43CC6">
        <w:rPr>
          <w:rFonts w:eastAsia="Calibri"/>
          <w:kern w:val="2"/>
          <w:sz w:val="24"/>
          <w:szCs w:val="24"/>
          <w14:ligatures w14:val="standardContextual"/>
        </w:rPr>
        <w:t>нности по Р 2.2.2006</w:t>
      </w:r>
      <w:r w:rsidRPr="00C43CC6">
        <w:rPr>
          <w:rFonts w:eastAsia="Calibri"/>
          <w:kern w:val="2"/>
          <w:sz w:val="24"/>
          <w:szCs w:val="24"/>
          <w14:ligatures w14:val="standardContextual"/>
        </w:rPr>
        <w:noBreakHyphen/>
        <w:t xml:space="preserve">05, анализ вариабельности сердечного ритма (5-минутные записи с ортостатической пробой) и компьютеризированное психофизиологическое тестирование [3, 8]. Критическими прогностическими критериями являются SDNN </w:t>
      </w:r>
      <w:proofErr w:type="gramStart"/>
      <w:r w:rsidRPr="00C43CC6">
        <w:rPr>
          <w:rFonts w:eastAsia="Calibri"/>
          <w:kern w:val="2"/>
          <w:sz w:val="24"/>
          <w:szCs w:val="24"/>
          <w14:ligatures w14:val="standardContextual"/>
        </w:rPr>
        <w:t>&lt; 30</w:t>
      </w:r>
      <w:proofErr w:type="gramEnd"/>
      <w:r w:rsidRPr="00C43CC6">
        <w:rPr>
          <w:rFonts w:eastAsia="Calibri"/>
          <w:kern w:val="2"/>
          <w:sz w:val="24"/>
          <w:szCs w:val="24"/>
          <w14:ligatures w14:val="standardContextual"/>
        </w:rPr>
        <w:t xml:space="preserve"> мс, индекс </w:t>
      </w:r>
      <w:proofErr w:type="gramStart"/>
      <w:r w:rsidRPr="00C43CC6">
        <w:rPr>
          <w:rFonts w:eastAsia="Calibri"/>
          <w:kern w:val="2"/>
          <w:sz w:val="24"/>
          <w:szCs w:val="24"/>
          <w14:ligatures w14:val="standardContextual"/>
        </w:rPr>
        <w:t>напряжения &gt;</w:t>
      </w:r>
      <w:proofErr w:type="gramEnd"/>
      <w:r w:rsidRPr="00C43CC6">
        <w:rPr>
          <w:rFonts w:eastAsia="Calibri"/>
          <w:kern w:val="2"/>
          <w:sz w:val="24"/>
          <w:szCs w:val="24"/>
          <w14:ligatures w14:val="standardContextual"/>
        </w:rPr>
        <w:t xml:space="preserve"> 150 </w:t>
      </w:r>
      <w:proofErr w:type="spellStart"/>
      <w:r w:rsidRPr="00C43CC6">
        <w:rPr>
          <w:rFonts w:eastAsia="Calibri"/>
          <w:kern w:val="2"/>
          <w:sz w:val="24"/>
          <w:szCs w:val="24"/>
          <w14:ligatures w14:val="standardContextual"/>
        </w:rPr>
        <w:t>усл</w:t>
      </w:r>
      <w:proofErr w:type="spellEnd"/>
      <w:r w:rsidRPr="00C43CC6">
        <w:rPr>
          <w:rFonts w:eastAsia="Calibri"/>
          <w:kern w:val="2"/>
          <w:sz w:val="24"/>
          <w:szCs w:val="24"/>
          <w14:ligatures w14:val="standardContextual"/>
        </w:rPr>
        <w:t>. ед. и ухудшение показателей внимания более чем на 15 % от исходных. Дополнительным перспективным марк</w:t>
      </w:r>
      <w:r w:rsidR="00993E64">
        <w:rPr>
          <w:rFonts w:eastAsia="Calibri"/>
          <w:kern w:val="2"/>
          <w:sz w:val="24"/>
          <w:szCs w:val="24"/>
          <w14:ligatures w14:val="standardContextual"/>
        </w:rPr>
        <w:t>е</w:t>
      </w:r>
      <w:r w:rsidRPr="00C43CC6">
        <w:rPr>
          <w:rFonts w:eastAsia="Calibri"/>
          <w:kern w:val="2"/>
          <w:sz w:val="24"/>
          <w:szCs w:val="24"/>
          <w14:ligatures w14:val="standardContextual"/>
        </w:rPr>
        <w:t>ром служит суточный ритм кортизола слюны [7].</w:t>
      </w:r>
    </w:p>
    <w:p w14:paraId="63694FF3"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i/>
          <w:iCs/>
          <w:kern w:val="2"/>
          <w:sz w:val="24"/>
          <w:szCs w:val="24"/>
          <w14:ligatures w14:val="standardContextual"/>
        </w:rPr>
        <w:t>Направления профилактики</w:t>
      </w:r>
      <w:r w:rsidRPr="00C43CC6">
        <w:rPr>
          <w:rFonts w:eastAsia="Calibri"/>
          <w:kern w:val="2"/>
          <w:sz w:val="24"/>
          <w:szCs w:val="24"/>
          <w14:ligatures w14:val="standardContextual"/>
        </w:rPr>
        <w:t>. На основе синтеза данных в обзоре сформулирована дифференцированная система профилактики, включающая:</w:t>
      </w:r>
    </w:p>
    <w:p w14:paraId="5A2D134A" w14:textId="77777777" w:rsidR="0007342B" w:rsidRPr="00C43CC6" w:rsidRDefault="0007342B" w:rsidP="0007342B">
      <w:pPr>
        <w:widowControl/>
        <w:numPr>
          <w:ilvl w:val="0"/>
          <w:numId w:val="4"/>
        </w:numPr>
        <w:autoSpaceDE/>
        <w:autoSpaceDN/>
        <w:spacing w:after="160" w:line="259" w:lineRule="auto"/>
        <w:jc w:val="both"/>
        <w:rPr>
          <w:rFonts w:eastAsia="Calibri"/>
          <w:kern w:val="2"/>
          <w:sz w:val="24"/>
          <w:szCs w:val="24"/>
          <w14:ligatures w14:val="standardContextual"/>
        </w:rPr>
      </w:pPr>
      <w:r w:rsidRPr="00C43CC6">
        <w:rPr>
          <w:rFonts w:eastAsia="Calibri"/>
          <w:kern w:val="2"/>
          <w:sz w:val="24"/>
          <w:szCs w:val="24"/>
          <w14:ligatures w14:val="standardContextual"/>
        </w:rPr>
        <w:t>инженерно-эргономический блок: адаптивные интерфейсы, оптимизация сигнализации, снижение шума и улучшение микроклимата операторных;</w:t>
      </w:r>
    </w:p>
    <w:p w14:paraId="0E49DAF2" w14:textId="77777777" w:rsidR="0007342B" w:rsidRPr="00C43CC6" w:rsidRDefault="0007342B" w:rsidP="0007342B">
      <w:pPr>
        <w:widowControl/>
        <w:numPr>
          <w:ilvl w:val="0"/>
          <w:numId w:val="4"/>
        </w:numPr>
        <w:autoSpaceDE/>
        <w:autoSpaceDN/>
        <w:spacing w:after="160" w:line="259" w:lineRule="auto"/>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организационный блок: регламентированные перерывы через каждые 1,5–2 часа, ограничение непрерывного наблюдения за экранами, комнаты психоэмоциональной разгрузки;</w:t>
      </w:r>
    </w:p>
    <w:p w14:paraId="42614051" w14:textId="2979977A" w:rsidR="0007342B" w:rsidRPr="00C43CC6" w:rsidRDefault="0007342B" w:rsidP="0007342B">
      <w:pPr>
        <w:widowControl/>
        <w:numPr>
          <w:ilvl w:val="0"/>
          <w:numId w:val="4"/>
        </w:numPr>
        <w:autoSpaceDE/>
        <w:autoSpaceDN/>
        <w:spacing w:after="160" w:line="259" w:lineRule="auto"/>
        <w:jc w:val="both"/>
        <w:rPr>
          <w:rFonts w:eastAsia="Calibri"/>
          <w:kern w:val="2"/>
          <w:sz w:val="24"/>
          <w:szCs w:val="24"/>
          <w14:ligatures w14:val="standardContextual"/>
        </w:rPr>
      </w:pPr>
      <w:r w:rsidRPr="00C43CC6">
        <w:rPr>
          <w:rFonts w:eastAsia="Calibri"/>
          <w:kern w:val="2"/>
          <w:sz w:val="24"/>
          <w:szCs w:val="24"/>
          <w14:ligatures w14:val="standardContextual"/>
        </w:rPr>
        <w:t>медико-профилактический блок: углубл</w:t>
      </w:r>
      <w:r w:rsidR="00993E64">
        <w:rPr>
          <w:rFonts w:eastAsia="Calibri"/>
          <w:kern w:val="2"/>
          <w:sz w:val="24"/>
          <w:szCs w:val="24"/>
          <w14:ligatures w14:val="standardContextual"/>
        </w:rPr>
        <w:t>е</w:t>
      </w:r>
      <w:r w:rsidRPr="00C43CC6">
        <w:rPr>
          <w:rFonts w:eastAsia="Calibri"/>
          <w:kern w:val="2"/>
          <w:sz w:val="24"/>
          <w:szCs w:val="24"/>
          <w14:ligatures w14:val="standardContextual"/>
        </w:rPr>
        <w:t>нные медосмотры с обязательной оценкой психосоматического статуса и вариабельности сердечного ритма, выделение диспансерных групп риска в соответствии с порядком, утвержд</w:t>
      </w:r>
      <w:r w:rsidR="00993E64">
        <w:rPr>
          <w:rFonts w:eastAsia="Calibri"/>
          <w:kern w:val="2"/>
          <w:sz w:val="24"/>
          <w:szCs w:val="24"/>
          <w14:ligatures w14:val="standardContextual"/>
        </w:rPr>
        <w:t>е</w:t>
      </w:r>
      <w:r w:rsidRPr="00C43CC6">
        <w:rPr>
          <w:rFonts w:eastAsia="Calibri"/>
          <w:kern w:val="2"/>
          <w:sz w:val="24"/>
          <w:szCs w:val="24"/>
          <w14:ligatures w14:val="standardContextual"/>
        </w:rPr>
        <w:t>нным Приказом Минздрава России от 28.01.2021 № 29н [10];</w:t>
      </w:r>
    </w:p>
    <w:p w14:paraId="27ED4B6E" w14:textId="77777777" w:rsidR="0007342B" w:rsidRPr="00C43CC6" w:rsidRDefault="0007342B" w:rsidP="0007342B">
      <w:pPr>
        <w:widowControl/>
        <w:numPr>
          <w:ilvl w:val="0"/>
          <w:numId w:val="4"/>
        </w:numPr>
        <w:autoSpaceDE/>
        <w:autoSpaceDN/>
        <w:spacing w:after="160" w:line="259" w:lineRule="auto"/>
        <w:jc w:val="both"/>
        <w:rPr>
          <w:rFonts w:eastAsia="Calibri"/>
          <w:kern w:val="2"/>
          <w:sz w:val="24"/>
          <w:szCs w:val="24"/>
          <w14:ligatures w14:val="standardContextual"/>
        </w:rPr>
      </w:pPr>
      <w:r w:rsidRPr="00C43CC6">
        <w:rPr>
          <w:rFonts w:eastAsia="Calibri"/>
          <w:kern w:val="2"/>
          <w:sz w:val="24"/>
          <w:szCs w:val="24"/>
          <w14:ligatures w14:val="standardContextual"/>
        </w:rPr>
        <w:t>психосоциальный блок: обучение методам саморегуляции и биологической обратной связи, внедрение носимых устройств для мониторинга стресса в реальном времени, программы формирования стрессоустойчивости [1, 7].</w:t>
      </w:r>
    </w:p>
    <w:p w14:paraId="557372EE"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kern w:val="2"/>
          <w:sz w:val="24"/>
          <w:szCs w:val="24"/>
          <w14:ligatures w14:val="standardContextual"/>
        </w:rPr>
        <w:t>Внедрение подобного комплекса на ряде предприятий позволило снизить частоту гипертензивных кризов у операторов на 40 % и сократить длительность случаев нетрудоспособности кардиологического профиля на 2–3 дня в год [2, 9].</w:t>
      </w:r>
    </w:p>
    <w:p w14:paraId="490D0899" w14:textId="12807E26"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 xml:space="preserve">Заключение. </w:t>
      </w:r>
      <w:r w:rsidRPr="00C43CC6">
        <w:rPr>
          <w:rFonts w:eastAsia="Calibri"/>
          <w:kern w:val="2"/>
          <w:sz w:val="24"/>
          <w:szCs w:val="24"/>
          <w14:ligatures w14:val="standardContextual"/>
        </w:rPr>
        <w:t>Провед</w:t>
      </w:r>
      <w:r w:rsidR="00993E64">
        <w:rPr>
          <w:rFonts w:eastAsia="Calibri"/>
          <w:kern w:val="2"/>
          <w:sz w:val="24"/>
          <w:szCs w:val="24"/>
          <w14:ligatures w14:val="standardContextual"/>
        </w:rPr>
        <w:t>е</w:t>
      </w:r>
      <w:r w:rsidRPr="00C43CC6">
        <w:rPr>
          <w:rFonts w:eastAsia="Calibri"/>
          <w:kern w:val="2"/>
          <w:sz w:val="24"/>
          <w:szCs w:val="24"/>
          <w14:ligatures w14:val="standardContextual"/>
        </w:rPr>
        <w:t xml:space="preserve">нный аналитический обзор подтверждает, что интеллектуальные нагрузки являются ведущим фактором риска психосоматической патологии у операторов производственных линий. Патогенетическая цепочка реализуется через нейрогуморальные, вегетативные и сосудисто-тканевые механизмы. Методология обзора, основанная на систематизированном поиске и контент-анализе, позволила обобщить данные о методах </w:t>
      </w:r>
      <w:proofErr w:type="spellStart"/>
      <w:r w:rsidRPr="00C43CC6">
        <w:rPr>
          <w:rFonts w:eastAsia="Calibri"/>
          <w:kern w:val="2"/>
          <w:sz w:val="24"/>
          <w:szCs w:val="24"/>
          <w14:ligatures w14:val="standardContextual"/>
        </w:rPr>
        <w:t>донозологической</w:t>
      </w:r>
      <w:proofErr w:type="spellEnd"/>
      <w:r w:rsidRPr="00C43CC6">
        <w:rPr>
          <w:rFonts w:eastAsia="Calibri"/>
          <w:kern w:val="2"/>
          <w:sz w:val="24"/>
          <w:szCs w:val="24"/>
          <w14:ligatures w14:val="standardContextual"/>
        </w:rPr>
        <w:t xml:space="preserve"> диагностики (гигиеническая оценка, вариабельность сердечного ритма, психофизиологические тесты) и обосновать многокомпонентную систему профилактики. Перспективой дальнейших исследований должна стать разработка прогностических математических моделей, интегрирующих производственные, физиологические и психометрические параметры, что позволит перейти к персонализированному управлению профессиональными рисками.</w:t>
      </w:r>
    </w:p>
    <w:p w14:paraId="140FC441" w14:textId="77777777" w:rsidR="0007342B" w:rsidRDefault="0007342B" w:rsidP="0007342B">
      <w:pPr>
        <w:widowControl/>
        <w:autoSpaceDE/>
        <w:autoSpaceDN/>
        <w:ind w:firstLine="709"/>
        <w:jc w:val="both"/>
        <w:rPr>
          <w:rFonts w:eastAsia="Calibri"/>
          <w:b/>
          <w:bCs/>
          <w:kern w:val="2"/>
          <w:sz w:val="24"/>
          <w:szCs w:val="24"/>
          <w14:ligatures w14:val="standardContextual"/>
        </w:rPr>
      </w:pPr>
    </w:p>
    <w:p w14:paraId="3BE8AFF4" w14:textId="77777777" w:rsidR="0007342B" w:rsidRPr="00C43CC6" w:rsidRDefault="0007342B" w:rsidP="0007342B">
      <w:pPr>
        <w:widowControl/>
        <w:autoSpaceDE/>
        <w:autoSpaceDN/>
        <w:ind w:firstLine="709"/>
        <w:jc w:val="both"/>
        <w:rPr>
          <w:rFonts w:eastAsia="Calibri"/>
          <w:kern w:val="2"/>
          <w:sz w:val="24"/>
          <w:szCs w:val="24"/>
          <w14:ligatures w14:val="standardContextual"/>
        </w:rPr>
      </w:pPr>
      <w:r w:rsidRPr="00C43CC6">
        <w:rPr>
          <w:rFonts w:eastAsia="Calibri"/>
          <w:b/>
          <w:bCs/>
          <w:kern w:val="2"/>
          <w:sz w:val="24"/>
          <w:szCs w:val="24"/>
          <w14:ligatures w14:val="standardContextual"/>
        </w:rPr>
        <w:t>Список литературы</w:t>
      </w:r>
    </w:p>
    <w:p w14:paraId="68B30246" w14:textId="77777777"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proofErr w:type="spellStart"/>
      <w:r w:rsidRPr="00C43CC6">
        <w:rPr>
          <w:rFonts w:eastAsia="Calibri"/>
          <w:kern w:val="2"/>
          <w:sz w:val="24"/>
          <w:szCs w:val="24"/>
          <w14:ligatures w14:val="standardContextual"/>
        </w:rPr>
        <w:t>Бухтияров</w:t>
      </w:r>
      <w:proofErr w:type="spellEnd"/>
      <w:r w:rsidRPr="00C43CC6">
        <w:rPr>
          <w:rFonts w:eastAsia="Calibri"/>
          <w:kern w:val="2"/>
          <w:sz w:val="24"/>
          <w:szCs w:val="24"/>
          <w14:ligatures w14:val="standardContextual"/>
        </w:rPr>
        <w:t xml:space="preserve"> И.В., Рубцов М.Ю., Костенко Н.А. Современные психологические факторы риска и проявления профессионального стресса // Известия Самарского научного центра Российской академии наук. 2014. Т. 16, № 5-2. С. 773–775. URL: </w:t>
      </w:r>
      <w:hyperlink r:id="rId60" w:tgtFrame="_blank" w:history="1">
        <w:r w:rsidRPr="00C43CC6">
          <w:rPr>
            <w:rFonts w:eastAsia="Calibri"/>
            <w:color w:val="0563C1"/>
            <w:kern w:val="2"/>
            <w:sz w:val="24"/>
            <w:szCs w:val="24"/>
            <w:u w:val="single"/>
            <w14:ligatures w14:val="standardContextual"/>
          </w:rPr>
          <w:t>https://cyberleninka.ru/article/n/sovremennye-psihologicheskie-faktory-riska-i-proyavleniya-professionalnogo-stressa</w:t>
        </w:r>
      </w:hyperlink>
      <w:r w:rsidRPr="00C43CC6">
        <w:rPr>
          <w:rFonts w:eastAsia="Calibri"/>
          <w:kern w:val="2"/>
          <w:sz w:val="24"/>
          <w:szCs w:val="24"/>
          <w14:ligatures w14:val="standardContextual"/>
        </w:rPr>
        <w:t> (дата обращения: 28.05.2026).</w:t>
      </w:r>
    </w:p>
    <w:p w14:paraId="366B2114" w14:textId="77777777"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proofErr w:type="spellStart"/>
      <w:r w:rsidRPr="00C43CC6">
        <w:rPr>
          <w:rFonts w:eastAsia="Calibri"/>
          <w:kern w:val="2"/>
          <w:sz w:val="24"/>
          <w:szCs w:val="24"/>
          <w14:ligatures w14:val="standardContextual"/>
        </w:rPr>
        <w:t>Измерова</w:t>
      </w:r>
      <w:proofErr w:type="spellEnd"/>
      <w:r w:rsidRPr="00C43CC6">
        <w:rPr>
          <w:rFonts w:eastAsia="Calibri"/>
          <w:kern w:val="2"/>
          <w:sz w:val="24"/>
          <w:szCs w:val="24"/>
          <w14:ligatures w14:val="standardContextual"/>
        </w:rPr>
        <w:t xml:space="preserve"> Н.И., Иванова Л.А., Симонова Н.И., Лагутина Г.Н., Головкова Н.П., Лескина Л.М. Методологические основы проведения предварительных и периодических медицинских осмотров лиц, работающих во вредных и (или) опасных условиях труда : методические рекомендации. М.: Минздравсоцразвития РФ, 2005. 48 с. URL: </w:t>
      </w:r>
      <w:hyperlink r:id="rId61" w:tgtFrame="_blank" w:history="1">
        <w:r w:rsidRPr="00C43CC6">
          <w:rPr>
            <w:rFonts w:eastAsia="Calibri"/>
            <w:color w:val="0563C1"/>
            <w:kern w:val="2"/>
            <w:sz w:val="24"/>
            <w:szCs w:val="24"/>
            <w:u w:val="single"/>
            <w14:ligatures w14:val="standardContextual"/>
          </w:rPr>
          <w:t>https://www.consultant.ru/document/cons_doc_LAW_98995/</w:t>
        </w:r>
      </w:hyperlink>
      <w:r w:rsidRPr="00C43CC6">
        <w:rPr>
          <w:rFonts w:eastAsia="Calibri"/>
          <w:kern w:val="2"/>
          <w:sz w:val="24"/>
          <w:szCs w:val="24"/>
          <w14:ligatures w14:val="standardContextual"/>
        </w:rPr>
        <w:t> (дата обращения: 02.06.2026).</w:t>
      </w:r>
    </w:p>
    <w:p w14:paraId="46E0DA73" w14:textId="77777777"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t>Р 2.2.2006-05. Руководство по гигиенической оценке факторов рабочей среды и трудового процесса. М. : Федеральный центр гигиены и эпидемиологии Роспотребнадзора, 2005. 142 с. URL: </w:t>
      </w:r>
      <w:hyperlink r:id="rId62" w:tgtFrame="_blank" w:history="1">
        <w:r w:rsidRPr="00C43CC6">
          <w:rPr>
            <w:rFonts w:eastAsia="Calibri"/>
            <w:color w:val="0563C1"/>
            <w:kern w:val="2"/>
            <w:sz w:val="24"/>
            <w:szCs w:val="24"/>
            <w:u w:val="single"/>
            <w14:ligatures w14:val="standardContextual"/>
          </w:rPr>
          <w:t>https://ohranatruda.ru/upload/iblock/c5a/4293853008.pdf</w:t>
        </w:r>
      </w:hyperlink>
      <w:r w:rsidRPr="00C43CC6">
        <w:rPr>
          <w:rFonts w:eastAsia="Calibri"/>
          <w:kern w:val="2"/>
          <w:sz w:val="24"/>
          <w:szCs w:val="24"/>
          <w14:ligatures w14:val="standardContextual"/>
        </w:rPr>
        <w:t> (дата обращения: 27.04.2026).</w:t>
      </w:r>
    </w:p>
    <w:p w14:paraId="3B2953FB" w14:textId="77777777"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proofErr w:type="spellStart"/>
      <w:r w:rsidRPr="00C43CC6">
        <w:rPr>
          <w:rFonts w:eastAsia="Calibri"/>
          <w:kern w:val="2"/>
          <w:sz w:val="24"/>
          <w:szCs w:val="24"/>
          <w14:ligatures w14:val="standardContextual"/>
        </w:rPr>
        <w:t>Мовергоз</w:t>
      </w:r>
      <w:proofErr w:type="spellEnd"/>
      <w:r w:rsidRPr="00C43CC6">
        <w:rPr>
          <w:rFonts w:eastAsia="Calibri"/>
          <w:kern w:val="2"/>
          <w:sz w:val="24"/>
          <w:szCs w:val="24"/>
          <w14:ligatures w14:val="standardContextual"/>
        </w:rPr>
        <w:t xml:space="preserve"> С.В., </w:t>
      </w:r>
      <w:proofErr w:type="spellStart"/>
      <w:r w:rsidRPr="00C43CC6">
        <w:rPr>
          <w:rFonts w:eastAsia="Calibri"/>
          <w:kern w:val="2"/>
          <w:sz w:val="24"/>
          <w:szCs w:val="24"/>
          <w14:ligatures w14:val="standardContextual"/>
        </w:rPr>
        <w:t>Сетко</w:t>
      </w:r>
      <w:proofErr w:type="spellEnd"/>
      <w:r w:rsidRPr="00C43CC6">
        <w:rPr>
          <w:rFonts w:eastAsia="Calibri"/>
          <w:kern w:val="2"/>
          <w:sz w:val="24"/>
          <w:szCs w:val="24"/>
          <w14:ligatures w14:val="standardContextual"/>
        </w:rPr>
        <w:t xml:space="preserve"> Н.П., </w:t>
      </w:r>
      <w:proofErr w:type="spellStart"/>
      <w:r w:rsidRPr="00C43CC6">
        <w:rPr>
          <w:rFonts w:eastAsia="Calibri"/>
          <w:kern w:val="2"/>
          <w:sz w:val="24"/>
          <w:szCs w:val="24"/>
          <w14:ligatures w14:val="standardContextual"/>
        </w:rPr>
        <w:t>Сетко</w:t>
      </w:r>
      <w:proofErr w:type="spellEnd"/>
      <w:r w:rsidRPr="00C43CC6">
        <w:rPr>
          <w:rFonts w:eastAsia="Calibri"/>
          <w:kern w:val="2"/>
          <w:sz w:val="24"/>
          <w:szCs w:val="24"/>
          <w14:ligatures w14:val="standardContextual"/>
        </w:rPr>
        <w:t xml:space="preserve"> А.Г., Булычева Е.В. Оценка профессиональных рисков здоровью операторов нефтехимического производства и их физиолого-гигиеническая обусловленность // Гигиена и санитария. 2016. Т. 95, № 10. С. 1002–1007. URL: </w:t>
      </w:r>
      <w:hyperlink r:id="rId63" w:tgtFrame="_blank" w:history="1">
        <w:r w:rsidRPr="00C43CC6">
          <w:rPr>
            <w:rFonts w:eastAsia="Calibri"/>
            <w:color w:val="0563C1"/>
            <w:kern w:val="2"/>
            <w:sz w:val="24"/>
            <w:szCs w:val="24"/>
            <w:u w:val="single"/>
            <w14:ligatures w14:val="standardContextual"/>
          </w:rPr>
          <w:t>https://cyberleninka.ru/article/n/otsenka-professionalnyh-riskov-zdorovyu-operatorov-neftehimicheskogo-proizvodstva-i-ih-fiziologo-gigienicheskaya-obuslovlennost</w:t>
        </w:r>
      </w:hyperlink>
      <w:r w:rsidRPr="00C43CC6">
        <w:rPr>
          <w:rFonts w:eastAsia="Calibri"/>
          <w:kern w:val="2"/>
          <w:sz w:val="24"/>
          <w:szCs w:val="24"/>
          <w14:ligatures w14:val="standardContextual"/>
        </w:rPr>
        <w:t> (дата обращения: 12.05.2026).</w:t>
      </w:r>
    </w:p>
    <w:p w14:paraId="3B8794BB" w14:textId="77777777"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lastRenderedPageBreak/>
        <w:t xml:space="preserve">О состоянии санитарно-эпидемиологического благополучия населения в Российской Федерации в 2023 </w:t>
      </w:r>
      <w:proofErr w:type="gramStart"/>
      <w:r w:rsidRPr="00C43CC6">
        <w:rPr>
          <w:rFonts w:eastAsia="Calibri"/>
          <w:kern w:val="2"/>
          <w:sz w:val="24"/>
          <w:szCs w:val="24"/>
          <w14:ligatures w14:val="standardContextual"/>
        </w:rPr>
        <w:t>году :</w:t>
      </w:r>
      <w:proofErr w:type="gramEnd"/>
      <w:r w:rsidRPr="00C43CC6">
        <w:rPr>
          <w:rFonts w:eastAsia="Calibri"/>
          <w:kern w:val="2"/>
          <w:sz w:val="24"/>
          <w:szCs w:val="24"/>
          <w14:ligatures w14:val="standardContextual"/>
        </w:rPr>
        <w:t xml:space="preserve"> государственный доклад. М. : Федеральная служба по надзору в сфере защиты прав потребителей и благополучия человека, 2024. 340 с. URL: </w:t>
      </w:r>
      <w:hyperlink r:id="rId64" w:tgtFrame="_blank" w:history="1">
        <w:r w:rsidRPr="00C43CC6">
          <w:rPr>
            <w:rFonts w:eastAsia="Calibri"/>
            <w:color w:val="0563C1"/>
            <w:kern w:val="2"/>
            <w:sz w:val="24"/>
            <w:szCs w:val="24"/>
            <w:u w:val="single"/>
            <w14:ligatures w14:val="standardContextual"/>
          </w:rPr>
          <w:t>https://www.rospotrebnadzor.ru/documents/details.php?ELEMENT_ID=27779</w:t>
        </w:r>
      </w:hyperlink>
      <w:r w:rsidRPr="00C43CC6">
        <w:rPr>
          <w:rFonts w:eastAsia="Calibri"/>
          <w:kern w:val="2"/>
          <w:sz w:val="24"/>
          <w:szCs w:val="24"/>
          <w14:ligatures w14:val="standardContextual"/>
        </w:rPr>
        <w:t> (дата обращения: 30.03.2026).</w:t>
      </w:r>
    </w:p>
    <w:p w14:paraId="5B61ADE3" w14:textId="77777777"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r w:rsidRPr="00C43CC6">
        <w:rPr>
          <w:rFonts w:eastAsia="Calibri"/>
          <w:kern w:val="2"/>
          <w:sz w:val="24"/>
          <w:szCs w:val="24"/>
          <w:lang w:val="en-US"/>
          <w14:ligatures w14:val="standardContextual"/>
        </w:rPr>
        <w:t xml:space="preserve">McEwen B.S. Neurobiological and Systemic Effects of Chronic Stress // Chronic Stress. </w:t>
      </w:r>
      <w:r w:rsidRPr="00C43CC6">
        <w:rPr>
          <w:rFonts w:eastAsia="Calibri"/>
          <w:kern w:val="2"/>
          <w:sz w:val="24"/>
          <w:szCs w:val="24"/>
          <w14:ligatures w14:val="standardContextual"/>
        </w:rPr>
        <w:t xml:space="preserve">2017. </w:t>
      </w:r>
      <w:proofErr w:type="spellStart"/>
      <w:r w:rsidRPr="00C43CC6">
        <w:rPr>
          <w:rFonts w:eastAsia="Calibri"/>
          <w:kern w:val="2"/>
          <w:sz w:val="24"/>
          <w:szCs w:val="24"/>
          <w14:ligatures w14:val="standardContextual"/>
        </w:rPr>
        <w:t>Vol</w:t>
      </w:r>
      <w:proofErr w:type="spellEnd"/>
      <w:r w:rsidRPr="00C43CC6">
        <w:rPr>
          <w:rFonts w:eastAsia="Calibri"/>
          <w:kern w:val="2"/>
          <w:sz w:val="24"/>
          <w:szCs w:val="24"/>
          <w14:ligatures w14:val="standardContextual"/>
        </w:rPr>
        <w:t>. 1. P. 1–11. DOI: 10.1177/2470547017692328 URL: </w:t>
      </w:r>
      <w:hyperlink r:id="rId65" w:tgtFrame="_blank" w:history="1">
        <w:r w:rsidRPr="00C43CC6">
          <w:rPr>
            <w:rFonts w:eastAsia="Calibri"/>
            <w:color w:val="0563C1"/>
            <w:kern w:val="2"/>
            <w:sz w:val="24"/>
            <w:szCs w:val="24"/>
            <w:u w:val="single"/>
            <w14:ligatures w14:val="standardContextual"/>
          </w:rPr>
          <w:t>https://journals.sagepub.com/doi/10.1177/2470547017692328</w:t>
        </w:r>
      </w:hyperlink>
      <w:r w:rsidRPr="00C43CC6">
        <w:rPr>
          <w:rFonts w:eastAsia="Calibri"/>
          <w:kern w:val="2"/>
          <w:sz w:val="24"/>
          <w:szCs w:val="24"/>
          <w14:ligatures w14:val="standardContextual"/>
        </w:rPr>
        <w:t> (дата обращения: 30.03.2026).</w:t>
      </w:r>
    </w:p>
    <w:p w14:paraId="4D58C324" w14:textId="77777777" w:rsidR="0007342B" w:rsidRPr="00C43CC6" w:rsidRDefault="0007342B" w:rsidP="0007342B">
      <w:pPr>
        <w:widowControl/>
        <w:numPr>
          <w:ilvl w:val="0"/>
          <w:numId w:val="5"/>
        </w:numPr>
        <w:tabs>
          <w:tab w:val="clear" w:pos="720"/>
          <w:tab w:val="left" w:pos="709"/>
          <w:tab w:val="left" w:pos="993"/>
          <w:tab w:val="left" w:pos="1560"/>
        </w:tabs>
        <w:autoSpaceDE/>
        <w:autoSpaceDN/>
        <w:spacing w:line="276"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t>Ушаков А.В., Иванченко В.С., Гагарина А.А. Патогенетические механизмы формирования стойкой артериальной гипертензии при хроническом психоэмоциональном напряжении // Артериальная гипертензия. 2016. Т. 22, № 2. С. 128–143. URL: </w:t>
      </w:r>
      <w:hyperlink r:id="rId66" w:tgtFrame="_blank" w:history="1">
        <w:r w:rsidRPr="00C43CC6">
          <w:rPr>
            <w:rFonts w:eastAsia="Calibri"/>
            <w:color w:val="0563C1"/>
            <w:kern w:val="2"/>
            <w:sz w:val="24"/>
            <w:szCs w:val="24"/>
            <w:u w:val="single"/>
            <w14:ligatures w14:val="standardContextual"/>
          </w:rPr>
          <w:t>https://cyberleninka.ru/article/n/patogeneticheskie-mehanizmy-formirovaniya-stoykoy-arterialnoy-gipertenzii-pri-hronicheskom-psihoemotsionalnom-napryazhenii</w:t>
        </w:r>
      </w:hyperlink>
      <w:r w:rsidRPr="00C43CC6">
        <w:rPr>
          <w:rFonts w:eastAsia="Calibri"/>
          <w:kern w:val="2"/>
          <w:sz w:val="24"/>
          <w:szCs w:val="24"/>
          <w14:ligatures w14:val="standardContextual"/>
        </w:rPr>
        <w:t> (дата обращения: 02.06.2026).</w:t>
      </w:r>
    </w:p>
    <w:p w14:paraId="61432893" w14:textId="61BF603F"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t>Михайлов В.М. Вариабельность ритма сердца. Иваново: Ивановская государственная медицинская академия, 2017. 516 с. URL: </w:t>
      </w:r>
      <w:hyperlink r:id="rId67" w:tgtFrame="_blank" w:history="1">
        <w:r w:rsidRPr="00C43CC6">
          <w:rPr>
            <w:rFonts w:eastAsia="Calibri"/>
            <w:color w:val="0563C1"/>
            <w:kern w:val="2"/>
            <w:sz w:val="24"/>
            <w:szCs w:val="24"/>
            <w:u w:val="single"/>
            <w14:ligatures w14:val="standardContextual"/>
          </w:rPr>
          <w:t>https://academy.neurosoft.com/ru/library?types=1</w:t>
        </w:r>
      </w:hyperlink>
      <w:r w:rsidRPr="00C43CC6">
        <w:rPr>
          <w:rFonts w:eastAsia="Calibri"/>
          <w:kern w:val="2"/>
          <w:sz w:val="24"/>
          <w:szCs w:val="24"/>
          <w14:ligatures w14:val="standardContextual"/>
        </w:rPr>
        <w:t> (дата обращения: 05.05.2026).</w:t>
      </w:r>
    </w:p>
    <w:p w14:paraId="687869D7" w14:textId="77777777" w:rsidR="0007342B" w:rsidRPr="00C43CC6" w:rsidRDefault="0007342B" w:rsidP="0007342B">
      <w:pPr>
        <w:widowControl/>
        <w:numPr>
          <w:ilvl w:val="0"/>
          <w:numId w:val="5"/>
        </w:numPr>
        <w:tabs>
          <w:tab w:val="clear" w:pos="720"/>
          <w:tab w:val="left" w:pos="709"/>
          <w:tab w:val="left" w:pos="993"/>
        </w:tabs>
        <w:autoSpaceDE/>
        <w:autoSpaceDN/>
        <w:spacing w:line="276" w:lineRule="auto"/>
        <w:ind w:left="0" w:firstLine="709"/>
        <w:jc w:val="both"/>
        <w:rPr>
          <w:rFonts w:eastAsia="Calibri"/>
          <w:kern w:val="2"/>
          <w:sz w:val="24"/>
          <w:szCs w:val="24"/>
          <w14:ligatures w14:val="standardContextual"/>
        </w:rPr>
      </w:pPr>
      <w:proofErr w:type="spellStart"/>
      <w:r w:rsidRPr="00C43CC6">
        <w:rPr>
          <w:rFonts w:eastAsia="Calibri"/>
          <w:kern w:val="2"/>
          <w:sz w:val="24"/>
          <w:szCs w:val="24"/>
          <w14:ligatures w14:val="standardContextual"/>
        </w:rPr>
        <w:t>Газимова</w:t>
      </w:r>
      <w:proofErr w:type="spellEnd"/>
      <w:r w:rsidRPr="00C43CC6">
        <w:rPr>
          <w:rFonts w:eastAsia="Calibri"/>
          <w:kern w:val="2"/>
          <w:sz w:val="24"/>
          <w:szCs w:val="24"/>
          <w14:ligatures w14:val="standardContextual"/>
        </w:rPr>
        <w:t xml:space="preserve"> В.Г., Рослая Н.А., </w:t>
      </w:r>
      <w:proofErr w:type="spellStart"/>
      <w:r w:rsidRPr="00C43CC6">
        <w:rPr>
          <w:rFonts w:eastAsia="Calibri"/>
          <w:kern w:val="2"/>
          <w:sz w:val="24"/>
          <w:szCs w:val="24"/>
          <w14:ligatures w14:val="standardContextual"/>
        </w:rPr>
        <w:t>Жовтяк</w:t>
      </w:r>
      <w:proofErr w:type="spellEnd"/>
      <w:r w:rsidRPr="00C43CC6">
        <w:rPr>
          <w:rFonts w:eastAsia="Calibri"/>
          <w:kern w:val="2"/>
          <w:sz w:val="24"/>
          <w:szCs w:val="24"/>
          <w14:ligatures w14:val="standardContextual"/>
        </w:rPr>
        <w:t xml:space="preserve"> Е.П., Рослый О.Ф., </w:t>
      </w:r>
      <w:proofErr w:type="spellStart"/>
      <w:r w:rsidRPr="00C43CC6">
        <w:rPr>
          <w:rFonts w:eastAsia="Calibri"/>
          <w:kern w:val="2"/>
          <w:sz w:val="24"/>
          <w:szCs w:val="24"/>
          <w14:ligatures w14:val="standardContextual"/>
        </w:rPr>
        <w:t>Калетник</w:t>
      </w:r>
      <w:proofErr w:type="spellEnd"/>
      <w:r w:rsidRPr="00C43CC6">
        <w:rPr>
          <w:rFonts w:eastAsia="Calibri"/>
          <w:kern w:val="2"/>
          <w:sz w:val="24"/>
          <w:szCs w:val="24"/>
          <w14:ligatures w14:val="standardContextual"/>
        </w:rPr>
        <w:t xml:space="preserve"> О.В. Актуальные проблемы проведения предварительных, периодических и дополнительных медицинских осмотров работающих во вредных и (или) опасных условиях труда в зависимости от факторов профессионального риска // Медицина труда и промышленная экология. 2007. № 11. С. 17–21. URL: </w:t>
      </w:r>
      <w:hyperlink r:id="rId68" w:tgtFrame="_blank" w:history="1">
        <w:r w:rsidRPr="00C43CC6">
          <w:rPr>
            <w:rFonts w:eastAsia="Calibri"/>
            <w:color w:val="0563C1"/>
            <w:kern w:val="2"/>
            <w:sz w:val="24"/>
            <w:szCs w:val="24"/>
            <w:u w:val="single"/>
            <w14:ligatures w14:val="standardContextual"/>
          </w:rPr>
          <w:t>https://cyberleninka.ru/article/n/aktualnye-problemy-provedeniya-predvaritelnyh-periodicheskih-i-dopolnitelnyh-meditsinskih-osmotrov-rabotayuschih-vo-vrednyh-i-ili</w:t>
        </w:r>
      </w:hyperlink>
      <w:r w:rsidRPr="00C43CC6">
        <w:rPr>
          <w:rFonts w:eastAsia="Calibri"/>
          <w:kern w:val="2"/>
          <w:sz w:val="24"/>
          <w:szCs w:val="24"/>
          <w14:ligatures w14:val="standardContextual"/>
        </w:rPr>
        <w:t> (дата обращения: 02.06.2026).</w:t>
      </w:r>
    </w:p>
    <w:p w14:paraId="6E814028" w14:textId="77777777" w:rsidR="0007342B" w:rsidRPr="00C43CC6" w:rsidRDefault="0007342B" w:rsidP="0007342B">
      <w:pPr>
        <w:widowControl/>
        <w:numPr>
          <w:ilvl w:val="0"/>
          <w:numId w:val="5"/>
        </w:numPr>
        <w:tabs>
          <w:tab w:val="clear" w:pos="720"/>
          <w:tab w:val="left" w:pos="709"/>
          <w:tab w:val="left" w:pos="1134"/>
        </w:tabs>
        <w:autoSpaceDE/>
        <w:autoSpaceDN/>
        <w:spacing w:line="276" w:lineRule="auto"/>
        <w:ind w:left="0" w:firstLine="709"/>
        <w:jc w:val="both"/>
        <w:rPr>
          <w:rFonts w:eastAsia="Calibri"/>
          <w:kern w:val="2"/>
          <w:sz w:val="24"/>
          <w:szCs w:val="24"/>
          <w14:ligatures w14:val="standardContextual"/>
        </w:rPr>
      </w:pPr>
      <w:r w:rsidRPr="00C43CC6">
        <w:rPr>
          <w:rFonts w:eastAsia="Calibri"/>
          <w:kern w:val="2"/>
          <w:sz w:val="24"/>
          <w:szCs w:val="24"/>
          <w14:ligatures w14:val="standardContextual"/>
        </w:rPr>
        <w:t>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URL: </w:t>
      </w:r>
      <w:hyperlink r:id="rId69" w:tgtFrame="_blank" w:history="1">
        <w:r w:rsidRPr="00C43CC6">
          <w:rPr>
            <w:rFonts w:eastAsia="Calibri"/>
            <w:color w:val="0563C1"/>
            <w:kern w:val="2"/>
            <w:sz w:val="24"/>
            <w:szCs w:val="24"/>
            <w:u w:val="single"/>
            <w14:ligatures w14:val="standardContextual"/>
          </w:rPr>
          <w:t>https://normativ.kontur.ru/document?moduleId=1&amp;documentId=481586</w:t>
        </w:r>
      </w:hyperlink>
      <w:r w:rsidRPr="00C43CC6">
        <w:rPr>
          <w:rFonts w:eastAsia="Calibri"/>
          <w:kern w:val="2"/>
          <w:sz w:val="24"/>
          <w:szCs w:val="24"/>
          <w14:ligatures w14:val="standardContextual"/>
        </w:rPr>
        <w:t> (дата обращения: 30.03.2026).</w:t>
      </w:r>
    </w:p>
    <w:p w14:paraId="6AEFA787" w14:textId="77777777" w:rsidR="0007342B" w:rsidRDefault="0007342B" w:rsidP="00453ECA">
      <w:pPr>
        <w:widowControl/>
        <w:suppressAutoHyphens/>
        <w:autoSpaceDE/>
        <w:autoSpaceDN/>
        <w:rPr>
          <w:sz w:val="24"/>
          <w:szCs w:val="24"/>
          <w:lang w:eastAsia="ru-RU"/>
        </w:rPr>
      </w:pPr>
    </w:p>
    <w:p w14:paraId="5F5D734B" w14:textId="77777777" w:rsidR="0007342B" w:rsidRDefault="0007342B" w:rsidP="00453ECA">
      <w:pPr>
        <w:widowControl/>
        <w:suppressAutoHyphens/>
        <w:autoSpaceDE/>
        <w:autoSpaceDN/>
        <w:rPr>
          <w:sz w:val="24"/>
          <w:szCs w:val="24"/>
          <w:lang w:eastAsia="ru-RU"/>
        </w:rPr>
      </w:pPr>
    </w:p>
    <w:p w14:paraId="29FFAC73" w14:textId="06FAD22B" w:rsidR="00453ECA" w:rsidRDefault="00453ECA" w:rsidP="00453ECA">
      <w:pPr>
        <w:widowControl/>
        <w:suppressAutoHyphens/>
        <w:autoSpaceDE/>
        <w:autoSpaceDN/>
        <w:rPr>
          <w:sz w:val="24"/>
          <w:szCs w:val="24"/>
          <w:lang w:eastAsia="ru-RU"/>
        </w:rPr>
      </w:pPr>
      <w:r w:rsidRPr="003355C5">
        <w:rPr>
          <w:sz w:val="24"/>
          <w:szCs w:val="24"/>
          <w:lang w:eastAsia="ru-RU"/>
        </w:rPr>
        <w:t>УДК 613.95</w:t>
      </w:r>
    </w:p>
    <w:p w14:paraId="508792D1" w14:textId="44423692" w:rsidR="00453ECA" w:rsidRDefault="00453ECA" w:rsidP="00453ECA">
      <w:pPr>
        <w:widowControl/>
        <w:suppressAutoHyphens/>
        <w:autoSpaceDE/>
        <w:autoSpaceDN/>
        <w:jc w:val="center"/>
        <w:rPr>
          <w:b/>
          <w:bCs/>
          <w:sz w:val="24"/>
          <w:szCs w:val="24"/>
          <w:lang w:eastAsia="ru-RU"/>
        </w:rPr>
      </w:pPr>
      <w:r w:rsidRPr="00C43CC6">
        <w:rPr>
          <w:b/>
          <w:bCs/>
          <w:sz w:val="24"/>
          <w:szCs w:val="24"/>
          <w:lang w:eastAsia="ru-RU"/>
        </w:rPr>
        <w:t xml:space="preserve">КРИТЕРИИ РИСКА АДАПТАЦИОННОГО СОСТОЯНИЯ ОРГАНИЗМА </w:t>
      </w:r>
      <w:r w:rsidR="00E979F5">
        <w:rPr>
          <w:b/>
          <w:bCs/>
          <w:sz w:val="24"/>
          <w:szCs w:val="24"/>
          <w:lang w:eastAsia="ru-RU"/>
        </w:rPr>
        <w:br/>
      </w:r>
      <w:r w:rsidRPr="00C43CC6">
        <w:rPr>
          <w:b/>
          <w:bCs/>
          <w:sz w:val="24"/>
          <w:szCs w:val="24"/>
          <w:lang w:eastAsia="ru-RU"/>
        </w:rPr>
        <w:t>У ПОДРОСТКОВ, ОБУЧАЮЩИХСЯ В ГИМНАЗИИ- И ШКОЛЕ-ИНТЕРНАТАХ</w:t>
      </w:r>
    </w:p>
    <w:p w14:paraId="4610262E" w14:textId="31662421" w:rsidR="00453ECA" w:rsidRPr="00E577A5" w:rsidRDefault="00453ECA" w:rsidP="00E577A5">
      <w:pPr>
        <w:widowControl/>
        <w:suppressAutoHyphens/>
        <w:autoSpaceDE/>
        <w:autoSpaceDN/>
        <w:rPr>
          <w:b/>
          <w:iCs/>
          <w:sz w:val="24"/>
          <w:szCs w:val="24"/>
          <w:lang w:eastAsia="ru-RU"/>
        </w:rPr>
      </w:pPr>
      <w:r w:rsidRPr="00E577A5">
        <w:rPr>
          <w:b/>
          <w:iCs/>
          <w:sz w:val="24"/>
          <w:szCs w:val="24"/>
          <w:lang w:eastAsia="ru-RU"/>
        </w:rPr>
        <w:t>Хусаинов А.Э.</w:t>
      </w:r>
      <w:r w:rsidRPr="00E577A5">
        <w:rPr>
          <w:b/>
          <w:iCs/>
          <w:sz w:val="24"/>
          <w:szCs w:val="24"/>
          <w:vertAlign w:val="superscript"/>
          <w:lang w:eastAsia="ru-RU"/>
        </w:rPr>
        <w:t>1</w:t>
      </w:r>
      <w:r w:rsidRPr="00E577A5">
        <w:rPr>
          <w:b/>
          <w:iCs/>
          <w:sz w:val="24"/>
          <w:szCs w:val="24"/>
          <w:lang w:eastAsia="ru-RU"/>
        </w:rPr>
        <w:t>, Шакиров Д.Ф.</w:t>
      </w:r>
      <w:r w:rsidRPr="00E577A5">
        <w:rPr>
          <w:b/>
          <w:iCs/>
          <w:sz w:val="24"/>
          <w:szCs w:val="24"/>
          <w:vertAlign w:val="superscript"/>
          <w:lang w:eastAsia="ru-RU"/>
        </w:rPr>
        <w:t>1</w:t>
      </w:r>
      <w:r w:rsidRPr="00E577A5">
        <w:rPr>
          <w:b/>
          <w:iCs/>
          <w:sz w:val="24"/>
          <w:szCs w:val="24"/>
          <w:lang w:eastAsia="ru-RU"/>
        </w:rPr>
        <w:t>, Шарафутдинов А.Я.</w:t>
      </w:r>
      <w:r w:rsidRPr="00E577A5">
        <w:rPr>
          <w:b/>
          <w:iCs/>
          <w:sz w:val="24"/>
          <w:szCs w:val="24"/>
          <w:vertAlign w:val="superscript"/>
          <w:lang w:eastAsia="ru-RU"/>
        </w:rPr>
        <w:t>1</w:t>
      </w:r>
      <w:r w:rsidRPr="00E577A5">
        <w:rPr>
          <w:b/>
          <w:iCs/>
          <w:sz w:val="24"/>
          <w:szCs w:val="24"/>
          <w:lang w:eastAsia="ru-RU"/>
        </w:rPr>
        <w:t>, Степанов Е.Г.</w:t>
      </w:r>
      <w:r w:rsidRPr="00E577A5">
        <w:rPr>
          <w:b/>
          <w:iCs/>
          <w:sz w:val="24"/>
          <w:szCs w:val="24"/>
          <w:vertAlign w:val="superscript"/>
          <w:lang w:eastAsia="ru-RU"/>
        </w:rPr>
        <w:t>2</w:t>
      </w:r>
      <w:r w:rsidRPr="00E577A5">
        <w:rPr>
          <w:b/>
          <w:iCs/>
          <w:sz w:val="24"/>
          <w:szCs w:val="24"/>
          <w:lang w:eastAsia="ru-RU"/>
        </w:rPr>
        <w:t>, Галимова Р.А.</w:t>
      </w:r>
      <w:r w:rsidRPr="00E577A5">
        <w:rPr>
          <w:b/>
          <w:iCs/>
          <w:sz w:val="24"/>
          <w:szCs w:val="24"/>
          <w:vertAlign w:val="superscript"/>
          <w:lang w:eastAsia="ru-RU"/>
        </w:rPr>
        <w:t>1</w:t>
      </w:r>
      <w:r w:rsidRPr="00E577A5">
        <w:rPr>
          <w:b/>
          <w:iCs/>
          <w:sz w:val="24"/>
          <w:szCs w:val="24"/>
          <w:lang w:eastAsia="ru-RU"/>
        </w:rPr>
        <w:t>, Ахметзянова А.Х.</w:t>
      </w:r>
      <w:r w:rsidRPr="00E577A5">
        <w:rPr>
          <w:b/>
          <w:iCs/>
          <w:sz w:val="24"/>
          <w:szCs w:val="24"/>
          <w:vertAlign w:val="superscript"/>
          <w:lang w:eastAsia="ru-RU"/>
        </w:rPr>
        <w:t>1</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rsidRPr="00D93120" w14:paraId="1BD175FA" w14:textId="77777777" w:rsidTr="006006E4">
        <w:trPr>
          <w:jc w:val="right"/>
        </w:trPr>
        <w:tc>
          <w:tcPr>
            <w:tcW w:w="7401" w:type="dxa"/>
          </w:tcPr>
          <w:p w14:paraId="434D8252" w14:textId="5836292B" w:rsidR="001B2023" w:rsidRPr="00D93120" w:rsidRDefault="001B2023" w:rsidP="00BC6C5F">
            <w:pPr>
              <w:widowControl/>
              <w:adjustRightInd w:val="0"/>
              <w:rPr>
                <w:sz w:val="24"/>
                <w:szCs w:val="24"/>
                <w:vertAlign w:val="superscript"/>
                <w:lang w:eastAsia="ru-RU"/>
              </w:rPr>
            </w:pPr>
            <w:r w:rsidRPr="00D93120">
              <w:rPr>
                <w:sz w:val="24"/>
                <w:szCs w:val="24"/>
                <w:vertAlign w:val="superscript"/>
                <w:lang w:eastAsia="ru-RU"/>
              </w:rPr>
              <w:t>1</w:t>
            </w:r>
            <w:r w:rsidRPr="00D93120">
              <w:rPr>
                <w:sz w:val="24"/>
                <w:szCs w:val="24"/>
                <w:lang w:eastAsia="ru-RU"/>
              </w:rPr>
              <w:t>ФГБОУ ВО «Башкирский государственный медицинский университет» МЗ РФ</w:t>
            </w:r>
          </w:p>
          <w:p w14:paraId="56EB4C0D" w14:textId="7DB27C0A" w:rsidR="000168FD" w:rsidRPr="00D93120" w:rsidRDefault="001B2023" w:rsidP="00BC6C5F">
            <w:pPr>
              <w:widowControl/>
              <w:adjustRightInd w:val="0"/>
              <w:rPr>
                <w:color w:val="000000" w:themeColor="text1"/>
                <w:sz w:val="24"/>
                <w:szCs w:val="24"/>
              </w:rPr>
            </w:pPr>
            <w:r w:rsidRPr="00D93120">
              <w:rPr>
                <w:sz w:val="24"/>
                <w:szCs w:val="24"/>
                <w:vertAlign w:val="superscript"/>
                <w:lang w:eastAsia="ru-RU"/>
              </w:rPr>
              <w:t>2</w:t>
            </w:r>
            <w:r w:rsidR="000168FD" w:rsidRPr="00D93120">
              <w:rPr>
                <w:sz w:val="24"/>
                <w:szCs w:val="24"/>
                <w:lang w:eastAsia="ru-RU"/>
              </w:rPr>
              <w:t>ФБУН «Уфимский НИИ медицины труда и экологии человека»</w:t>
            </w:r>
          </w:p>
        </w:tc>
      </w:tr>
    </w:tbl>
    <w:p w14:paraId="4720F888" w14:textId="77777777" w:rsidR="000168FD" w:rsidRPr="00C43CC6" w:rsidRDefault="000168FD" w:rsidP="00453ECA">
      <w:pPr>
        <w:widowControl/>
        <w:suppressAutoHyphens/>
        <w:autoSpaceDE/>
        <w:autoSpaceDN/>
        <w:jc w:val="center"/>
        <w:rPr>
          <w:bCs/>
          <w:sz w:val="24"/>
          <w:szCs w:val="24"/>
          <w:lang w:eastAsia="ru-RU"/>
        </w:rPr>
      </w:pPr>
    </w:p>
    <w:p w14:paraId="730EF359" w14:textId="77777777" w:rsidR="00453ECA" w:rsidRPr="00C43CC6" w:rsidRDefault="00453ECA" w:rsidP="00453ECA">
      <w:pPr>
        <w:widowControl/>
        <w:autoSpaceDE/>
        <w:autoSpaceDN/>
        <w:jc w:val="both"/>
        <w:rPr>
          <w:b/>
          <w:bCs/>
          <w:sz w:val="24"/>
          <w:szCs w:val="24"/>
          <w:lang w:eastAsia="ru-RU"/>
        </w:rPr>
      </w:pPr>
    </w:p>
    <w:p w14:paraId="1F9A8782" w14:textId="37FD1FC0" w:rsidR="00453ECA" w:rsidRPr="00C43CC6" w:rsidRDefault="00453ECA" w:rsidP="00453ECA">
      <w:pPr>
        <w:widowControl/>
        <w:autoSpaceDE/>
        <w:autoSpaceDN/>
        <w:ind w:firstLine="720"/>
        <w:jc w:val="both"/>
        <w:rPr>
          <w:bCs/>
          <w:sz w:val="24"/>
          <w:szCs w:val="24"/>
          <w:lang w:eastAsia="ru-RU"/>
        </w:rPr>
      </w:pPr>
      <w:r w:rsidRPr="00C43CC6">
        <w:rPr>
          <w:b/>
          <w:bCs/>
          <w:sz w:val="24"/>
          <w:szCs w:val="24"/>
          <w:lang w:eastAsia="ru-RU"/>
        </w:rPr>
        <w:t>Аннотация</w:t>
      </w:r>
      <w:r w:rsidRPr="00C43CC6">
        <w:rPr>
          <w:bCs/>
          <w:sz w:val="24"/>
          <w:szCs w:val="24"/>
          <w:lang w:eastAsia="ru-RU"/>
        </w:rPr>
        <w:t>.</w:t>
      </w:r>
      <w:r w:rsidRPr="00C43CC6">
        <w:rPr>
          <w:sz w:val="24"/>
          <w:szCs w:val="24"/>
          <w:lang w:eastAsia="ru-RU"/>
        </w:rPr>
        <w:t xml:space="preserve"> Эффективност</w:t>
      </w:r>
      <w:r w:rsidRPr="00C43CC6">
        <w:rPr>
          <w:bCs/>
          <w:sz w:val="24"/>
          <w:szCs w:val="24"/>
          <w:lang w:eastAsia="ru-RU"/>
        </w:rPr>
        <w:t>ь обучения в гимназии- и школе-интернатах и приспособляемость в данном социуме во многом зависит от исходного уровня функциональных систем - сердечно-сосудистой и свободнорадикального окисления, ибо их резервные возможности отражают количественную и качественную стороны адаптационного состояния организма. Цель исследования - о</w:t>
      </w:r>
      <w:r w:rsidRPr="00C43CC6">
        <w:rPr>
          <w:sz w:val="24"/>
          <w:szCs w:val="24"/>
          <w:lang w:eastAsia="ru-RU"/>
        </w:rPr>
        <w:t xml:space="preserve">характеризовать на ступенях образования </w:t>
      </w:r>
      <w:r w:rsidRPr="00C43CC6">
        <w:rPr>
          <w:sz w:val="24"/>
          <w:szCs w:val="24"/>
          <w:lang w:eastAsia="ru-RU"/>
        </w:rPr>
        <w:lastRenderedPageBreak/>
        <w:t xml:space="preserve">подростков старшего возраста, </w:t>
      </w:r>
      <w:r w:rsidRPr="00C43CC6">
        <w:rPr>
          <w:bCs/>
          <w:sz w:val="24"/>
          <w:szCs w:val="24"/>
          <w:lang w:eastAsia="ru-RU"/>
        </w:rPr>
        <w:t>обучающихся в гимназии- и школе-интернатах</w:t>
      </w:r>
      <w:r w:rsidR="00E979F5">
        <w:rPr>
          <w:bCs/>
          <w:sz w:val="24"/>
          <w:szCs w:val="24"/>
          <w:lang w:eastAsia="ru-RU"/>
        </w:rPr>
        <w:t>,</w:t>
      </w:r>
      <w:r w:rsidRPr="00C43CC6">
        <w:rPr>
          <w:bCs/>
          <w:sz w:val="24"/>
          <w:szCs w:val="24"/>
          <w:lang w:eastAsia="ru-RU"/>
        </w:rPr>
        <w:t xml:space="preserve"> из сельско-городской сфер критические уровни смещения физического развития и связь с состоянием адаптации организма. </w:t>
      </w:r>
      <w:r w:rsidRPr="00C43CC6">
        <w:rPr>
          <w:sz w:val="24"/>
          <w:szCs w:val="24"/>
          <w:lang w:eastAsia="ru-RU"/>
        </w:rPr>
        <w:t>С позиции круглосуточного пребывания подростка в интернате с ж</w:t>
      </w:r>
      <w:r w:rsidR="00993E64">
        <w:rPr>
          <w:sz w:val="24"/>
          <w:szCs w:val="24"/>
          <w:lang w:eastAsia="ru-RU"/>
        </w:rPr>
        <w:t>е</w:t>
      </w:r>
      <w:r w:rsidRPr="00C43CC6">
        <w:rPr>
          <w:sz w:val="24"/>
          <w:szCs w:val="24"/>
          <w:lang w:eastAsia="ru-RU"/>
        </w:rPr>
        <w:t>стко регламентируемым условием да</w:t>
      </w:r>
      <w:r w:rsidR="00993E64">
        <w:rPr>
          <w:sz w:val="24"/>
          <w:szCs w:val="24"/>
          <w:lang w:eastAsia="ru-RU"/>
        </w:rPr>
        <w:t>е</w:t>
      </w:r>
      <w:r w:rsidRPr="00C43CC6">
        <w:rPr>
          <w:sz w:val="24"/>
          <w:szCs w:val="24"/>
          <w:lang w:eastAsia="ru-RU"/>
        </w:rPr>
        <w:t>т основание полагать, что принципиально важным механизмом с высоким адаптационным состоянием является общая резистентность организма, способствующ</w:t>
      </w:r>
      <w:r w:rsidR="00E979F5">
        <w:rPr>
          <w:sz w:val="24"/>
          <w:szCs w:val="24"/>
          <w:lang w:eastAsia="ru-RU"/>
        </w:rPr>
        <w:t>ая</w:t>
      </w:r>
      <w:r w:rsidRPr="00C43CC6">
        <w:rPr>
          <w:sz w:val="24"/>
          <w:szCs w:val="24"/>
          <w:lang w:eastAsia="ru-RU"/>
        </w:rPr>
        <w:t xml:space="preserve"> </w:t>
      </w:r>
      <w:r w:rsidR="00E979F5">
        <w:rPr>
          <w:sz w:val="24"/>
          <w:szCs w:val="24"/>
          <w:lang w:eastAsia="ru-RU"/>
        </w:rPr>
        <w:t xml:space="preserve">умению </w:t>
      </w:r>
      <w:r w:rsidRPr="00C43CC6">
        <w:rPr>
          <w:sz w:val="24"/>
          <w:szCs w:val="24"/>
          <w:lang w:eastAsia="ru-RU"/>
        </w:rPr>
        <w:t>приспосабливаться в данном социуме.</w:t>
      </w:r>
    </w:p>
    <w:p w14:paraId="064D488B" w14:textId="04B7CA51" w:rsidR="00453ECA" w:rsidRPr="00C43CC6" w:rsidRDefault="00453ECA" w:rsidP="00453ECA">
      <w:pPr>
        <w:widowControl/>
        <w:autoSpaceDE/>
        <w:autoSpaceDN/>
        <w:ind w:firstLine="720"/>
        <w:jc w:val="both"/>
        <w:rPr>
          <w:sz w:val="24"/>
          <w:szCs w:val="24"/>
          <w:lang w:eastAsia="ru-RU"/>
        </w:rPr>
      </w:pPr>
      <w:r w:rsidRPr="00C43CC6">
        <w:rPr>
          <w:b/>
          <w:bCs/>
          <w:sz w:val="24"/>
          <w:szCs w:val="24"/>
          <w:lang w:eastAsia="ru-RU"/>
        </w:rPr>
        <w:t>Ключевые слова:</w:t>
      </w:r>
      <w:r w:rsidRPr="00C43CC6">
        <w:rPr>
          <w:bCs/>
          <w:sz w:val="24"/>
          <w:szCs w:val="24"/>
          <w:lang w:eastAsia="ru-RU"/>
        </w:rPr>
        <w:t xml:space="preserve"> адаптационное состояние организма; </w:t>
      </w:r>
      <w:r w:rsidRPr="00C43CC6">
        <w:rPr>
          <w:sz w:val="24"/>
          <w:szCs w:val="24"/>
          <w:lang w:eastAsia="ru-RU"/>
        </w:rPr>
        <w:t>риск развития дезадаптации; гармонично развитые подростки; гимназия-интернат; школа-интернат</w:t>
      </w:r>
    </w:p>
    <w:p w14:paraId="1825A833" w14:textId="77777777" w:rsidR="00DB11C0" w:rsidRDefault="00DB11C0" w:rsidP="00453ECA">
      <w:pPr>
        <w:widowControl/>
        <w:autoSpaceDE/>
        <w:autoSpaceDN/>
        <w:ind w:firstLine="720"/>
        <w:jc w:val="both"/>
        <w:rPr>
          <w:b/>
          <w:bCs/>
          <w:sz w:val="24"/>
          <w:szCs w:val="24"/>
          <w:lang w:eastAsia="ru-RU"/>
        </w:rPr>
      </w:pPr>
    </w:p>
    <w:p w14:paraId="27D2A58E" w14:textId="6C56A3F7" w:rsidR="00453ECA" w:rsidRPr="00C43CC6" w:rsidRDefault="00453ECA" w:rsidP="00453ECA">
      <w:pPr>
        <w:widowControl/>
        <w:autoSpaceDE/>
        <w:autoSpaceDN/>
        <w:ind w:firstLine="720"/>
        <w:jc w:val="both"/>
        <w:rPr>
          <w:b/>
          <w:bCs/>
          <w:sz w:val="24"/>
          <w:szCs w:val="24"/>
          <w:lang w:eastAsia="ru-RU"/>
        </w:rPr>
      </w:pPr>
      <w:r w:rsidRPr="00C43CC6">
        <w:rPr>
          <w:b/>
          <w:bCs/>
          <w:sz w:val="24"/>
          <w:szCs w:val="24"/>
          <w:lang w:eastAsia="ru-RU"/>
        </w:rPr>
        <w:t xml:space="preserve">Актуальность. </w:t>
      </w:r>
      <w:r w:rsidRPr="00C43CC6">
        <w:rPr>
          <w:bCs/>
          <w:sz w:val="24"/>
          <w:szCs w:val="24"/>
          <w:lang w:eastAsia="ru-RU"/>
        </w:rPr>
        <w:t xml:space="preserve">В контенте современного научно-методологического подхода к состоянию физического развития логично думать, что рост и развитие подрастающего поколения, сложенный в статистический вектор интенсионала направленности </w:t>
      </w:r>
      <w:r w:rsidR="00CE2DCC" w:rsidRPr="00C43CC6">
        <w:rPr>
          <w:bCs/>
          <w:sz w:val="24"/>
          <w:szCs w:val="24"/>
          <w:lang w:eastAsia="ru-RU"/>
        </w:rPr>
        <w:t>роста и физического развития,</w:t>
      </w:r>
      <w:r w:rsidRPr="00C43CC6">
        <w:rPr>
          <w:bCs/>
          <w:sz w:val="24"/>
          <w:szCs w:val="24"/>
          <w:lang w:eastAsia="ru-RU"/>
        </w:rPr>
        <w:t xml:space="preserve"> растянут </w:t>
      </w:r>
      <w:r w:rsidRPr="00C43CC6">
        <w:rPr>
          <w:sz w:val="24"/>
          <w:szCs w:val="24"/>
          <w:lang w:eastAsia="ru-RU"/>
        </w:rPr>
        <w:t xml:space="preserve">в пространственно-временном </w:t>
      </w:r>
      <w:proofErr w:type="spellStart"/>
      <w:r w:rsidRPr="00C43CC6">
        <w:rPr>
          <w:sz w:val="24"/>
          <w:szCs w:val="24"/>
          <w:lang w:eastAsia="ru-RU"/>
        </w:rPr>
        <w:t>континиууме</w:t>
      </w:r>
      <w:proofErr w:type="spellEnd"/>
      <w:r w:rsidRPr="00C43CC6">
        <w:rPr>
          <w:sz w:val="24"/>
          <w:szCs w:val="24"/>
          <w:lang w:eastAsia="ru-RU"/>
        </w:rPr>
        <w:t xml:space="preserve"> в социально-психологическом и биологическом плане [4].</w:t>
      </w:r>
      <w:r w:rsidRPr="00C43CC6">
        <w:rPr>
          <w:bCs/>
          <w:sz w:val="24"/>
          <w:szCs w:val="24"/>
          <w:lang w:eastAsia="ru-RU"/>
        </w:rPr>
        <w:t xml:space="preserve"> </w:t>
      </w:r>
      <w:r w:rsidRPr="00C43CC6">
        <w:rPr>
          <w:color w:val="000000"/>
          <w:spacing w:val="-4"/>
          <w:sz w:val="24"/>
          <w:szCs w:val="24"/>
          <w:lang w:eastAsia="ru-RU"/>
        </w:rPr>
        <w:t xml:space="preserve">В подростковом периоде </w:t>
      </w:r>
      <w:r w:rsidRPr="00C43CC6">
        <w:rPr>
          <w:sz w:val="24"/>
          <w:szCs w:val="24"/>
          <w:lang w:eastAsia="ru-RU"/>
        </w:rPr>
        <w:t>в важнейших функциональных системах организма, вовлеч</w:t>
      </w:r>
      <w:r w:rsidR="00993E64">
        <w:rPr>
          <w:sz w:val="24"/>
          <w:szCs w:val="24"/>
          <w:lang w:eastAsia="ru-RU"/>
        </w:rPr>
        <w:t>е</w:t>
      </w:r>
      <w:r w:rsidRPr="00C43CC6">
        <w:rPr>
          <w:sz w:val="24"/>
          <w:szCs w:val="24"/>
          <w:lang w:eastAsia="ru-RU"/>
        </w:rPr>
        <w:t>нных в реализацию процессов адаптации и компенсации на основе функционирования тр</w:t>
      </w:r>
      <w:r w:rsidR="00993E64">
        <w:rPr>
          <w:sz w:val="24"/>
          <w:szCs w:val="24"/>
          <w:lang w:eastAsia="ru-RU"/>
        </w:rPr>
        <w:t>е</w:t>
      </w:r>
      <w:r w:rsidRPr="00C43CC6">
        <w:rPr>
          <w:sz w:val="24"/>
          <w:szCs w:val="24"/>
          <w:lang w:eastAsia="ru-RU"/>
        </w:rPr>
        <w:t>х иерархически разных уровней формируется материальная база в виде едино-цельной структурной организации с включением регуляторных механизмов напряжения адаптивных систем, изменение уровня функционирования при полном сохранении резервного пула для поддержания физического статуса в совершенно здоровом состоянии. Поэтому в ходе учебной деятельности подростков, по мере их взросления, следует говорить об адаптации к действию факторов и условий информационно-образовательной среды, о достижении максимального адаптационного согласия компенсаторно-приспособительных реакций и синхронизации физиологического и биологического оптимума работы организма [5]. В результате целостная оценка компенсаторно-приспособительной деятельности даст возможность раздвинуть горизонты диапазона адаптационного пространства и обозначить как адаптационное состояние организма [7]. А рассмотрение таких возможностей позволит учитывать в интересах подрастающего поколения не только отклонения в гармонии роста и развития, но и оценить сдвиги в состоянии здоровья в системе образовательных учреждений, что будет способствовать формированию действенных мер по сохранению гармоничного физического развития и поддержания здоровья [4].</w:t>
      </w:r>
      <w:r w:rsidRPr="00C43CC6">
        <w:rPr>
          <w:bCs/>
          <w:sz w:val="24"/>
          <w:szCs w:val="24"/>
          <w:lang w:eastAsia="ru-RU"/>
        </w:rPr>
        <w:t xml:space="preserve"> </w:t>
      </w:r>
      <w:r w:rsidRPr="00C43CC6">
        <w:rPr>
          <w:sz w:val="24"/>
          <w:szCs w:val="24"/>
          <w:lang w:eastAsia="ru-RU"/>
        </w:rPr>
        <w:t>Между тем эффективност</w:t>
      </w:r>
      <w:r w:rsidRPr="00C43CC6">
        <w:rPr>
          <w:bCs/>
          <w:sz w:val="24"/>
          <w:szCs w:val="24"/>
          <w:lang w:eastAsia="ru-RU"/>
        </w:rPr>
        <w:t>ь обучения в гимназии- и школе-интернатах и результат приспособления в данном социуме во многом будет зависеть от исходных функциональных систем организма - уровня функционирования и характера регуляции сердечно-сосудистой системы и свободнорадикального окисления, характеризующ</w:t>
      </w:r>
      <w:r w:rsidR="00E979F5">
        <w:rPr>
          <w:bCs/>
          <w:sz w:val="24"/>
          <w:szCs w:val="24"/>
          <w:lang w:eastAsia="ru-RU"/>
        </w:rPr>
        <w:t>их</w:t>
      </w:r>
      <w:r w:rsidRPr="00C43CC6">
        <w:rPr>
          <w:bCs/>
          <w:sz w:val="24"/>
          <w:szCs w:val="24"/>
          <w:lang w:eastAsia="ru-RU"/>
        </w:rPr>
        <w:t xml:space="preserve"> состояние общей резистентности организма, ибо их резервные возможности отражают несоответствие компенсаторно-приспособительной деятельности и влияние меняющихся условий и факторов информационно-образовательного пространства с отображением количественной и качественной сторон адаптации </w:t>
      </w:r>
      <w:r w:rsidRPr="00C43CC6">
        <w:rPr>
          <w:sz w:val="24"/>
          <w:szCs w:val="24"/>
          <w:lang w:eastAsia="ru-RU"/>
        </w:rPr>
        <w:t>[4].</w:t>
      </w:r>
      <w:r w:rsidRPr="00C43CC6">
        <w:rPr>
          <w:bCs/>
          <w:sz w:val="24"/>
          <w:szCs w:val="24"/>
          <w:lang w:eastAsia="ru-RU"/>
        </w:rPr>
        <w:t xml:space="preserve"> Свободнорадикальное окислени</w:t>
      </w:r>
      <w:r w:rsidR="00E979F5">
        <w:rPr>
          <w:bCs/>
          <w:sz w:val="24"/>
          <w:szCs w:val="24"/>
          <w:lang w:eastAsia="ru-RU"/>
        </w:rPr>
        <w:t>е</w:t>
      </w:r>
      <w:r w:rsidRPr="00C43CC6">
        <w:rPr>
          <w:bCs/>
          <w:sz w:val="24"/>
          <w:szCs w:val="24"/>
          <w:lang w:eastAsia="ru-RU"/>
        </w:rPr>
        <w:t xml:space="preserve"> и параметры работы сердечно-сосудистой системы весьма чувствительны и довольно рано, в отличие от других функциональных систем</w:t>
      </w:r>
      <w:r w:rsidR="00E979F5">
        <w:rPr>
          <w:bCs/>
          <w:sz w:val="24"/>
          <w:szCs w:val="24"/>
          <w:lang w:eastAsia="ru-RU"/>
        </w:rPr>
        <w:t>,</w:t>
      </w:r>
      <w:r w:rsidRPr="00C43CC6">
        <w:rPr>
          <w:bCs/>
          <w:sz w:val="24"/>
          <w:szCs w:val="24"/>
          <w:lang w:eastAsia="ru-RU"/>
        </w:rPr>
        <w:t xml:space="preserve"> реагируют на внешние ситуации и раздражения с мгновенной реакцией на здоровый с достаточно удовлетворительной адаптаци</w:t>
      </w:r>
      <w:r w:rsidR="00E979F5">
        <w:rPr>
          <w:bCs/>
          <w:sz w:val="24"/>
          <w:szCs w:val="24"/>
          <w:lang w:eastAsia="ru-RU"/>
        </w:rPr>
        <w:t>ей</w:t>
      </w:r>
      <w:r w:rsidRPr="00C43CC6">
        <w:rPr>
          <w:bCs/>
          <w:sz w:val="24"/>
          <w:szCs w:val="24"/>
          <w:lang w:eastAsia="ru-RU"/>
        </w:rPr>
        <w:t xml:space="preserve"> организм [3].</w:t>
      </w:r>
    </w:p>
    <w:p w14:paraId="57260443" w14:textId="52DD2427" w:rsidR="00453ECA" w:rsidRPr="00C43CC6" w:rsidRDefault="00453ECA" w:rsidP="00453ECA">
      <w:pPr>
        <w:widowControl/>
        <w:autoSpaceDE/>
        <w:autoSpaceDN/>
        <w:ind w:firstLine="720"/>
        <w:jc w:val="both"/>
        <w:rPr>
          <w:bCs/>
          <w:sz w:val="24"/>
          <w:szCs w:val="24"/>
          <w:lang w:eastAsia="ru-RU"/>
        </w:rPr>
      </w:pPr>
      <w:r w:rsidRPr="00C43CC6">
        <w:rPr>
          <w:b/>
          <w:bCs/>
          <w:sz w:val="24"/>
          <w:szCs w:val="24"/>
          <w:lang w:eastAsia="ru-RU"/>
        </w:rPr>
        <w:t>Цель исследования</w:t>
      </w:r>
      <w:r w:rsidRPr="00C43CC6">
        <w:rPr>
          <w:bCs/>
          <w:sz w:val="24"/>
          <w:szCs w:val="24"/>
          <w:lang w:eastAsia="ru-RU"/>
        </w:rPr>
        <w:t xml:space="preserve"> - о</w:t>
      </w:r>
      <w:r w:rsidRPr="00C43CC6">
        <w:rPr>
          <w:sz w:val="24"/>
          <w:szCs w:val="24"/>
          <w:lang w:eastAsia="ru-RU"/>
        </w:rPr>
        <w:t xml:space="preserve">характеризовать на ступенях образования подростков старшего возраста, </w:t>
      </w:r>
      <w:r w:rsidRPr="00C43CC6">
        <w:rPr>
          <w:bCs/>
          <w:sz w:val="24"/>
          <w:szCs w:val="24"/>
          <w:lang w:eastAsia="ru-RU"/>
        </w:rPr>
        <w:t>обучающихся в гимназии- и школе-интернатах</w:t>
      </w:r>
      <w:r w:rsidR="00E979F5">
        <w:rPr>
          <w:bCs/>
          <w:sz w:val="24"/>
          <w:szCs w:val="24"/>
          <w:lang w:eastAsia="ru-RU"/>
        </w:rPr>
        <w:t>,</w:t>
      </w:r>
      <w:r w:rsidRPr="00C43CC6">
        <w:rPr>
          <w:bCs/>
          <w:sz w:val="24"/>
          <w:szCs w:val="24"/>
          <w:lang w:eastAsia="ru-RU"/>
        </w:rPr>
        <w:t xml:space="preserve"> из сельско-городской сфер критические уровни смещения физического развития и связь с состоянием адаптации организма.</w:t>
      </w:r>
    </w:p>
    <w:p w14:paraId="687E69B6" w14:textId="77777777" w:rsidR="00453ECA" w:rsidRPr="00C43CC6" w:rsidRDefault="00453ECA" w:rsidP="00453ECA">
      <w:pPr>
        <w:widowControl/>
        <w:autoSpaceDE/>
        <w:autoSpaceDN/>
        <w:ind w:firstLine="720"/>
        <w:jc w:val="both"/>
        <w:rPr>
          <w:b/>
          <w:sz w:val="24"/>
          <w:szCs w:val="24"/>
          <w:lang w:eastAsia="ru-RU"/>
        </w:rPr>
      </w:pPr>
      <w:r w:rsidRPr="00C43CC6">
        <w:rPr>
          <w:b/>
          <w:bCs/>
          <w:sz w:val="24"/>
          <w:szCs w:val="24"/>
          <w:lang w:eastAsia="ru-RU"/>
        </w:rPr>
        <w:t>Задачи исследования</w:t>
      </w:r>
      <w:r w:rsidRPr="00C43CC6">
        <w:rPr>
          <w:b/>
          <w:sz w:val="24"/>
          <w:szCs w:val="24"/>
          <w:lang w:eastAsia="ru-RU"/>
        </w:rPr>
        <w:t>:</w:t>
      </w:r>
    </w:p>
    <w:p w14:paraId="54AA501F" w14:textId="77777777" w:rsidR="00453ECA" w:rsidRPr="00C43CC6" w:rsidRDefault="00453ECA" w:rsidP="00E979F5">
      <w:pPr>
        <w:widowControl/>
        <w:autoSpaceDE/>
        <w:autoSpaceDN/>
        <w:ind w:firstLine="709"/>
        <w:jc w:val="both"/>
        <w:rPr>
          <w:sz w:val="24"/>
          <w:szCs w:val="24"/>
          <w:lang w:eastAsia="ru-RU"/>
        </w:rPr>
      </w:pPr>
      <w:r w:rsidRPr="00C43CC6">
        <w:rPr>
          <w:sz w:val="24"/>
          <w:szCs w:val="24"/>
          <w:lang w:eastAsia="ru-RU"/>
        </w:rPr>
        <w:t xml:space="preserve"> - проанализировать физическое развитие подростков, обучающихся в инновационно-</w:t>
      </w:r>
    </w:p>
    <w:p w14:paraId="24D08968" w14:textId="77777777" w:rsidR="00453ECA" w:rsidRPr="00C43CC6" w:rsidRDefault="00453ECA" w:rsidP="00E979F5">
      <w:pPr>
        <w:widowControl/>
        <w:autoSpaceDE/>
        <w:autoSpaceDN/>
        <w:ind w:firstLine="709"/>
        <w:jc w:val="both"/>
        <w:rPr>
          <w:sz w:val="24"/>
          <w:szCs w:val="24"/>
          <w:lang w:eastAsia="ru-RU"/>
        </w:rPr>
      </w:pPr>
      <w:r w:rsidRPr="00C43CC6">
        <w:rPr>
          <w:sz w:val="24"/>
          <w:szCs w:val="24"/>
          <w:lang w:eastAsia="ru-RU"/>
        </w:rPr>
        <w:t>образовательных организациях;</w:t>
      </w:r>
    </w:p>
    <w:p w14:paraId="6F3433F2" w14:textId="77777777" w:rsidR="00453ECA" w:rsidRPr="00C43CC6" w:rsidRDefault="00453ECA" w:rsidP="00E979F5">
      <w:pPr>
        <w:widowControl/>
        <w:autoSpaceDE/>
        <w:autoSpaceDN/>
        <w:ind w:firstLine="709"/>
        <w:jc w:val="both"/>
        <w:rPr>
          <w:sz w:val="24"/>
          <w:szCs w:val="24"/>
          <w:lang w:eastAsia="ru-RU"/>
        </w:rPr>
      </w:pPr>
      <w:r w:rsidRPr="00C43CC6">
        <w:rPr>
          <w:sz w:val="24"/>
          <w:szCs w:val="24"/>
          <w:lang w:eastAsia="ru-RU"/>
        </w:rPr>
        <w:t xml:space="preserve"> - оценить состояние адаптации и обозначить связь с физическим развитием подростков, обучающихся в инновационно-образовательных учреждениях.</w:t>
      </w:r>
    </w:p>
    <w:p w14:paraId="40B9AA99" w14:textId="7770F806" w:rsidR="00453ECA" w:rsidRPr="00C43CC6" w:rsidRDefault="00453ECA" w:rsidP="00453ECA">
      <w:pPr>
        <w:widowControl/>
        <w:autoSpaceDE/>
        <w:autoSpaceDN/>
        <w:ind w:firstLine="720"/>
        <w:jc w:val="both"/>
        <w:rPr>
          <w:bCs/>
          <w:sz w:val="24"/>
          <w:szCs w:val="24"/>
          <w:lang w:eastAsia="ru-RU"/>
        </w:rPr>
      </w:pPr>
      <w:r w:rsidRPr="00C43CC6">
        <w:rPr>
          <w:b/>
          <w:bCs/>
          <w:sz w:val="24"/>
          <w:szCs w:val="24"/>
          <w:lang w:eastAsia="ru-RU"/>
        </w:rPr>
        <w:lastRenderedPageBreak/>
        <w:t xml:space="preserve">Материалы и методы. </w:t>
      </w:r>
      <w:r w:rsidRPr="00C43CC6">
        <w:rPr>
          <w:bCs/>
          <w:sz w:val="24"/>
          <w:szCs w:val="24"/>
          <w:lang w:eastAsia="ru-RU"/>
        </w:rPr>
        <w:t>Для выполнения поставленной цели проведено наблюдение у 747 подростков - юноши и девушки, обучающиеся с 8-</w:t>
      </w:r>
      <w:r w:rsidR="00E979F5">
        <w:rPr>
          <w:bCs/>
          <w:sz w:val="24"/>
          <w:szCs w:val="24"/>
          <w:lang w:eastAsia="ru-RU"/>
        </w:rPr>
        <w:t>го</w:t>
      </w:r>
      <w:r w:rsidRPr="00C43CC6">
        <w:rPr>
          <w:bCs/>
          <w:sz w:val="24"/>
          <w:szCs w:val="24"/>
          <w:lang w:eastAsia="ru-RU"/>
        </w:rPr>
        <w:t xml:space="preserve"> по 11-е классы в Башкирской республиканской гимназии-интернате № 1 (БРГИ)</w:t>
      </w:r>
      <w:r w:rsidR="00E979F5">
        <w:rPr>
          <w:bCs/>
          <w:sz w:val="24"/>
          <w:szCs w:val="24"/>
          <w:lang w:eastAsia="ru-RU"/>
        </w:rPr>
        <w:t>,</w:t>
      </w:r>
      <w:r w:rsidRPr="00C43CC6">
        <w:rPr>
          <w:bCs/>
          <w:sz w:val="24"/>
          <w:szCs w:val="24"/>
          <w:lang w:eastAsia="ru-RU"/>
        </w:rPr>
        <w:t xml:space="preserve"> из сельско-городской сфер [5]. </w:t>
      </w:r>
      <w:r w:rsidR="00E979F5">
        <w:rPr>
          <w:bCs/>
          <w:sz w:val="24"/>
          <w:szCs w:val="24"/>
          <w:lang w:eastAsia="ru-RU"/>
        </w:rPr>
        <w:t>С</w:t>
      </w:r>
      <w:r w:rsidRPr="00C43CC6">
        <w:rPr>
          <w:bCs/>
          <w:sz w:val="24"/>
          <w:szCs w:val="24"/>
          <w:lang w:eastAsia="ru-RU"/>
        </w:rPr>
        <w:t xml:space="preserve"> другой</w:t>
      </w:r>
      <w:r w:rsidR="00E979F5">
        <w:rPr>
          <w:bCs/>
          <w:sz w:val="24"/>
          <w:szCs w:val="24"/>
          <w:lang w:eastAsia="ru-RU"/>
        </w:rPr>
        <w:t xml:space="preserve"> стороны, обследованы</w:t>
      </w:r>
      <w:r w:rsidR="00E0538A" w:rsidRPr="00C43CC6">
        <w:rPr>
          <w:bCs/>
          <w:sz w:val="24"/>
          <w:szCs w:val="24"/>
          <w:lang w:eastAsia="ru-RU"/>
        </w:rPr>
        <w:t xml:space="preserve"> 286</w:t>
      </w:r>
      <w:r w:rsidRPr="00C43CC6">
        <w:rPr>
          <w:bCs/>
          <w:sz w:val="24"/>
          <w:szCs w:val="24"/>
          <w:lang w:eastAsia="ru-RU"/>
        </w:rPr>
        <w:t xml:space="preserve"> учащихся Республиканской школы-интерната № 5 спортивного профиля (РШИСП) с 8-</w:t>
      </w:r>
      <w:r w:rsidR="00E979F5">
        <w:rPr>
          <w:bCs/>
          <w:sz w:val="24"/>
          <w:szCs w:val="24"/>
          <w:lang w:eastAsia="ru-RU"/>
        </w:rPr>
        <w:t>го</w:t>
      </w:r>
      <w:r w:rsidRPr="00C43CC6">
        <w:rPr>
          <w:bCs/>
          <w:sz w:val="24"/>
          <w:szCs w:val="24"/>
          <w:lang w:eastAsia="ru-RU"/>
        </w:rPr>
        <w:t xml:space="preserve"> по 11-е ступени обучения, предназначенн</w:t>
      </w:r>
      <w:r w:rsidR="00E979F5">
        <w:rPr>
          <w:bCs/>
          <w:sz w:val="24"/>
          <w:szCs w:val="24"/>
          <w:lang w:eastAsia="ru-RU"/>
        </w:rPr>
        <w:t>ой</w:t>
      </w:r>
      <w:r w:rsidRPr="00C43CC6">
        <w:rPr>
          <w:bCs/>
          <w:sz w:val="24"/>
          <w:szCs w:val="24"/>
          <w:lang w:eastAsia="ru-RU"/>
        </w:rPr>
        <w:t xml:space="preserve"> для подготовки спортсменов в сборные команды России и Республики Башкортостан (РБ), юноши и девушки преимущественно из городских сфер, а также из сельских мест [1]. Эти образовательные организации интернатного типа ориентированы </w:t>
      </w:r>
      <w:r w:rsidRPr="00C43CC6">
        <w:rPr>
          <w:sz w:val="24"/>
          <w:szCs w:val="24"/>
          <w:lang w:eastAsia="ru-RU"/>
        </w:rPr>
        <w:t>на содержание, обучение, воспитание и проживание детей и подростков из многодетных и малообеспеченных семей</w:t>
      </w:r>
      <w:r w:rsidR="00E979F5">
        <w:rPr>
          <w:sz w:val="24"/>
          <w:szCs w:val="24"/>
          <w:lang w:eastAsia="ru-RU"/>
        </w:rPr>
        <w:t>;</w:t>
      </w:r>
      <w:r w:rsidRPr="00C43CC6">
        <w:rPr>
          <w:sz w:val="24"/>
          <w:szCs w:val="24"/>
          <w:lang w:eastAsia="ru-RU"/>
        </w:rPr>
        <w:t xml:space="preserve"> как организаци</w:t>
      </w:r>
      <w:r w:rsidR="00E979F5">
        <w:rPr>
          <w:sz w:val="24"/>
          <w:szCs w:val="24"/>
          <w:lang w:eastAsia="ru-RU"/>
        </w:rPr>
        <w:t>и</w:t>
      </w:r>
      <w:r w:rsidRPr="00C43CC6">
        <w:rPr>
          <w:sz w:val="24"/>
          <w:szCs w:val="24"/>
          <w:lang w:eastAsia="ru-RU"/>
        </w:rPr>
        <w:t xml:space="preserve"> республиканского уровня </w:t>
      </w:r>
      <w:r w:rsidR="00E979F5">
        <w:rPr>
          <w:sz w:val="24"/>
          <w:szCs w:val="24"/>
          <w:lang w:eastAsia="ru-RU"/>
        </w:rPr>
        <w:t xml:space="preserve">они </w:t>
      </w:r>
      <w:r w:rsidRPr="00C43CC6">
        <w:rPr>
          <w:sz w:val="24"/>
          <w:szCs w:val="24"/>
          <w:lang w:eastAsia="ru-RU"/>
        </w:rPr>
        <w:t>финансиру</w:t>
      </w:r>
      <w:r w:rsidR="00E979F5">
        <w:rPr>
          <w:sz w:val="24"/>
          <w:szCs w:val="24"/>
          <w:lang w:eastAsia="ru-RU"/>
        </w:rPr>
        <w:t>ю</w:t>
      </w:r>
      <w:r w:rsidRPr="00C43CC6">
        <w:rPr>
          <w:sz w:val="24"/>
          <w:szCs w:val="24"/>
          <w:lang w:eastAsia="ru-RU"/>
        </w:rPr>
        <w:t>тся из бюджета РБ.</w:t>
      </w:r>
    </w:p>
    <w:p w14:paraId="2DD287C6" w14:textId="6BD3FB6D" w:rsidR="00453ECA" w:rsidRPr="00C43CC6" w:rsidRDefault="00453ECA" w:rsidP="00453ECA">
      <w:pPr>
        <w:widowControl/>
        <w:autoSpaceDE/>
        <w:autoSpaceDN/>
        <w:ind w:firstLine="720"/>
        <w:jc w:val="both"/>
        <w:rPr>
          <w:bCs/>
          <w:sz w:val="24"/>
          <w:szCs w:val="24"/>
          <w:lang w:eastAsia="ru-RU"/>
        </w:rPr>
      </w:pPr>
      <w:r w:rsidRPr="00C43CC6">
        <w:rPr>
          <w:sz w:val="24"/>
          <w:szCs w:val="24"/>
          <w:lang w:eastAsia="ru-RU"/>
        </w:rPr>
        <w:t>Из обучающихся подростков в гимназии-интернате 87,2% гимназистов из села и 12,8% из городской среды, в школе-интернате - 8,6% учащихся из сельских сторон и 91,4% из городской сферы.</w:t>
      </w:r>
      <w:r w:rsidRPr="00C43CC6">
        <w:rPr>
          <w:bCs/>
          <w:sz w:val="24"/>
          <w:szCs w:val="24"/>
          <w:lang w:eastAsia="ru-RU"/>
        </w:rPr>
        <w:t xml:space="preserve"> </w:t>
      </w:r>
      <w:r w:rsidRPr="00C43CC6">
        <w:rPr>
          <w:sz w:val="24"/>
          <w:szCs w:val="24"/>
          <w:lang w:eastAsia="ru-RU"/>
        </w:rPr>
        <w:t>Обследование подростков осуществлялось в соответствии с этическими нормами Хельсин</w:t>
      </w:r>
      <w:r w:rsidR="00E979F5">
        <w:rPr>
          <w:sz w:val="24"/>
          <w:szCs w:val="24"/>
          <w:lang w:eastAsia="ru-RU"/>
        </w:rPr>
        <w:t>к</w:t>
      </w:r>
      <w:r w:rsidRPr="00C43CC6">
        <w:rPr>
          <w:sz w:val="24"/>
          <w:szCs w:val="24"/>
          <w:lang w:eastAsia="ru-RU"/>
        </w:rPr>
        <w:t>ской декларации 2013 г. Все участники дали информированное согласие на участие в обследовании.</w:t>
      </w:r>
    </w:p>
    <w:p w14:paraId="00AF88C1" w14:textId="3EE91F76"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t>Для оценки адаптационного состояния организма (АСО) примен</w:t>
      </w:r>
      <w:r w:rsidR="00993E64">
        <w:rPr>
          <w:sz w:val="24"/>
          <w:szCs w:val="24"/>
          <w:lang w:eastAsia="ru-RU"/>
        </w:rPr>
        <w:t>е</w:t>
      </w:r>
      <w:r w:rsidRPr="00C43CC6">
        <w:rPr>
          <w:sz w:val="24"/>
          <w:szCs w:val="24"/>
          <w:lang w:eastAsia="ru-RU"/>
        </w:rPr>
        <w:t>н принцип методологического подхода, базируемый на общих и неспецифических законах функционирования организма, в основу которых положена технология систем жизнеобеспечения. С одной стороны, функциональное состояние сердечно-сосудистой системы (ССС), с другой - особенность течения процессов свободнорадикального окисления (СРО), выступающие в качестве основных интегративных систем. СРО важный источник информации о состоянии адаптационной деятельности организма, оно обладает теми же атрибутивными признаками, как и все остальные функциональные системы [3]. Изучение СРО пут</w:t>
      </w:r>
      <w:r w:rsidR="00993E64">
        <w:rPr>
          <w:sz w:val="24"/>
          <w:szCs w:val="24"/>
          <w:lang w:eastAsia="ru-RU"/>
        </w:rPr>
        <w:t>е</w:t>
      </w:r>
      <w:r w:rsidRPr="00C43CC6">
        <w:rPr>
          <w:sz w:val="24"/>
          <w:szCs w:val="24"/>
          <w:lang w:eastAsia="ru-RU"/>
        </w:rPr>
        <w:t>м запуска хемилюминесценции (ХЛ), являющейся универсальной технологией регистрации свободнорадикальных процессов, не требует специальных лабораторных условий, длительной подготовки материала к анализу. Поэтому в качестве индикатора адаптивных процессов рассмотрено соотношение показателей ХЛ - амплитуда быстрой вспышки (А), она прямо пропорциональна содержанию перекисных продуктов; спонтанное свечение (С</w:t>
      </w:r>
      <w:r w:rsidRPr="00C43CC6">
        <w:rPr>
          <w:sz w:val="24"/>
          <w:szCs w:val="24"/>
          <w:lang w:val="en-US" w:eastAsia="ru-RU"/>
        </w:rPr>
        <w:t>n</w:t>
      </w:r>
      <w:r w:rsidRPr="00C43CC6">
        <w:rPr>
          <w:sz w:val="24"/>
          <w:szCs w:val="24"/>
          <w:lang w:eastAsia="ru-RU"/>
        </w:rPr>
        <w:t>), определяющее скорость СРО; латентный период (</w:t>
      </w: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sz w:val="24"/>
          <w:szCs w:val="24"/>
          <w:lang w:eastAsia="ru-RU"/>
        </w:rPr>
        <w:t xml:space="preserve">), зависящий от антиокислительной активности биоматериала; </w:t>
      </w:r>
      <w:proofErr w:type="spellStart"/>
      <w:r w:rsidRPr="00C43CC6">
        <w:rPr>
          <w:sz w:val="24"/>
          <w:szCs w:val="24"/>
          <w:lang w:eastAsia="ru-RU"/>
        </w:rPr>
        <w:t>светосумма</w:t>
      </w:r>
      <w:proofErr w:type="spellEnd"/>
      <w:r w:rsidRPr="00C43CC6">
        <w:rPr>
          <w:sz w:val="24"/>
          <w:szCs w:val="24"/>
          <w:lang w:eastAsia="ru-RU"/>
        </w:rPr>
        <w:t xml:space="preserve"> свечения (</w:t>
      </w:r>
      <w:r w:rsidRPr="00C43CC6">
        <w:rPr>
          <w:sz w:val="24"/>
          <w:szCs w:val="24"/>
          <w:lang w:val="en-US" w:eastAsia="ru-RU"/>
        </w:rPr>
        <w:t>S</w:t>
      </w:r>
      <w:r w:rsidRPr="00C43CC6">
        <w:rPr>
          <w:sz w:val="24"/>
          <w:szCs w:val="24"/>
          <w:lang w:eastAsia="ru-RU"/>
        </w:rPr>
        <w:t xml:space="preserve">), характеризующая способность биологического материала подвергаться окислению. </w:t>
      </w:r>
      <w:r w:rsidR="00E979F5">
        <w:rPr>
          <w:sz w:val="24"/>
          <w:szCs w:val="24"/>
          <w:lang w:eastAsia="ru-RU"/>
        </w:rPr>
        <w:t>Это</w:t>
      </w:r>
      <w:r w:rsidRPr="00C43CC6">
        <w:rPr>
          <w:sz w:val="24"/>
          <w:szCs w:val="24"/>
          <w:lang w:eastAsia="ru-RU"/>
        </w:rPr>
        <w:t xml:space="preserve"> обоснованно позволяет дифференцировать стадии развития адаптации: компенсация, характеризующаяся усилением окисления и </w:t>
      </w:r>
      <w:proofErr w:type="spellStart"/>
      <w:r w:rsidRPr="00C43CC6">
        <w:rPr>
          <w:sz w:val="24"/>
          <w:szCs w:val="24"/>
          <w:lang w:eastAsia="ru-RU"/>
        </w:rPr>
        <w:t>антиокисления</w:t>
      </w:r>
      <w:proofErr w:type="spellEnd"/>
      <w:r w:rsidRPr="00C43CC6">
        <w:rPr>
          <w:sz w:val="24"/>
          <w:szCs w:val="24"/>
          <w:lang w:eastAsia="ru-RU"/>
        </w:rPr>
        <w:t xml:space="preserve"> или физиологическим уровнем соотношения этих процессов; напряжени</w:t>
      </w:r>
      <w:r w:rsidR="00E979F5">
        <w:rPr>
          <w:sz w:val="24"/>
          <w:szCs w:val="24"/>
          <w:lang w:eastAsia="ru-RU"/>
        </w:rPr>
        <w:t>е</w:t>
      </w:r>
      <w:r w:rsidRPr="00C43CC6">
        <w:rPr>
          <w:sz w:val="24"/>
          <w:szCs w:val="24"/>
          <w:lang w:eastAsia="ru-RU"/>
        </w:rPr>
        <w:t xml:space="preserve">, дифференцируемое направленностью изменений окисления и </w:t>
      </w:r>
      <w:proofErr w:type="spellStart"/>
      <w:r w:rsidRPr="00C43CC6">
        <w:rPr>
          <w:sz w:val="24"/>
          <w:szCs w:val="24"/>
          <w:lang w:eastAsia="ru-RU"/>
        </w:rPr>
        <w:t>антиокисления</w:t>
      </w:r>
      <w:proofErr w:type="spellEnd"/>
      <w:r w:rsidRPr="00C43CC6">
        <w:rPr>
          <w:sz w:val="24"/>
          <w:szCs w:val="24"/>
          <w:lang w:eastAsia="ru-RU"/>
        </w:rPr>
        <w:t>; перенапряжени</w:t>
      </w:r>
      <w:r w:rsidR="00E979F5">
        <w:rPr>
          <w:sz w:val="24"/>
          <w:szCs w:val="24"/>
          <w:lang w:eastAsia="ru-RU"/>
        </w:rPr>
        <w:t>е</w:t>
      </w:r>
      <w:r w:rsidRPr="00C43CC6">
        <w:rPr>
          <w:sz w:val="24"/>
          <w:szCs w:val="24"/>
          <w:lang w:eastAsia="ru-RU"/>
        </w:rPr>
        <w:t xml:space="preserve">, заканчивающееся срывом, ослаблением окисления и </w:t>
      </w:r>
      <w:proofErr w:type="spellStart"/>
      <w:r w:rsidRPr="00C43CC6">
        <w:rPr>
          <w:sz w:val="24"/>
          <w:szCs w:val="24"/>
          <w:lang w:eastAsia="ru-RU"/>
        </w:rPr>
        <w:t>антиокисления</w:t>
      </w:r>
      <w:proofErr w:type="spellEnd"/>
      <w:r w:rsidRPr="00C43CC6">
        <w:rPr>
          <w:sz w:val="24"/>
          <w:szCs w:val="24"/>
          <w:lang w:eastAsia="ru-RU"/>
        </w:rPr>
        <w:t xml:space="preserve"> [4]. </w:t>
      </w:r>
    </w:p>
    <w:p w14:paraId="691E1513" w14:textId="1DC0A2EC"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t>С позиции обеспечения чистоты оценки АСО</w:t>
      </w:r>
      <w:r w:rsidRPr="00C43CC6">
        <w:rPr>
          <w:bCs/>
          <w:sz w:val="24"/>
          <w:szCs w:val="24"/>
          <w:lang w:eastAsia="ru-RU"/>
        </w:rPr>
        <w:t xml:space="preserve"> использованы приоритетные критерии, наиболее полн</w:t>
      </w:r>
      <w:r w:rsidRPr="00C43CC6">
        <w:rPr>
          <w:sz w:val="24"/>
          <w:szCs w:val="24"/>
          <w:lang w:eastAsia="ru-RU"/>
        </w:rPr>
        <w:t>о отражающие функциональные системы организма пут</w:t>
      </w:r>
      <w:r w:rsidR="00993E64">
        <w:rPr>
          <w:sz w:val="24"/>
          <w:szCs w:val="24"/>
          <w:lang w:eastAsia="ru-RU"/>
        </w:rPr>
        <w:t>е</w:t>
      </w:r>
      <w:r w:rsidRPr="00C43CC6">
        <w:rPr>
          <w:sz w:val="24"/>
          <w:szCs w:val="24"/>
          <w:lang w:eastAsia="ru-RU"/>
        </w:rPr>
        <w:t xml:space="preserve">м формирования интимных механизмов </w:t>
      </w:r>
      <w:proofErr w:type="spellStart"/>
      <w:r w:rsidRPr="00C43CC6">
        <w:rPr>
          <w:sz w:val="24"/>
          <w:szCs w:val="24"/>
          <w:lang w:eastAsia="ru-RU"/>
        </w:rPr>
        <w:t>кардиорегуляции</w:t>
      </w:r>
      <w:proofErr w:type="spellEnd"/>
      <w:r w:rsidRPr="00C43CC6">
        <w:rPr>
          <w:sz w:val="24"/>
          <w:szCs w:val="24"/>
          <w:lang w:eastAsia="ru-RU"/>
        </w:rPr>
        <w:t xml:space="preserve"> и хемилюминесценции, формализованной в порядке визуализации в виде КАР (коэффициент адаптационного риска) и АП (адаптационный потенциал), позволяющи</w:t>
      </w:r>
      <w:r w:rsidR="00E979F5">
        <w:rPr>
          <w:sz w:val="24"/>
          <w:szCs w:val="24"/>
          <w:lang w:eastAsia="ru-RU"/>
        </w:rPr>
        <w:t>х</w:t>
      </w:r>
      <w:r w:rsidRPr="00C43CC6">
        <w:rPr>
          <w:sz w:val="24"/>
          <w:szCs w:val="24"/>
          <w:lang w:eastAsia="ru-RU"/>
        </w:rPr>
        <w:t xml:space="preserve"> определить степень вовлечения в процессы адаптации. КАР да</w:t>
      </w:r>
      <w:r w:rsidR="00993E64">
        <w:rPr>
          <w:sz w:val="24"/>
          <w:szCs w:val="24"/>
          <w:lang w:eastAsia="ru-RU"/>
        </w:rPr>
        <w:t>е</w:t>
      </w:r>
      <w:r w:rsidRPr="00C43CC6">
        <w:rPr>
          <w:sz w:val="24"/>
          <w:szCs w:val="24"/>
          <w:lang w:eastAsia="ru-RU"/>
        </w:rPr>
        <w:t>т представление о вероятности развития адаптации, а реализация адаптационного риска определяется индивидуальной реактивностью организма. Учитывая, таким образом, что конечным результатом деятельности данных систем является обеспечение заданного уровня функционирования целостного организма, то такой методологический подход вполне оправдан.</w:t>
      </w:r>
    </w:p>
    <w:p w14:paraId="421B6640" w14:textId="0586BDFB"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t>Расч</w:t>
      </w:r>
      <w:r w:rsidR="00993E64">
        <w:rPr>
          <w:sz w:val="24"/>
          <w:szCs w:val="24"/>
          <w:lang w:eastAsia="ru-RU"/>
        </w:rPr>
        <w:t>е</w:t>
      </w:r>
      <w:r w:rsidRPr="00C43CC6">
        <w:rPr>
          <w:sz w:val="24"/>
          <w:szCs w:val="24"/>
          <w:lang w:eastAsia="ru-RU"/>
        </w:rPr>
        <w:t>т АП, в отличие от имеющихся сложных формул</w:t>
      </w:r>
      <w:r w:rsidR="00E979F5">
        <w:rPr>
          <w:sz w:val="24"/>
          <w:szCs w:val="24"/>
          <w:lang w:eastAsia="ru-RU"/>
        </w:rPr>
        <w:t>,</w:t>
      </w:r>
      <w:r w:rsidRPr="00C43CC6">
        <w:rPr>
          <w:sz w:val="24"/>
          <w:szCs w:val="24"/>
          <w:lang w:eastAsia="ru-RU"/>
        </w:rPr>
        <w:t xml:space="preserve"> проводили предложенным авторами [7] прост</w:t>
      </w:r>
      <w:r w:rsidR="00E979F5">
        <w:rPr>
          <w:sz w:val="24"/>
          <w:szCs w:val="24"/>
          <w:lang w:eastAsia="ru-RU"/>
        </w:rPr>
        <w:t>ым</w:t>
      </w:r>
      <w:r w:rsidRPr="00C43CC6">
        <w:rPr>
          <w:sz w:val="24"/>
          <w:szCs w:val="24"/>
          <w:lang w:eastAsia="ru-RU"/>
        </w:rPr>
        <w:t xml:space="preserve"> уравнени</w:t>
      </w:r>
      <w:r w:rsidR="00E979F5">
        <w:rPr>
          <w:sz w:val="24"/>
          <w:szCs w:val="24"/>
          <w:lang w:eastAsia="ru-RU"/>
        </w:rPr>
        <w:t>ем</w:t>
      </w:r>
      <w:r w:rsidRPr="00C43CC6">
        <w:rPr>
          <w:sz w:val="24"/>
          <w:szCs w:val="24"/>
          <w:lang w:eastAsia="ru-RU"/>
        </w:rPr>
        <w:t xml:space="preserve"> регрессии на основе определения частоты пульса (ЧП), систолического и диастолического артериального давления (</w:t>
      </w:r>
      <w:r w:rsidRPr="00C43CC6">
        <w:rPr>
          <w:sz w:val="24"/>
          <w:szCs w:val="24"/>
          <w:lang w:val="en-US" w:eastAsia="ru-RU"/>
        </w:rPr>
        <w:t>C</w:t>
      </w:r>
      <w:r w:rsidRPr="00C43CC6">
        <w:rPr>
          <w:sz w:val="24"/>
          <w:szCs w:val="24"/>
          <w:lang w:eastAsia="ru-RU"/>
        </w:rPr>
        <w:t>АД и ДАД), возраста и пола, массы и длины тела, показавши</w:t>
      </w:r>
      <w:r w:rsidR="00E979F5">
        <w:rPr>
          <w:sz w:val="24"/>
          <w:szCs w:val="24"/>
          <w:lang w:eastAsia="ru-RU"/>
        </w:rPr>
        <w:t>м</w:t>
      </w:r>
      <w:r w:rsidRPr="00C43CC6">
        <w:rPr>
          <w:sz w:val="24"/>
          <w:szCs w:val="24"/>
          <w:lang w:eastAsia="ru-RU"/>
        </w:rPr>
        <w:t xml:space="preserve"> свою достоверность и информативность; КАР - по соотношению показателей ХЛ крови, где С</w:t>
      </w:r>
      <w:r w:rsidRPr="00C43CC6">
        <w:rPr>
          <w:sz w:val="24"/>
          <w:szCs w:val="24"/>
          <w:lang w:val="en-US" w:eastAsia="ru-RU"/>
        </w:rPr>
        <w:t>n</w:t>
      </w:r>
      <w:r w:rsidRPr="00C43CC6">
        <w:rPr>
          <w:sz w:val="24"/>
          <w:szCs w:val="24"/>
          <w:lang w:eastAsia="ru-RU"/>
        </w:rPr>
        <w:t xml:space="preserve"> - спонтанная светимость крови, </w:t>
      </w:r>
      <w:r w:rsidRPr="00C43CC6">
        <w:rPr>
          <w:sz w:val="24"/>
          <w:szCs w:val="24"/>
          <w:lang w:val="en-US" w:eastAsia="ru-RU"/>
        </w:rPr>
        <w:t>S</w:t>
      </w:r>
      <w:r w:rsidRPr="00C43CC6">
        <w:rPr>
          <w:sz w:val="24"/>
          <w:szCs w:val="24"/>
          <w:lang w:eastAsia="ru-RU"/>
        </w:rPr>
        <w:t xml:space="preserve"> - </w:t>
      </w:r>
      <w:proofErr w:type="spellStart"/>
      <w:r w:rsidRPr="00C43CC6">
        <w:rPr>
          <w:sz w:val="24"/>
          <w:szCs w:val="24"/>
          <w:lang w:eastAsia="ru-RU"/>
        </w:rPr>
        <w:t>светосумма</w:t>
      </w:r>
      <w:proofErr w:type="spellEnd"/>
      <w:r w:rsidRPr="00C43CC6">
        <w:rPr>
          <w:sz w:val="24"/>
          <w:szCs w:val="24"/>
          <w:lang w:eastAsia="ru-RU"/>
        </w:rPr>
        <w:t xml:space="preserve"> свечения крови, А - амплитуда быстрой вспышки крови;</w:t>
      </w:r>
      <w:r w:rsidRPr="00C43CC6">
        <w:rPr>
          <w:rFonts w:eastAsia="Arial Unicode MS"/>
          <w:b/>
          <w:sz w:val="24"/>
          <w:szCs w:val="24"/>
          <w:lang w:eastAsia="ru-RU"/>
        </w:rPr>
        <w:t xml:space="preserve"> </w:t>
      </w: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sz w:val="24"/>
          <w:szCs w:val="24"/>
          <w:lang w:eastAsia="ru-RU"/>
        </w:rPr>
        <w:t xml:space="preserve"> - латентный период [2].</w:t>
      </w:r>
    </w:p>
    <w:p w14:paraId="302E7D38" w14:textId="5233FB0E"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lastRenderedPageBreak/>
        <w:t xml:space="preserve">Обработка полученных данных проведена </w:t>
      </w:r>
      <w:r w:rsidR="006A2F77">
        <w:rPr>
          <w:sz w:val="24"/>
          <w:szCs w:val="24"/>
          <w:lang w:eastAsia="ru-RU"/>
        </w:rPr>
        <w:t xml:space="preserve">с использованием </w:t>
      </w:r>
      <w:r w:rsidRPr="00C43CC6">
        <w:rPr>
          <w:sz w:val="24"/>
          <w:szCs w:val="24"/>
          <w:lang w:eastAsia="ru-RU"/>
        </w:rPr>
        <w:t>стандартн</w:t>
      </w:r>
      <w:r w:rsidR="006A2F77">
        <w:rPr>
          <w:sz w:val="24"/>
          <w:szCs w:val="24"/>
          <w:lang w:eastAsia="ru-RU"/>
        </w:rPr>
        <w:t>ых</w:t>
      </w:r>
      <w:r w:rsidRPr="00C43CC6">
        <w:rPr>
          <w:sz w:val="24"/>
          <w:szCs w:val="24"/>
          <w:lang w:eastAsia="ru-RU"/>
        </w:rPr>
        <w:t xml:space="preserve"> алгоритм</w:t>
      </w:r>
      <w:r w:rsidR="006A2F77">
        <w:rPr>
          <w:sz w:val="24"/>
          <w:szCs w:val="24"/>
          <w:lang w:eastAsia="ru-RU"/>
        </w:rPr>
        <w:t>ов в</w:t>
      </w:r>
      <w:r w:rsidRPr="00C43CC6">
        <w:rPr>
          <w:sz w:val="24"/>
          <w:szCs w:val="24"/>
          <w:lang w:eastAsia="ru-RU"/>
        </w:rPr>
        <w:t xml:space="preserve"> программ</w:t>
      </w:r>
      <w:r w:rsidR="006A2F77">
        <w:rPr>
          <w:sz w:val="24"/>
          <w:szCs w:val="24"/>
          <w:lang w:eastAsia="ru-RU"/>
        </w:rPr>
        <w:t>ах</w:t>
      </w:r>
      <w:r w:rsidRPr="00C43CC6">
        <w:rPr>
          <w:sz w:val="24"/>
          <w:szCs w:val="24"/>
          <w:lang w:eastAsia="ru-RU"/>
        </w:rPr>
        <w:t xml:space="preserve"> </w:t>
      </w:r>
      <w:r w:rsidRPr="00C43CC6">
        <w:rPr>
          <w:sz w:val="24"/>
          <w:szCs w:val="24"/>
          <w:lang w:val="en-US" w:eastAsia="ru-RU"/>
        </w:rPr>
        <w:t>Microsoft</w:t>
      </w:r>
      <w:r w:rsidRPr="00C43CC6">
        <w:rPr>
          <w:sz w:val="24"/>
          <w:szCs w:val="24"/>
          <w:lang w:eastAsia="ru-RU"/>
        </w:rPr>
        <w:t xml:space="preserve"> </w:t>
      </w:r>
      <w:r w:rsidRPr="00C43CC6">
        <w:rPr>
          <w:sz w:val="24"/>
          <w:szCs w:val="24"/>
          <w:lang w:val="en-US" w:eastAsia="ru-RU"/>
        </w:rPr>
        <w:t>Excel</w:t>
      </w:r>
      <w:r w:rsidR="006A2F77">
        <w:rPr>
          <w:sz w:val="24"/>
          <w:szCs w:val="24"/>
          <w:lang w:eastAsia="ru-RU"/>
        </w:rPr>
        <w:t>,</w:t>
      </w:r>
      <w:r w:rsidRPr="00C43CC6">
        <w:rPr>
          <w:sz w:val="24"/>
          <w:szCs w:val="24"/>
          <w:lang w:eastAsia="ru-RU"/>
        </w:rPr>
        <w:t xml:space="preserve"> </w:t>
      </w:r>
      <w:proofErr w:type="spellStart"/>
      <w:r w:rsidRPr="00C43CC6">
        <w:rPr>
          <w:sz w:val="24"/>
          <w:szCs w:val="24"/>
          <w:lang w:eastAsia="ru-RU"/>
        </w:rPr>
        <w:t>Statistica</w:t>
      </w:r>
      <w:proofErr w:type="spellEnd"/>
      <w:r w:rsidRPr="00C43CC6">
        <w:rPr>
          <w:sz w:val="24"/>
          <w:szCs w:val="24"/>
          <w:lang w:eastAsia="ru-RU"/>
        </w:rPr>
        <w:t xml:space="preserve"> 8.0 </w:t>
      </w:r>
      <w:proofErr w:type="spellStart"/>
      <w:r w:rsidRPr="00C43CC6">
        <w:rPr>
          <w:sz w:val="24"/>
          <w:szCs w:val="24"/>
          <w:lang w:eastAsia="ru-RU"/>
        </w:rPr>
        <w:t>for</w:t>
      </w:r>
      <w:proofErr w:type="spellEnd"/>
      <w:r w:rsidRPr="00C43CC6">
        <w:rPr>
          <w:sz w:val="24"/>
          <w:szCs w:val="24"/>
          <w:lang w:eastAsia="ru-RU"/>
        </w:rPr>
        <w:t xml:space="preserve"> </w:t>
      </w:r>
      <w:proofErr w:type="spellStart"/>
      <w:r w:rsidRPr="00C43CC6">
        <w:rPr>
          <w:sz w:val="24"/>
          <w:szCs w:val="24"/>
          <w:lang w:eastAsia="ru-RU"/>
        </w:rPr>
        <w:t>Win</w:t>
      </w:r>
      <w:proofErr w:type="spellEnd"/>
      <w:r w:rsidRPr="00C43CC6">
        <w:rPr>
          <w:sz w:val="24"/>
          <w:szCs w:val="24"/>
          <w:lang w:val="en-US" w:eastAsia="ru-RU"/>
        </w:rPr>
        <w:t>d</w:t>
      </w:r>
      <w:proofErr w:type="spellStart"/>
      <w:r w:rsidRPr="00C43CC6">
        <w:rPr>
          <w:sz w:val="24"/>
          <w:szCs w:val="24"/>
          <w:lang w:eastAsia="ru-RU"/>
        </w:rPr>
        <w:t>ows</w:t>
      </w:r>
      <w:proofErr w:type="spellEnd"/>
      <w:r w:rsidRPr="00C43CC6">
        <w:rPr>
          <w:sz w:val="24"/>
          <w:szCs w:val="24"/>
          <w:lang w:eastAsia="ru-RU"/>
        </w:rPr>
        <w:t xml:space="preserve"> и SPSS 15.0.</w:t>
      </w:r>
    </w:p>
    <w:p w14:paraId="02868A44" w14:textId="760D52FA" w:rsidR="00453ECA" w:rsidRPr="00C43CC6" w:rsidRDefault="00453ECA" w:rsidP="00453ECA">
      <w:pPr>
        <w:widowControl/>
        <w:autoSpaceDE/>
        <w:autoSpaceDN/>
        <w:spacing w:before="7"/>
        <w:ind w:right="102" w:firstLine="720"/>
        <w:jc w:val="both"/>
        <w:rPr>
          <w:b/>
          <w:sz w:val="24"/>
          <w:szCs w:val="24"/>
          <w:lang w:eastAsia="x-none"/>
        </w:rPr>
      </w:pPr>
      <w:r w:rsidRPr="00C43CC6">
        <w:rPr>
          <w:b/>
          <w:sz w:val="24"/>
          <w:szCs w:val="24"/>
          <w:lang w:val="x-none" w:eastAsia="x-none"/>
        </w:rPr>
        <w:t>Результаты</w:t>
      </w:r>
      <w:r w:rsidRPr="00C43CC6">
        <w:rPr>
          <w:b/>
          <w:sz w:val="24"/>
          <w:szCs w:val="24"/>
          <w:lang w:eastAsia="x-none"/>
        </w:rPr>
        <w:t xml:space="preserve">. </w:t>
      </w:r>
      <w:r w:rsidRPr="00C43CC6">
        <w:rPr>
          <w:sz w:val="24"/>
          <w:szCs w:val="24"/>
          <w:lang w:val="x-none" w:eastAsia="x-none"/>
        </w:rPr>
        <w:t>Исследование ХЛ крови (табл</w:t>
      </w:r>
      <w:r w:rsidR="00401F11">
        <w:rPr>
          <w:sz w:val="24"/>
          <w:szCs w:val="24"/>
          <w:lang w:val="x-none" w:eastAsia="x-none"/>
        </w:rPr>
        <w:t>ица</w:t>
      </w:r>
      <w:r w:rsidRPr="00C43CC6">
        <w:rPr>
          <w:sz w:val="24"/>
          <w:szCs w:val="24"/>
          <w:lang w:val="x-none" w:eastAsia="x-none"/>
        </w:rPr>
        <w:t xml:space="preserve"> 1), провед</w:t>
      </w:r>
      <w:r w:rsidR="00993E64">
        <w:rPr>
          <w:sz w:val="24"/>
          <w:szCs w:val="24"/>
          <w:lang w:val="x-none" w:eastAsia="x-none"/>
        </w:rPr>
        <w:t>е</w:t>
      </w:r>
      <w:r w:rsidRPr="00C43CC6">
        <w:rPr>
          <w:sz w:val="24"/>
          <w:szCs w:val="24"/>
          <w:lang w:val="x-none" w:eastAsia="x-none"/>
        </w:rPr>
        <w:t>нное в процессе обучения в начале учебной деятельности и в конце учебного года у подростков, обучающихся в гимназии- и школе-интернатах с 8-</w:t>
      </w:r>
      <w:r w:rsidR="00E979F5">
        <w:rPr>
          <w:sz w:val="24"/>
          <w:szCs w:val="24"/>
          <w:lang w:eastAsia="x-none"/>
        </w:rPr>
        <w:t>го</w:t>
      </w:r>
      <w:r w:rsidRPr="00C43CC6">
        <w:rPr>
          <w:sz w:val="24"/>
          <w:szCs w:val="24"/>
          <w:lang w:val="x-none" w:eastAsia="x-none"/>
        </w:rPr>
        <w:t xml:space="preserve"> по 11-е классы</w:t>
      </w:r>
      <w:r w:rsidR="00E979F5">
        <w:rPr>
          <w:sz w:val="24"/>
          <w:szCs w:val="24"/>
          <w:lang w:eastAsia="x-none"/>
        </w:rPr>
        <w:t>,</w:t>
      </w:r>
      <w:r w:rsidRPr="00C43CC6">
        <w:rPr>
          <w:sz w:val="24"/>
          <w:szCs w:val="24"/>
          <w:lang w:val="x-none" w:eastAsia="x-none"/>
        </w:rPr>
        <w:t xml:space="preserve"> зарегистрировало мгновенно реагирующие вспышки в свечении биологической жидкости, проявляемой с высокой плотностью светимости, инициируемой интенсивностью течения СРО</w:t>
      </w:r>
      <w:r w:rsidRPr="00C43CC6">
        <w:rPr>
          <w:i/>
          <w:sz w:val="24"/>
          <w:szCs w:val="24"/>
          <w:lang w:val="x-none" w:eastAsia="x-none"/>
        </w:rPr>
        <w:t xml:space="preserve"> </w:t>
      </w:r>
      <w:r w:rsidRPr="00C43CC6">
        <w:rPr>
          <w:sz w:val="24"/>
          <w:szCs w:val="24"/>
          <w:lang w:val="x-none" w:eastAsia="x-none"/>
        </w:rPr>
        <w:t xml:space="preserve">в условиях информационно-образовательного пространства, а в конце учебного года слабым выплеском подавления светимости, но не прорывающимся за рамки установленных норм. </w:t>
      </w:r>
    </w:p>
    <w:p w14:paraId="3C3FF499" w14:textId="77777777" w:rsidR="005D2348" w:rsidRDefault="005D2348" w:rsidP="00453ECA">
      <w:pPr>
        <w:widowControl/>
        <w:autoSpaceDE/>
        <w:autoSpaceDN/>
        <w:jc w:val="right"/>
        <w:rPr>
          <w:rFonts w:eastAsia="Arial Unicode MS"/>
          <w:b/>
          <w:sz w:val="24"/>
          <w:szCs w:val="24"/>
          <w:lang w:eastAsia="ru-RU"/>
        </w:rPr>
      </w:pPr>
    </w:p>
    <w:p w14:paraId="7E72F9AA" w14:textId="13659CE0" w:rsidR="00453ECA" w:rsidRPr="00E979F5" w:rsidRDefault="00453ECA" w:rsidP="00453ECA">
      <w:pPr>
        <w:widowControl/>
        <w:autoSpaceDE/>
        <w:autoSpaceDN/>
        <w:jc w:val="right"/>
        <w:rPr>
          <w:bCs/>
          <w:sz w:val="24"/>
          <w:szCs w:val="24"/>
          <w:lang w:eastAsia="ru-RU"/>
        </w:rPr>
      </w:pPr>
      <w:r w:rsidRPr="00E979F5">
        <w:rPr>
          <w:rFonts w:eastAsia="Arial Unicode MS"/>
          <w:bCs/>
          <w:sz w:val="24"/>
          <w:szCs w:val="24"/>
          <w:lang w:eastAsia="ru-RU"/>
        </w:rPr>
        <w:t>Таблица 1</w:t>
      </w:r>
    </w:p>
    <w:p w14:paraId="1BE0D9FC" w14:textId="77777777" w:rsidR="00453ECA" w:rsidRPr="00C43CC6" w:rsidRDefault="00453ECA" w:rsidP="00453ECA">
      <w:pPr>
        <w:widowControl/>
        <w:autoSpaceDE/>
        <w:autoSpaceDN/>
        <w:jc w:val="center"/>
        <w:rPr>
          <w:rFonts w:eastAsia="Arial Unicode MS"/>
          <w:b/>
          <w:sz w:val="24"/>
          <w:szCs w:val="24"/>
          <w:lang w:eastAsia="ru-RU"/>
        </w:rPr>
      </w:pPr>
      <w:r w:rsidRPr="00C43CC6">
        <w:rPr>
          <w:rFonts w:eastAsia="Arial Unicode MS"/>
          <w:b/>
          <w:sz w:val="24"/>
          <w:szCs w:val="24"/>
          <w:lang w:eastAsia="ru-RU"/>
        </w:rPr>
        <w:t>Изменение хемилюминесценции плазмы крови подростков, обучающихся в гимназии-</w:t>
      </w:r>
    </w:p>
    <w:p w14:paraId="1C176041" w14:textId="77777777" w:rsidR="00453ECA" w:rsidRDefault="00453ECA" w:rsidP="00453ECA">
      <w:pPr>
        <w:widowControl/>
        <w:autoSpaceDE/>
        <w:autoSpaceDN/>
        <w:jc w:val="center"/>
        <w:rPr>
          <w:b/>
          <w:sz w:val="24"/>
          <w:szCs w:val="24"/>
          <w:lang w:eastAsia="ru-RU"/>
        </w:rPr>
      </w:pPr>
      <w:r w:rsidRPr="00C43CC6">
        <w:rPr>
          <w:rFonts w:eastAsia="Arial Unicode MS"/>
          <w:b/>
          <w:sz w:val="24"/>
          <w:szCs w:val="24"/>
          <w:lang w:eastAsia="ru-RU"/>
        </w:rPr>
        <w:t>и школе-интернатах (</w:t>
      </w:r>
      <w:proofErr w:type="spellStart"/>
      <w:r w:rsidRPr="00C43CC6">
        <w:rPr>
          <w:rFonts w:eastAsia="Arial Unicode MS"/>
          <w:b/>
          <w:sz w:val="24"/>
          <w:szCs w:val="24"/>
          <w:lang w:eastAsia="ru-RU"/>
        </w:rPr>
        <w:t>М±m</w:t>
      </w:r>
      <w:proofErr w:type="spellEnd"/>
      <w:r w:rsidRPr="00C43CC6">
        <w:rPr>
          <w:b/>
          <w:sz w:val="24"/>
          <w:szCs w:val="24"/>
          <w:lang w:eastAsia="ru-RU"/>
        </w:rPr>
        <w:t>)</w:t>
      </w:r>
    </w:p>
    <w:p w14:paraId="57404892" w14:textId="77777777" w:rsidR="005D2348" w:rsidRPr="00C43CC6" w:rsidRDefault="005D2348" w:rsidP="00453ECA">
      <w:pPr>
        <w:widowControl/>
        <w:autoSpaceDE/>
        <w:autoSpaceDN/>
        <w:jc w:val="center"/>
        <w:rPr>
          <w:b/>
          <w:sz w:val="24"/>
          <w:szCs w:val="24"/>
          <w:lang w:eastAsia="ru-RU"/>
        </w:rPr>
      </w:pPr>
    </w:p>
    <w:tbl>
      <w:tblPr>
        <w:tblW w:w="96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872"/>
        <w:gridCol w:w="13"/>
        <w:gridCol w:w="1784"/>
        <w:gridCol w:w="49"/>
        <w:gridCol w:w="2093"/>
        <w:gridCol w:w="2282"/>
      </w:tblGrid>
      <w:tr w:rsidR="00453ECA" w:rsidRPr="00C43CC6" w14:paraId="08B04F4E" w14:textId="77777777" w:rsidTr="005D2348">
        <w:trPr>
          <w:trHeight w:val="474"/>
          <w:tblHeader/>
        </w:trPr>
        <w:tc>
          <w:tcPr>
            <w:tcW w:w="1560" w:type="dxa"/>
            <w:vMerge w:val="restart"/>
            <w:tcBorders>
              <w:top w:val="single" w:sz="4" w:space="0" w:color="000000"/>
              <w:left w:val="single" w:sz="4" w:space="0" w:color="000000"/>
              <w:right w:val="single" w:sz="4" w:space="0" w:color="000000"/>
            </w:tcBorders>
            <w:hideMark/>
          </w:tcPr>
          <w:p w14:paraId="47D470EF" w14:textId="77777777" w:rsidR="00453ECA" w:rsidRPr="00C43CC6" w:rsidRDefault="00453ECA" w:rsidP="00453ECA">
            <w:pPr>
              <w:widowControl/>
              <w:tabs>
                <w:tab w:val="left" w:pos="567"/>
              </w:tabs>
              <w:autoSpaceDE/>
              <w:autoSpaceDN/>
              <w:jc w:val="center"/>
              <w:rPr>
                <w:b/>
                <w:sz w:val="24"/>
                <w:szCs w:val="24"/>
              </w:rPr>
            </w:pPr>
            <w:r w:rsidRPr="00C43CC6">
              <w:rPr>
                <w:b/>
                <w:sz w:val="24"/>
                <w:szCs w:val="24"/>
                <w:lang w:eastAsia="ru-RU"/>
              </w:rPr>
              <w:t>Показатели</w:t>
            </w:r>
          </w:p>
          <w:p w14:paraId="3BFD5A10" w14:textId="77777777" w:rsidR="00453ECA" w:rsidRPr="00C43CC6" w:rsidRDefault="00453ECA" w:rsidP="00453ECA">
            <w:pPr>
              <w:widowControl/>
              <w:tabs>
                <w:tab w:val="left" w:pos="567"/>
              </w:tabs>
              <w:autoSpaceDE/>
              <w:autoSpaceDN/>
              <w:jc w:val="center"/>
              <w:rPr>
                <w:rFonts w:eastAsia="Calibri"/>
                <w:b/>
                <w:sz w:val="24"/>
                <w:szCs w:val="24"/>
                <w:lang w:eastAsia="ru-RU"/>
              </w:rPr>
            </w:pPr>
            <w:r w:rsidRPr="00C43CC6">
              <w:rPr>
                <w:b/>
                <w:sz w:val="24"/>
                <w:szCs w:val="24"/>
                <w:lang w:eastAsia="ru-RU"/>
              </w:rPr>
              <w:t xml:space="preserve">ХЛ </w:t>
            </w:r>
          </w:p>
          <w:p w14:paraId="0174FE78" w14:textId="77777777" w:rsidR="00453ECA" w:rsidRPr="00C43CC6" w:rsidRDefault="00453ECA" w:rsidP="00453ECA">
            <w:pPr>
              <w:widowControl/>
              <w:tabs>
                <w:tab w:val="left" w:pos="567"/>
              </w:tabs>
              <w:overflowPunct w:val="0"/>
              <w:adjustRightInd w:val="0"/>
              <w:jc w:val="center"/>
              <w:rPr>
                <w:b/>
                <w:sz w:val="24"/>
                <w:szCs w:val="24"/>
              </w:rPr>
            </w:pPr>
            <w:r w:rsidRPr="00C43CC6">
              <w:rPr>
                <w:b/>
                <w:sz w:val="24"/>
                <w:szCs w:val="24"/>
                <w:lang w:eastAsia="ru-RU"/>
              </w:rPr>
              <w:t>(</w:t>
            </w:r>
            <w:proofErr w:type="spellStart"/>
            <w:r w:rsidRPr="00C43CC6">
              <w:rPr>
                <w:b/>
                <w:sz w:val="24"/>
                <w:szCs w:val="24"/>
                <w:lang w:eastAsia="ru-RU"/>
              </w:rPr>
              <w:t>отн</w:t>
            </w:r>
            <w:proofErr w:type="spellEnd"/>
            <w:r w:rsidRPr="00C43CC6">
              <w:rPr>
                <w:b/>
                <w:sz w:val="24"/>
                <w:szCs w:val="24"/>
                <w:lang w:eastAsia="ru-RU"/>
              </w:rPr>
              <w:t>. ед.)</w:t>
            </w:r>
          </w:p>
        </w:tc>
        <w:tc>
          <w:tcPr>
            <w:tcW w:w="8093" w:type="dxa"/>
            <w:gridSpan w:val="6"/>
            <w:tcBorders>
              <w:top w:val="single" w:sz="4" w:space="0" w:color="000000"/>
              <w:left w:val="single" w:sz="4" w:space="0" w:color="000000"/>
              <w:bottom w:val="single" w:sz="4" w:space="0" w:color="auto"/>
              <w:right w:val="single" w:sz="4" w:space="0" w:color="000000"/>
            </w:tcBorders>
            <w:hideMark/>
          </w:tcPr>
          <w:p w14:paraId="0052EF3B" w14:textId="77777777" w:rsidR="00453ECA" w:rsidRPr="00C43CC6" w:rsidRDefault="00453ECA" w:rsidP="00453ECA">
            <w:pPr>
              <w:widowControl/>
              <w:tabs>
                <w:tab w:val="left" w:pos="567"/>
              </w:tabs>
              <w:overflowPunct w:val="0"/>
              <w:adjustRightInd w:val="0"/>
              <w:jc w:val="center"/>
              <w:rPr>
                <w:b/>
                <w:sz w:val="24"/>
                <w:szCs w:val="24"/>
              </w:rPr>
            </w:pPr>
            <w:r w:rsidRPr="00C43CC6">
              <w:rPr>
                <w:b/>
                <w:sz w:val="24"/>
                <w:szCs w:val="24"/>
                <w:lang w:eastAsia="ru-RU"/>
              </w:rPr>
              <w:t>Подростки из сфер</w:t>
            </w:r>
          </w:p>
        </w:tc>
      </w:tr>
      <w:tr w:rsidR="00453ECA" w:rsidRPr="00C43CC6" w14:paraId="3CA09365" w14:textId="77777777" w:rsidTr="005D2348">
        <w:trPr>
          <w:trHeight w:val="359"/>
          <w:tblHeader/>
        </w:trPr>
        <w:tc>
          <w:tcPr>
            <w:tcW w:w="1560" w:type="dxa"/>
            <w:vMerge/>
            <w:tcBorders>
              <w:left w:val="single" w:sz="4" w:space="0" w:color="000000"/>
              <w:right w:val="single" w:sz="4" w:space="0" w:color="000000"/>
            </w:tcBorders>
          </w:tcPr>
          <w:p w14:paraId="6EDF0A08" w14:textId="77777777" w:rsidR="00453ECA" w:rsidRPr="00C43CC6" w:rsidRDefault="00453ECA" w:rsidP="00453ECA">
            <w:pPr>
              <w:widowControl/>
              <w:tabs>
                <w:tab w:val="left" w:pos="567"/>
              </w:tabs>
              <w:autoSpaceDE/>
              <w:autoSpaceDN/>
              <w:jc w:val="center"/>
              <w:rPr>
                <w:b/>
                <w:sz w:val="24"/>
                <w:szCs w:val="24"/>
                <w:lang w:eastAsia="ru-RU"/>
              </w:rPr>
            </w:pPr>
          </w:p>
        </w:tc>
        <w:tc>
          <w:tcPr>
            <w:tcW w:w="3669" w:type="dxa"/>
            <w:gridSpan w:val="3"/>
            <w:tcBorders>
              <w:top w:val="single" w:sz="4" w:space="0" w:color="auto"/>
              <w:left w:val="single" w:sz="4" w:space="0" w:color="000000"/>
              <w:bottom w:val="single" w:sz="4" w:space="0" w:color="auto"/>
              <w:right w:val="single" w:sz="4" w:space="0" w:color="auto"/>
            </w:tcBorders>
          </w:tcPr>
          <w:p w14:paraId="7D90CD2A" w14:textId="77777777" w:rsidR="00453ECA" w:rsidRPr="00C43CC6" w:rsidRDefault="00453ECA" w:rsidP="00453ECA">
            <w:pPr>
              <w:widowControl/>
              <w:tabs>
                <w:tab w:val="left" w:pos="567"/>
              </w:tabs>
              <w:overflowPunct w:val="0"/>
              <w:adjustRightInd w:val="0"/>
              <w:jc w:val="center"/>
              <w:rPr>
                <w:b/>
                <w:sz w:val="24"/>
                <w:szCs w:val="24"/>
                <w:lang w:eastAsia="ru-RU"/>
              </w:rPr>
            </w:pPr>
            <w:r w:rsidRPr="00C43CC6">
              <w:rPr>
                <w:b/>
                <w:sz w:val="24"/>
                <w:szCs w:val="24"/>
                <w:lang w:eastAsia="ru-RU"/>
              </w:rPr>
              <w:t>городов</w:t>
            </w:r>
          </w:p>
        </w:tc>
        <w:tc>
          <w:tcPr>
            <w:tcW w:w="4424" w:type="dxa"/>
            <w:gridSpan w:val="3"/>
            <w:tcBorders>
              <w:top w:val="single" w:sz="4" w:space="0" w:color="auto"/>
              <w:left w:val="single" w:sz="4" w:space="0" w:color="auto"/>
              <w:bottom w:val="single" w:sz="4" w:space="0" w:color="auto"/>
              <w:right w:val="single" w:sz="4" w:space="0" w:color="000000"/>
            </w:tcBorders>
          </w:tcPr>
          <w:p w14:paraId="371BB2A1" w14:textId="2E296087" w:rsidR="00453ECA" w:rsidRPr="00C43CC6" w:rsidRDefault="00453ECA" w:rsidP="00453ECA">
            <w:pPr>
              <w:widowControl/>
              <w:tabs>
                <w:tab w:val="left" w:pos="567"/>
              </w:tabs>
              <w:overflowPunct w:val="0"/>
              <w:adjustRightInd w:val="0"/>
              <w:jc w:val="center"/>
              <w:rPr>
                <w:b/>
                <w:sz w:val="24"/>
                <w:szCs w:val="24"/>
                <w:lang w:eastAsia="ru-RU"/>
              </w:rPr>
            </w:pPr>
            <w:r w:rsidRPr="00C43CC6">
              <w:rPr>
                <w:b/>
                <w:sz w:val="24"/>
                <w:szCs w:val="24"/>
                <w:lang w:eastAsia="ru-RU"/>
              </w:rPr>
              <w:t>с</w:t>
            </w:r>
            <w:r w:rsidR="00993E64">
              <w:rPr>
                <w:b/>
                <w:sz w:val="24"/>
                <w:szCs w:val="24"/>
                <w:lang w:eastAsia="ru-RU"/>
              </w:rPr>
              <w:t>е</w:t>
            </w:r>
            <w:r w:rsidRPr="00C43CC6">
              <w:rPr>
                <w:b/>
                <w:sz w:val="24"/>
                <w:szCs w:val="24"/>
                <w:lang w:eastAsia="ru-RU"/>
              </w:rPr>
              <w:t>л</w:t>
            </w:r>
          </w:p>
        </w:tc>
      </w:tr>
      <w:tr w:rsidR="00453ECA" w:rsidRPr="00C43CC6" w14:paraId="6DCA1B89" w14:textId="77777777" w:rsidTr="0048450A">
        <w:trPr>
          <w:trHeight w:val="126"/>
        </w:trPr>
        <w:tc>
          <w:tcPr>
            <w:tcW w:w="9653" w:type="dxa"/>
            <w:gridSpan w:val="7"/>
            <w:tcBorders>
              <w:top w:val="single" w:sz="4" w:space="0" w:color="000000"/>
              <w:left w:val="single" w:sz="4" w:space="0" w:color="000000"/>
              <w:bottom w:val="single" w:sz="4" w:space="0" w:color="000000"/>
              <w:right w:val="single" w:sz="4" w:space="0" w:color="000000"/>
            </w:tcBorders>
            <w:vAlign w:val="center"/>
            <w:hideMark/>
          </w:tcPr>
          <w:p w14:paraId="77435969" w14:textId="77777777" w:rsidR="00453ECA" w:rsidRPr="00C43CC6" w:rsidRDefault="00453ECA" w:rsidP="00453ECA">
            <w:pPr>
              <w:widowControl/>
              <w:tabs>
                <w:tab w:val="left" w:pos="567"/>
              </w:tabs>
              <w:overflowPunct w:val="0"/>
              <w:adjustRightInd w:val="0"/>
              <w:jc w:val="center"/>
              <w:rPr>
                <w:sz w:val="24"/>
                <w:szCs w:val="24"/>
                <w:lang w:eastAsia="ru-RU"/>
              </w:rPr>
            </w:pPr>
            <w:r w:rsidRPr="00C43CC6">
              <w:rPr>
                <w:i/>
                <w:sz w:val="24"/>
                <w:szCs w:val="24"/>
                <w:lang w:eastAsia="ru-RU"/>
              </w:rPr>
              <w:t>Начало учебного года</w:t>
            </w:r>
            <w:r w:rsidRPr="00C43CC6">
              <w:rPr>
                <w:sz w:val="24"/>
                <w:szCs w:val="24"/>
                <w:lang w:eastAsia="ru-RU"/>
              </w:rPr>
              <w:t xml:space="preserve"> (сентябрь - начало октября)</w:t>
            </w:r>
          </w:p>
        </w:tc>
      </w:tr>
      <w:tr w:rsidR="00453ECA" w:rsidRPr="00C43CC6" w14:paraId="2586D32F" w14:textId="77777777" w:rsidTr="0048450A">
        <w:trPr>
          <w:trHeight w:val="126"/>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7D8F437D" w14:textId="77777777" w:rsidR="00453ECA" w:rsidRPr="00C43CC6" w:rsidRDefault="00453ECA" w:rsidP="00453ECA">
            <w:pPr>
              <w:widowControl/>
              <w:autoSpaceDE/>
              <w:autoSpaceDN/>
              <w:rPr>
                <w:b/>
                <w:sz w:val="24"/>
                <w:szCs w:val="24"/>
              </w:rPr>
            </w:pPr>
            <w:r w:rsidRPr="00C43CC6">
              <w:rPr>
                <w:i/>
                <w:sz w:val="24"/>
                <w:szCs w:val="24"/>
                <w:lang w:eastAsia="ru-RU"/>
              </w:rPr>
              <w:t>Возраст</w:t>
            </w:r>
          </w:p>
        </w:tc>
        <w:tc>
          <w:tcPr>
            <w:tcW w:w="1885" w:type="dxa"/>
            <w:gridSpan w:val="2"/>
            <w:tcBorders>
              <w:top w:val="single" w:sz="4" w:space="0" w:color="auto"/>
              <w:left w:val="single" w:sz="4" w:space="0" w:color="000000"/>
              <w:bottom w:val="single" w:sz="4" w:space="0" w:color="auto"/>
              <w:right w:val="single" w:sz="4" w:space="0" w:color="auto"/>
            </w:tcBorders>
            <w:hideMark/>
          </w:tcPr>
          <w:p w14:paraId="7C1D01D3"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14 лет</w:t>
            </w:r>
          </w:p>
        </w:tc>
        <w:tc>
          <w:tcPr>
            <w:tcW w:w="1833" w:type="dxa"/>
            <w:gridSpan w:val="2"/>
            <w:tcBorders>
              <w:top w:val="single" w:sz="4" w:space="0" w:color="auto"/>
              <w:left w:val="single" w:sz="4" w:space="0" w:color="auto"/>
              <w:bottom w:val="single" w:sz="4" w:space="0" w:color="auto"/>
              <w:right w:val="single" w:sz="4" w:space="0" w:color="000000"/>
            </w:tcBorders>
            <w:hideMark/>
          </w:tcPr>
          <w:p w14:paraId="7FDBFFBF"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14 лет</w:t>
            </w:r>
          </w:p>
        </w:tc>
        <w:tc>
          <w:tcPr>
            <w:tcW w:w="2093" w:type="dxa"/>
            <w:tcBorders>
              <w:top w:val="single" w:sz="4" w:space="0" w:color="auto"/>
              <w:left w:val="single" w:sz="4" w:space="0" w:color="000000"/>
              <w:bottom w:val="single" w:sz="4" w:space="0" w:color="auto"/>
              <w:right w:val="single" w:sz="4" w:space="0" w:color="auto"/>
            </w:tcBorders>
            <w:hideMark/>
          </w:tcPr>
          <w:p w14:paraId="35EF4B95"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14 лет</w:t>
            </w:r>
          </w:p>
        </w:tc>
        <w:tc>
          <w:tcPr>
            <w:tcW w:w="2282" w:type="dxa"/>
            <w:tcBorders>
              <w:top w:val="single" w:sz="4" w:space="0" w:color="auto"/>
              <w:left w:val="single" w:sz="4" w:space="0" w:color="auto"/>
              <w:bottom w:val="single" w:sz="4" w:space="0" w:color="auto"/>
              <w:right w:val="single" w:sz="4" w:space="0" w:color="000000"/>
            </w:tcBorders>
            <w:hideMark/>
          </w:tcPr>
          <w:p w14:paraId="38335D15"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14 лет</w:t>
            </w:r>
          </w:p>
        </w:tc>
      </w:tr>
      <w:tr w:rsidR="00453ECA" w:rsidRPr="00C43CC6" w14:paraId="5FCD720D" w14:textId="77777777" w:rsidTr="0048450A">
        <w:trPr>
          <w:trHeight w:val="88"/>
        </w:trPr>
        <w:tc>
          <w:tcPr>
            <w:tcW w:w="1560" w:type="dxa"/>
            <w:tcBorders>
              <w:top w:val="single" w:sz="4" w:space="0" w:color="000000"/>
              <w:left w:val="single" w:sz="4" w:space="0" w:color="000000"/>
              <w:bottom w:val="single" w:sz="4" w:space="0" w:color="auto"/>
              <w:right w:val="single" w:sz="4" w:space="0" w:color="000000"/>
            </w:tcBorders>
            <w:vAlign w:val="center"/>
            <w:hideMark/>
          </w:tcPr>
          <w:p w14:paraId="406082C6"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Cn</w:t>
            </w:r>
          </w:p>
        </w:tc>
        <w:tc>
          <w:tcPr>
            <w:tcW w:w="1885" w:type="dxa"/>
            <w:gridSpan w:val="2"/>
            <w:tcBorders>
              <w:top w:val="single" w:sz="4" w:space="0" w:color="auto"/>
              <w:left w:val="single" w:sz="4" w:space="0" w:color="000000"/>
              <w:bottom w:val="single" w:sz="4" w:space="0" w:color="auto"/>
              <w:right w:val="single" w:sz="4" w:space="0" w:color="auto"/>
            </w:tcBorders>
            <w:hideMark/>
          </w:tcPr>
          <w:p w14:paraId="5185B175" w14:textId="77777777" w:rsidR="00453ECA" w:rsidRPr="00C43CC6" w:rsidRDefault="00453ECA" w:rsidP="00453ECA">
            <w:pPr>
              <w:widowControl/>
              <w:overflowPunct w:val="0"/>
              <w:adjustRightInd w:val="0"/>
              <w:jc w:val="center"/>
              <w:rPr>
                <w:sz w:val="24"/>
                <w:szCs w:val="24"/>
              </w:rPr>
            </w:pPr>
            <w:r w:rsidRPr="00C43CC6">
              <w:rPr>
                <w:sz w:val="24"/>
                <w:szCs w:val="24"/>
                <w:lang w:val="en-US" w:eastAsia="ru-RU"/>
              </w:rPr>
              <w:t>2</w:t>
            </w:r>
            <w:r w:rsidRPr="00C43CC6">
              <w:rPr>
                <w:sz w:val="24"/>
                <w:szCs w:val="24"/>
                <w:lang w:eastAsia="ru-RU"/>
              </w:rPr>
              <w:t>,</w:t>
            </w:r>
            <w:r w:rsidRPr="00C43CC6">
              <w:rPr>
                <w:sz w:val="24"/>
                <w:szCs w:val="24"/>
                <w:lang w:val="en-US" w:eastAsia="ru-RU"/>
              </w:rPr>
              <w:t>00</w:t>
            </w:r>
            <w:r w:rsidRPr="00C43CC6">
              <w:rPr>
                <w:sz w:val="24"/>
                <w:szCs w:val="24"/>
                <w:lang w:eastAsia="ru-RU"/>
              </w:rPr>
              <w:t>±</w:t>
            </w:r>
            <w:r w:rsidRPr="00C43CC6">
              <w:rPr>
                <w:sz w:val="24"/>
                <w:szCs w:val="24"/>
                <w:lang w:val="en-US" w:eastAsia="ru-RU"/>
              </w:rPr>
              <w:t>0</w:t>
            </w:r>
            <w:r w:rsidRPr="00C43CC6">
              <w:rPr>
                <w:sz w:val="24"/>
                <w:szCs w:val="24"/>
                <w:lang w:eastAsia="ru-RU"/>
              </w:rPr>
              <w:t>,20</w:t>
            </w:r>
          </w:p>
        </w:tc>
        <w:tc>
          <w:tcPr>
            <w:tcW w:w="1833" w:type="dxa"/>
            <w:gridSpan w:val="2"/>
            <w:tcBorders>
              <w:top w:val="single" w:sz="4" w:space="0" w:color="auto"/>
              <w:left w:val="single" w:sz="4" w:space="0" w:color="auto"/>
              <w:bottom w:val="single" w:sz="4" w:space="0" w:color="auto"/>
              <w:right w:val="single" w:sz="4" w:space="0" w:color="000000"/>
            </w:tcBorders>
            <w:hideMark/>
          </w:tcPr>
          <w:p w14:paraId="10F5B2F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2,00±0,20</w:t>
            </w:r>
          </w:p>
        </w:tc>
        <w:tc>
          <w:tcPr>
            <w:tcW w:w="2093" w:type="dxa"/>
            <w:tcBorders>
              <w:top w:val="single" w:sz="4" w:space="0" w:color="auto"/>
              <w:left w:val="single" w:sz="4" w:space="0" w:color="000000"/>
              <w:bottom w:val="single" w:sz="4" w:space="0" w:color="auto"/>
              <w:right w:val="single" w:sz="4" w:space="0" w:color="auto"/>
            </w:tcBorders>
            <w:hideMark/>
          </w:tcPr>
          <w:p w14:paraId="3CDE8E6F"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2,11±0,21</w:t>
            </w:r>
          </w:p>
        </w:tc>
        <w:tc>
          <w:tcPr>
            <w:tcW w:w="2282" w:type="dxa"/>
            <w:tcBorders>
              <w:top w:val="single" w:sz="4" w:space="0" w:color="auto"/>
              <w:left w:val="single" w:sz="4" w:space="0" w:color="auto"/>
              <w:bottom w:val="single" w:sz="4" w:space="0" w:color="auto"/>
              <w:right w:val="single" w:sz="4" w:space="0" w:color="000000"/>
            </w:tcBorders>
            <w:hideMark/>
          </w:tcPr>
          <w:p w14:paraId="410B0BB8" w14:textId="77777777" w:rsidR="00453ECA" w:rsidRPr="00C43CC6" w:rsidRDefault="00453ECA" w:rsidP="00453ECA">
            <w:pPr>
              <w:widowControl/>
              <w:overflowPunct w:val="0"/>
              <w:adjustRightInd w:val="0"/>
              <w:jc w:val="center"/>
              <w:rPr>
                <w:sz w:val="24"/>
                <w:szCs w:val="24"/>
              </w:rPr>
            </w:pPr>
            <w:r w:rsidRPr="00C43CC6">
              <w:rPr>
                <w:sz w:val="24"/>
                <w:szCs w:val="24"/>
                <w:lang w:val="en-US" w:eastAsia="ru-RU"/>
              </w:rPr>
              <w:t>2</w:t>
            </w:r>
            <w:r w:rsidRPr="00C43CC6">
              <w:rPr>
                <w:sz w:val="24"/>
                <w:szCs w:val="24"/>
                <w:lang w:eastAsia="ru-RU"/>
              </w:rPr>
              <w:t>,</w:t>
            </w:r>
            <w:r w:rsidRPr="00C43CC6">
              <w:rPr>
                <w:sz w:val="24"/>
                <w:szCs w:val="24"/>
                <w:lang w:val="en-US" w:eastAsia="ru-RU"/>
              </w:rPr>
              <w:t>0</w:t>
            </w:r>
            <w:r w:rsidRPr="00C43CC6">
              <w:rPr>
                <w:sz w:val="24"/>
                <w:szCs w:val="24"/>
                <w:lang w:eastAsia="ru-RU"/>
              </w:rPr>
              <w:t>0±0,20</w:t>
            </w:r>
          </w:p>
        </w:tc>
      </w:tr>
      <w:tr w:rsidR="00453ECA" w:rsidRPr="00C43CC6" w14:paraId="322F8977" w14:textId="77777777" w:rsidTr="0048450A">
        <w:trPr>
          <w:trHeight w:val="120"/>
        </w:trPr>
        <w:tc>
          <w:tcPr>
            <w:tcW w:w="1560" w:type="dxa"/>
            <w:tcBorders>
              <w:top w:val="single" w:sz="4" w:space="0" w:color="auto"/>
              <w:left w:val="single" w:sz="4" w:space="0" w:color="000000"/>
              <w:bottom w:val="single" w:sz="4" w:space="0" w:color="auto"/>
              <w:right w:val="single" w:sz="4" w:space="0" w:color="000000"/>
            </w:tcBorders>
            <w:vAlign w:val="center"/>
            <w:hideMark/>
          </w:tcPr>
          <w:p w14:paraId="679D3F40"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85" w:type="dxa"/>
            <w:gridSpan w:val="2"/>
            <w:tcBorders>
              <w:top w:val="single" w:sz="4" w:space="0" w:color="auto"/>
              <w:left w:val="single" w:sz="4" w:space="0" w:color="000000"/>
              <w:bottom w:val="single" w:sz="4" w:space="0" w:color="auto"/>
              <w:right w:val="single" w:sz="4" w:space="0" w:color="auto"/>
            </w:tcBorders>
            <w:hideMark/>
          </w:tcPr>
          <w:p w14:paraId="169074FC"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12,50±2,50</w:t>
            </w:r>
          </w:p>
        </w:tc>
        <w:tc>
          <w:tcPr>
            <w:tcW w:w="1833" w:type="dxa"/>
            <w:gridSpan w:val="2"/>
            <w:tcBorders>
              <w:top w:val="single" w:sz="4" w:space="0" w:color="auto"/>
              <w:left w:val="single" w:sz="4" w:space="0" w:color="auto"/>
              <w:bottom w:val="single" w:sz="4" w:space="0" w:color="auto"/>
              <w:right w:val="single" w:sz="4" w:space="0" w:color="000000"/>
            </w:tcBorders>
            <w:hideMark/>
          </w:tcPr>
          <w:p w14:paraId="3EE4AF4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12,44±2,42</w:t>
            </w:r>
          </w:p>
        </w:tc>
        <w:tc>
          <w:tcPr>
            <w:tcW w:w="2093" w:type="dxa"/>
            <w:tcBorders>
              <w:top w:val="single" w:sz="4" w:space="0" w:color="auto"/>
              <w:left w:val="single" w:sz="4" w:space="0" w:color="000000"/>
              <w:bottom w:val="single" w:sz="4" w:space="0" w:color="auto"/>
              <w:right w:val="single" w:sz="4" w:space="0" w:color="auto"/>
            </w:tcBorders>
            <w:hideMark/>
          </w:tcPr>
          <w:p w14:paraId="662423E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12,85±2,68</w:t>
            </w:r>
          </w:p>
        </w:tc>
        <w:tc>
          <w:tcPr>
            <w:tcW w:w="2282" w:type="dxa"/>
            <w:tcBorders>
              <w:top w:val="single" w:sz="4" w:space="0" w:color="auto"/>
              <w:left w:val="single" w:sz="4" w:space="0" w:color="auto"/>
              <w:bottom w:val="single" w:sz="4" w:space="0" w:color="auto"/>
              <w:right w:val="single" w:sz="4" w:space="0" w:color="000000"/>
            </w:tcBorders>
            <w:hideMark/>
          </w:tcPr>
          <w:p w14:paraId="1383611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12,62±2,65</w:t>
            </w:r>
          </w:p>
        </w:tc>
      </w:tr>
      <w:tr w:rsidR="00453ECA" w:rsidRPr="00C43CC6" w14:paraId="355D3EF8" w14:textId="77777777" w:rsidTr="0048450A">
        <w:trPr>
          <w:trHeight w:val="135"/>
        </w:trPr>
        <w:tc>
          <w:tcPr>
            <w:tcW w:w="1560" w:type="dxa"/>
            <w:tcBorders>
              <w:top w:val="single" w:sz="4" w:space="0" w:color="auto"/>
              <w:left w:val="single" w:sz="4" w:space="0" w:color="000000"/>
              <w:bottom w:val="single" w:sz="4" w:space="0" w:color="auto"/>
              <w:right w:val="single" w:sz="4" w:space="0" w:color="000000"/>
            </w:tcBorders>
            <w:vAlign w:val="center"/>
            <w:hideMark/>
          </w:tcPr>
          <w:p w14:paraId="64B96E39"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85" w:type="dxa"/>
            <w:gridSpan w:val="2"/>
            <w:tcBorders>
              <w:top w:val="single" w:sz="4" w:space="0" w:color="auto"/>
              <w:left w:val="single" w:sz="4" w:space="0" w:color="000000"/>
              <w:bottom w:val="single" w:sz="4" w:space="0" w:color="auto"/>
              <w:right w:val="single" w:sz="4" w:space="0" w:color="auto"/>
            </w:tcBorders>
            <w:hideMark/>
          </w:tcPr>
          <w:p w14:paraId="38C6724D"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8,20±1,20</w:t>
            </w:r>
          </w:p>
        </w:tc>
        <w:tc>
          <w:tcPr>
            <w:tcW w:w="1833" w:type="dxa"/>
            <w:gridSpan w:val="2"/>
            <w:tcBorders>
              <w:top w:val="single" w:sz="4" w:space="0" w:color="auto"/>
              <w:left w:val="single" w:sz="4" w:space="0" w:color="auto"/>
              <w:bottom w:val="single" w:sz="4" w:space="0" w:color="auto"/>
              <w:right w:val="single" w:sz="4" w:space="0" w:color="000000"/>
            </w:tcBorders>
            <w:hideMark/>
          </w:tcPr>
          <w:p w14:paraId="301BB589"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8,00±1,00</w:t>
            </w:r>
          </w:p>
        </w:tc>
        <w:tc>
          <w:tcPr>
            <w:tcW w:w="2093" w:type="dxa"/>
            <w:tcBorders>
              <w:top w:val="single" w:sz="4" w:space="0" w:color="auto"/>
              <w:left w:val="single" w:sz="4" w:space="0" w:color="000000"/>
              <w:bottom w:val="single" w:sz="4" w:space="0" w:color="auto"/>
              <w:right w:val="single" w:sz="4" w:space="0" w:color="auto"/>
            </w:tcBorders>
            <w:hideMark/>
          </w:tcPr>
          <w:p w14:paraId="3210202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8,20±1,20</w:t>
            </w:r>
          </w:p>
        </w:tc>
        <w:tc>
          <w:tcPr>
            <w:tcW w:w="2282" w:type="dxa"/>
            <w:tcBorders>
              <w:top w:val="single" w:sz="4" w:space="0" w:color="auto"/>
              <w:left w:val="single" w:sz="4" w:space="0" w:color="auto"/>
              <w:bottom w:val="single" w:sz="4" w:space="0" w:color="auto"/>
              <w:right w:val="single" w:sz="4" w:space="0" w:color="000000"/>
            </w:tcBorders>
            <w:hideMark/>
          </w:tcPr>
          <w:p w14:paraId="2FADB09D"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8,20±1,20</w:t>
            </w:r>
          </w:p>
        </w:tc>
      </w:tr>
      <w:tr w:rsidR="00453ECA" w:rsidRPr="00C43CC6" w14:paraId="4FA68934" w14:textId="77777777" w:rsidTr="0048450A">
        <w:trPr>
          <w:trHeight w:val="118"/>
        </w:trPr>
        <w:tc>
          <w:tcPr>
            <w:tcW w:w="1560" w:type="dxa"/>
            <w:tcBorders>
              <w:top w:val="single" w:sz="4" w:space="0" w:color="auto"/>
              <w:left w:val="single" w:sz="4" w:space="0" w:color="000000"/>
              <w:bottom w:val="single" w:sz="4" w:space="0" w:color="auto"/>
              <w:right w:val="single" w:sz="4" w:space="0" w:color="000000"/>
            </w:tcBorders>
            <w:vAlign w:val="center"/>
            <w:hideMark/>
          </w:tcPr>
          <w:p w14:paraId="554571F4"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85" w:type="dxa"/>
            <w:gridSpan w:val="2"/>
            <w:tcBorders>
              <w:top w:val="single" w:sz="4" w:space="0" w:color="auto"/>
              <w:left w:val="single" w:sz="4" w:space="0" w:color="000000"/>
              <w:bottom w:val="single" w:sz="4" w:space="0" w:color="auto"/>
              <w:right w:val="single" w:sz="4" w:space="0" w:color="auto"/>
            </w:tcBorders>
            <w:hideMark/>
          </w:tcPr>
          <w:p w14:paraId="643190E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3,90±0,40</w:t>
            </w:r>
          </w:p>
        </w:tc>
        <w:tc>
          <w:tcPr>
            <w:tcW w:w="1833" w:type="dxa"/>
            <w:gridSpan w:val="2"/>
            <w:tcBorders>
              <w:top w:val="single" w:sz="4" w:space="0" w:color="auto"/>
              <w:left w:val="single" w:sz="4" w:space="0" w:color="auto"/>
              <w:bottom w:val="single" w:sz="4" w:space="0" w:color="auto"/>
              <w:right w:val="single" w:sz="4" w:space="0" w:color="000000"/>
            </w:tcBorders>
            <w:hideMark/>
          </w:tcPr>
          <w:p w14:paraId="5C8FEF8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4,00±0,40</w:t>
            </w:r>
          </w:p>
        </w:tc>
        <w:tc>
          <w:tcPr>
            <w:tcW w:w="2093" w:type="dxa"/>
            <w:tcBorders>
              <w:top w:val="single" w:sz="4" w:space="0" w:color="auto"/>
              <w:left w:val="single" w:sz="4" w:space="0" w:color="000000"/>
              <w:bottom w:val="single" w:sz="4" w:space="0" w:color="auto"/>
              <w:right w:val="single" w:sz="4" w:space="0" w:color="auto"/>
            </w:tcBorders>
            <w:hideMark/>
          </w:tcPr>
          <w:p w14:paraId="18E4646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4,00±0,40</w:t>
            </w:r>
          </w:p>
        </w:tc>
        <w:tc>
          <w:tcPr>
            <w:tcW w:w="2282" w:type="dxa"/>
            <w:tcBorders>
              <w:top w:val="single" w:sz="4" w:space="0" w:color="auto"/>
              <w:left w:val="single" w:sz="4" w:space="0" w:color="auto"/>
              <w:bottom w:val="single" w:sz="4" w:space="0" w:color="auto"/>
              <w:right w:val="single" w:sz="4" w:space="0" w:color="000000"/>
            </w:tcBorders>
            <w:hideMark/>
          </w:tcPr>
          <w:p w14:paraId="0CEBDDB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3,90±0,40</w:t>
            </w:r>
          </w:p>
        </w:tc>
      </w:tr>
      <w:tr w:rsidR="00453ECA" w:rsidRPr="00C43CC6" w14:paraId="305DEA5E" w14:textId="77777777" w:rsidTr="0048450A">
        <w:trPr>
          <w:trHeight w:val="133"/>
        </w:trPr>
        <w:tc>
          <w:tcPr>
            <w:tcW w:w="1560" w:type="dxa"/>
            <w:tcBorders>
              <w:top w:val="single" w:sz="4" w:space="0" w:color="auto"/>
              <w:left w:val="single" w:sz="4" w:space="0" w:color="000000"/>
              <w:bottom w:val="single" w:sz="4" w:space="0" w:color="auto"/>
              <w:right w:val="single" w:sz="4" w:space="0" w:color="000000"/>
            </w:tcBorders>
            <w:vAlign w:val="center"/>
            <w:hideMark/>
          </w:tcPr>
          <w:p w14:paraId="42EA7F29"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85" w:type="dxa"/>
            <w:gridSpan w:val="2"/>
            <w:tcBorders>
              <w:top w:val="single" w:sz="4" w:space="0" w:color="auto"/>
              <w:left w:val="single" w:sz="4" w:space="0" w:color="000000"/>
              <w:bottom w:val="single" w:sz="4" w:space="0" w:color="auto"/>
              <w:right w:val="single" w:sz="4" w:space="0" w:color="auto"/>
            </w:tcBorders>
            <w:hideMark/>
          </w:tcPr>
          <w:p w14:paraId="391D179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0,24±0,04</w:t>
            </w:r>
          </w:p>
        </w:tc>
        <w:tc>
          <w:tcPr>
            <w:tcW w:w="1833" w:type="dxa"/>
            <w:gridSpan w:val="2"/>
            <w:tcBorders>
              <w:top w:val="single" w:sz="4" w:space="0" w:color="auto"/>
              <w:left w:val="single" w:sz="4" w:space="0" w:color="auto"/>
              <w:bottom w:val="single" w:sz="4" w:space="0" w:color="auto"/>
              <w:right w:val="single" w:sz="4" w:space="0" w:color="000000"/>
            </w:tcBorders>
            <w:hideMark/>
          </w:tcPr>
          <w:p w14:paraId="2C1FEC6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0,22±0,02</w:t>
            </w:r>
          </w:p>
        </w:tc>
        <w:tc>
          <w:tcPr>
            <w:tcW w:w="2093" w:type="dxa"/>
            <w:tcBorders>
              <w:top w:val="single" w:sz="4" w:space="0" w:color="auto"/>
              <w:left w:val="single" w:sz="4" w:space="0" w:color="000000"/>
              <w:bottom w:val="single" w:sz="4" w:space="0" w:color="auto"/>
              <w:right w:val="single" w:sz="4" w:space="0" w:color="auto"/>
            </w:tcBorders>
            <w:hideMark/>
          </w:tcPr>
          <w:p w14:paraId="5FBDFE3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0,30±0,06</w:t>
            </w:r>
          </w:p>
        </w:tc>
        <w:tc>
          <w:tcPr>
            <w:tcW w:w="2282" w:type="dxa"/>
            <w:tcBorders>
              <w:top w:val="single" w:sz="4" w:space="0" w:color="auto"/>
              <w:left w:val="single" w:sz="4" w:space="0" w:color="auto"/>
              <w:bottom w:val="single" w:sz="4" w:space="0" w:color="auto"/>
              <w:right w:val="single" w:sz="4" w:space="0" w:color="000000"/>
            </w:tcBorders>
            <w:hideMark/>
          </w:tcPr>
          <w:p w14:paraId="16CF78E7"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0,25±0,05</w:t>
            </w:r>
          </w:p>
        </w:tc>
      </w:tr>
      <w:tr w:rsidR="00453ECA" w:rsidRPr="00C43CC6" w14:paraId="3027A51E" w14:textId="77777777" w:rsidTr="0048450A">
        <w:trPr>
          <w:trHeight w:val="126"/>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1DF4F7AF" w14:textId="77777777" w:rsidR="00453ECA" w:rsidRPr="00C43CC6" w:rsidRDefault="00453ECA" w:rsidP="00453ECA">
            <w:pPr>
              <w:widowControl/>
              <w:overflowPunct w:val="0"/>
              <w:adjustRightInd w:val="0"/>
              <w:rPr>
                <w:i/>
                <w:sz w:val="24"/>
                <w:szCs w:val="24"/>
              </w:rPr>
            </w:pPr>
            <w:r w:rsidRPr="00C43CC6">
              <w:rPr>
                <w:i/>
                <w:sz w:val="24"/>
                <w:szCs w:val="24"/>
                <w:lang w:eastAsia="ru-RU"/>
              </w:rPr>
              <w:t>Возраст</w:t>
            </w:r>
          </w:p>
        </w:tc>
        <w:tc>
          <w:tcPr>
            <w:tcW w:w="1885" w:type="dxa"/>
            <w:gridSpan w:val="2"/>
            <w:tcBorders>
              <w:top w:val="single" w:sz="4" w:space="0" w:color="auto"/>
              <w:left w:val="single" w:sz="4" w:space="0" w:color="000000"/>
              <w:bottom w:val="single" w:sz="4" w:space="0" w:color="auto"/>
              <w:right w:val="single" w:sz="4" w:space="0" w:color="auto"/>
            </w:tcBorders>
            <w:hideMark/>
          </w:tcPr>
          <w:p w14:paraId="59CEBEC1"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15 лет</w:t>
            </w:r>
          </w:p>
        </w:tc>
        <w:tc>
          <w:tcPr>
            <w:tcW w:w="1833" w:type="dxa"/>
            <w:gridSpan w:val="2"/>
            <w:tcBorders>
              <w:top w:val="single" w:sz="4" w:space="0" w:color="auto"/>
              <w:left w:val="single" w:sz="4" w:space="0" w:color="auto"/>
              <w:bottom w:val="single" w:sz="4" w:space="0" w:color="auto"/>
              <w:right w:val="single" w:sz="4" w:space="0" w:color="000000"/>
            </w:tcBorders>
            <w:hideMark/>
          </w:tcPr>
          <w:p w14:paraId="6B78C535"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15 лет</w:t>
            </w:r>
          </w:p>
        </w:tc>
        <w:tc>
          <w:tcPr>
            <w:tcW w:w="2093" w:type="dxa"/>
            <w:tcBorders>
              <w:top w:val="single" w:sz="4" w:space="0" w:color="auto"/>
              <w:left w:val="single" w:sz="4" w:space="0" w:color="000000"/>
              <w:bottom w:val="single" w:sz="4" w:space="0" w:color="auto"/>
              <w:right w:val="single" w:sz="4" w:space="0" w:color="auto"/>
            </w:tcBorders>
            <w:hideMark/>
          </w:tcPr>
          <w:p w14:paraId="13326CF4"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15 лет</w:t>
            </w:r>
          </w:p>
        </w:tc>
        <w:tc>
          <w:tcPr>
            <w:tcW w:w="2282" w:type="dxa"/>
            <w:tcBorders>
              <w:top w:val="single" w:sz="4" w:space="0" w:color="auto"/>
              <w:left w:val="single" w:sz="4" w:space="0" w:color="auto"/>
              <w:bottom w:val="single" w:sz="4" w:space="0" w:color="auto"/>
              <w:right w:val="single" w:sz="4" w:space="0" w:color="000000"/>
            </w:tcBorders>
            <w:hideMark/>
          </w:tcPr>
          <w:p w14:paraId="108A994C"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15 лет</w:t>
            </w:r>
          </w:p>
        </w:tc>
      </w:tr>
      <w:tr w:rsidR="00453ECA" w:rsidRPr="00C43CC6" w14:paraId="546EA7C5" w14:textId="77777777" w:rsidTr="0048450A">
        <w:trPr>
          <w:trHeight w:val="88"/>
        </w:trPr>
        <w:tc>
          <w:tcPr>
            <w:tcW w:w="1560" w:type="dxa"/>
            <w:tcBorders>
              <w:top w:val="single" w:sz="4" w:space="0" w:color="000000"/>
              <w:left w:val="single" w:sz="4" w:space="0" w:color="000000"/>
              <w:bottom w:val="single" w:sz="4" w:space="0" w:color="auto"/>
              <w:right w:val="single" w:sz="4" w:space="0" w:color="000000"/>
            </w:tcBorders>
            <w:vAlign w:val="center"/>
            <w:hideMark/>
          </w:tcPr>
          <w:p w14:paraId="7BF645B0"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Cn</w:t>
            </w:r>
          </w:p>
        </w:tc>
        <w:tc>
          <w:tcPr>
            <w:tcW w:w="1885" w:type="dxa"/>
            <w:gridSpan w:val="2"/>
            <w:tcBorders>
              <w:top w:val="single" w:sz="4" w:space="0" w:color="auto"/>
              <w:left w:val="single" w:sz="4" w:space="0" w:color="000000"/>
              <w:bottom w:val="single" w:sz="4" w:space="0" w:color="auto"/>
              <w:right w:val="single" w:sz="4" w:space="0" w:color="auto"/>
            </w:tcBorders>
            <w:hideMark/>
          </w:tcPr>
          <w:p w14:paraId="31DC705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2,50±0,25</w:t>
            </w:r>
          </w:p>
        </w:tc>
        <w:tc>
          <w:tcPr>
            <w:tcW w:w="1833" w:type="dxa"/>
            <w:gridSpan w:val="2"/>
            <w:tcBorders>
              <w:top w:val="single" w:sz="4" w:space="0" w:color="auto"/>
              <w:left w:val="single" w:sz="4" w:space="0" w:color="auto"/>
              <w:bottom w:val="single" w:sz="4" w:space="0" w:color="auto"/>
              <w:right w:val="single" w:sz="4" w:space="0" w:color="000000"/>
            </w:tcBorders>
            <w:hideMark/>
          </w:tcPr>
          <w:p w14:paraId="70CDA52B"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2,40±0,22</w:t>
            </w:r>
          </w:p>
        </w:tc>
        <w:tc>
          <w:tcPr>
            <w:tcW w:w="2093" w:type="dxa"/>
            <w:tcBorders>
              <w:top w:val="single" w:sz="4" w:space="0" w:color="auto"/>
              <w:left w:val="single" w:sz="4" w:space="0" w:color="000000"/>
              <w:bottom w:val="single" w:sz="4" w:space="0" w:color="auto"/>
              <w:right w:val="single" w:sz="4" w:space="0" w:color="auto"/>
            </w:tcBorders>
            <w:hideMark/>
          </w:tcPr>
          <w:p w14:paraId="1C466958"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2,50±0,25</w:t>
            </w:r>
          </w:p>
        </w:tc>
        <w:tc>
          <w:tcPr>
            <w:tcW w:w="2282" w:type="dxa"/>
            <w:tcBorders>
              <w:top w:val="single" w:sz="4" w:space="0" w:color="auto"/>
              <w:left w:val="single" w:sz="4" w:space="0" w:color="auto"/>
              <w:bottom w:val="single" w:sz="4" w:space="0" w:color="auto"/>
              <w:right w:val="single" w:sz="4" w:space="0" w:color="000000"/>
            </w:tcBorders>
            <w:hideMark/>
          </w:tcPr>
          <w:p w14:paraId="54441F39"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2,40±0,22</w:t>
            </w:r>
          </w:p>
        </w:tc>
      </w:tr>
      <w:tr w:rsidR="00453ECA" w:rsidRPr="00C43CC6" w14:paraId="5FBD6574" w14:textId="77777777" w:rsidTr="0048450A">
        <w:trPr>
          <w:trHeight w:val="105"/>
        </w:trPr>
        <w:tc>
          <w:tcPr>
            <w:tcW w:w="1560" w:type="dxa"/>
            <w:tcBorders>
              <w:top w:val="single" w:sz="4" w:space="0" w:color="auto"/>
              <w:left w:val="single" w:sz="4" w:space="0" w:color="000000"/>
              <w:bottom w:val="single" w:sz="4" w:space="0" w:color="auto"/>
              <w:right w:val="single" w:sz="4" w:space="0" w:color="000000"/>
            </w:tcBorders>
            <w:vAlign w:val="center"/>
            <w:hideMark/>
          </w:tcPr>
          <w:p w14:paraId="34271725"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85" w:type="dxa"/>
            <w:gridSpan w:val="2"/>
            <w:tcBorders>
              <w:top w:val="single" w:sz="4" w:space="0" w:color="auto"/>
              <w:left w:val="single" w:sz="4" w:space="0" w:color="000000"/>
              <w:bottom w:val="single" w:sz="4" w:space="0" w:color="auto"/>
              <w:right w:val="single" w:sz="4" w:space="0" w:color="auto"/>
            </w:tcBorders>
            <w:hideMark/>
          </w:tcPr>
          <w:p w14:paraId="5AAFB377"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18,80±6,90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2184D1F2"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18,00±6,00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7F76F219"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18,78±6,86</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hideMark/>
          </w:tcPr>
          <w:p w14:paraId="1132AA56"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18,05±6,03</w:t>
            </w:r>
            <w:r w:rsidRPr="00C43CC6">
              <w:rPr>
                <w:sz w:val="24"/>
                <w:szCs w:val="24"/>
                <w:lang w:val="en-US" w:eastAsia="ru-RU"/>
              </w:rPr>
              <w:t>***</w:t>
            </w:r>
          </w:p>
        </w:tc>
      </w:tr>
      <w:tr w:rsidR="00453ECA" w:rsidRPr="00C43CC6" w14:paraId="54121CAD" w14:textId="77777777" w:rsidTr="0048450A">
        <w:trPr>
          <w:trHeight w:val="133"/>
        </w:trPr>
        <w:tc>
          <w:tcPr>
            <w:tcW w:w="1560" w:type="dxa"/>
            <w:tcBorders>
              <w:top w:val="single" w:sz="4" w:space="0" w:color="auto"/>
              <w:left w:val="single" w:sz="4" w:space="0" w:color="000000"/>
              <w:bottom w:val="single" w:sz="4" w:space="0" w:color="auto"/>
              <w:right w:val="single" w:sz="4" w:space="0" w:color="000000"/>
            </w:tcBorders>
            <w:vAlign w:val="center"/>
            <w:hideMark/>
          </w:tcPr>
          <w:p w14:paraId="7FEA0687"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85" w:type="dxa"/>
            <w:gridSpan w:val="2"/>
            <w:tcBorders>
              <w:top w:val="single" w:sz="4" w:space="0" w:color="auto"/>
              <w:left w:val="single" w:sz="4" w:space="0" w:color="000000"/>
              <w:bottom w:val="single" w:sz="4" w:space="0" w:color="auto"/>
              <w:right w:val="single" w:sz="4" w:space="0" w:color="auto"/>
            </w:tcBorders>
            <w:hideMark/>
          </w:tcPr>
          <w:p w14:paraId="50095EC1"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10,40±1,80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1284F9B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9,20±1,40</w:t>
            </w:r>
          </w:p>
        </w:tc>
        <w:tc>
          <w:tcPr>
            <w:tcW w:w="2093" w:type="dxa"/>
            <w:tcBorders>
              <w:top w:val="single" w:sz="4" w:space="0" w:color="auto"/>
              <w:left w:val="single" w:sz="4" w:space="0" w:color="000000"/>
              <w:bottom w:val="single" w:sz="4" w:space="0" w:color="auto"/>
              <w:right w:val="single" w:sz="4" w:space="0" w:color="auto"/>
            </w:tcBorders>
            <w:hideMark/>
          </w:tcPr>
          <w:p w14:paraId="126DA985"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10,40±1,80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hideMark/>
          </w:tcPr>
          <w:p w14:paraId="140D0F56"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9,20±1,40</w:t>
            </w:r>
          </w:p>
        </w:tc>
      </w:tr>
      <w:tr w:rsidR="00453ECA" w:rsidRPr="00C43CC6" w14:paraId="47DEAC0E" w14:textId="77777777" w:rsidTr="0048450A">
        <w:trPr>
          <w:trHeight w:val="105"/>
        </w:trPr>
        <w:tc>
          <w:tcPr>
            <w:tcW w:w="1560" w:type="dxa"/>
            <w:tcBorders>
              <w:top w:val="single" w:sz="4" w:space="0" w:color="auto"/>
              <w:left w:val="single" w:sz="4" w:space="0" w:color="000000"/>
              <w:bottom w:val="single" w:sz="4" w:space="0" w:color="auto"/>
              <w:right w:val="single" w:sz="4" w:space="0" w:color="000000"/>
            </w:tcBorders>
            <w:vAlign w:val="center"/>
            <w:hideMark/>
          </w:tcPr>
          <w:p w14:paraId="55E2E8CC"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85" w:type="dxa"/>
            <w:gridSpan w:val="2"/>
            <w:tcBorders>
              <w:top w:val="single" w:sz="4" w:space="0" w:color="auto"/>
              <w:left w:val="single" w:sz="4" w:space="0" w:color="000000"/>
              <w:bottom w:val="single" w:sz="4" w:space="0" w:color="auto"/>
              <w:right w:val="single" w:sz="4" w:space="0" w:color="auto"/>
            </w:tcBorders>
            <w:hideMark/>
          </w:tcPr>
          <w:p w14:paraId="7D09ACAD"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2,00±0,20</w:t>
            </w:r>
          </w:p>
        </w:tc>
        <w:tc>
          <w:tcPr>
            <w:tcW w:w="1833" w:type="dxa"/>
            <w:gridSpan w:val="2"/>
            <w:tcBorders>
              <w:top w:val="single" w:sz="4" w:space="0" w:color="auto"/>
              <w:left w:val="single" w:sz="4" w:space="0" w:color="auto"/>
              <w:bottom w:val="single" w:sz="4" w:space="0" w:color="auto"/>
              <w:right w:val="single" w:sz="4" w:space="0" w:color="000000"/>
            </w:tcBorders>
            <w:hideMark/>
          </w:tcPr>
          <w:p w14:paraId="77326F7E"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1,80±0,20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64EC1E58"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2,10±0,20</w:t>
            </w:r>
          </w:p>
        </w:tc>
        <w:tc>
          <w:tcPr>
            <w:tcW w:w="2282" w:type="dxa"/>
            <w:tcBorders>
              <w:top w:val="single" w:sz="4" w:space="0" w:color="auto"/>
              <w:left w:val="single" w:sz="4" w:space="0" w:color="auto"/>
              <w:bottom w:val="single" w:sz="4" w:space="0" w:color="auto"/>
              <w:right w:val="single" w:sz="4" w:space="0" w:color="000000"/>
            </w:tcBorders>
            <w:hideMark/>
          </w:tcPr>
          <w:p w14:paraId="5155139F"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1,90±0,20</w:t>
            </w:r>
            <w:r w:rsidRPr="00C43CC6">
              <w:rPr>
                <w:sz w:val="24"/>
                <w:szCs w:val="24"/>
                <w:lang w:val="en-US" w:eastAsia="ru-RU"/>
              </w:rPr>
              <w:t>*</w:t>
            </w:r>
          </w:p>
        </w:tc>
      </w:tr>
      <w:tr w:rsidR="00453ECA" w:rsidRPr="00C43CC6" w14:paraId="71AD9BA1" w14:textId="77777777" w:rsidTr="0048450A">
        <w:trPr>
          <w:trHeight w:val="165"/>
        </w:trPr>
        <w:tc>
          <w:tcPr>
            <w:tcW w:w="1560" w:type="dxa"/>
            <w:tcBorders>
              <w:top w:val="single" w:sz="4" w:space="0" w:color="auto"/>
              <w:left w:val="single" w:sz="4" w:space="0" w:color="000000"/>
              <w:bottom w:val="single" w:sz="4" w:space="0" w:color="000000"/>
              <w:right w:val="single" w:sz="4" w:space="0" w:color="000000"/>
            </w:tcBorders>
            <w:vAlign w:val="center"/>
            <w:hideMark/>
          </w:tcPr>
          <w:p w14:paraId="447B6123"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85" w:type="dxa"/>
            <w:gridSpan w:val="2"/>
            <w:tcBorders>
              <w:top w:val="single" w:sz="4" w:space="0" w:color="auto"/>
              <w:left w:val="single" w:sz="4" w:space="0" w:color="000000"/>
              <w:bottom w:val="single" w:sz="4" w:space="0" w:color="auto"/>
              <w:right w:val="single" w:sz="4" w:space="0" w:color="auto"/>
            </w:tcBorders>
            <w:hideMark/>
          </w:tcPr>
          <w:p w14:paraId="4C4A639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0,40±0,04</w:t>
            </w:r>
          </w:p>
        </w:tc>
        <w:tc>
          <w:tcPr>
            <w:tcW w:w="1833" w:type="dxa"/>
            <w:gridSpan w:val="2"/>
            <w:tcBorders>
              <w:top w:val="single" w:sz="4" w:space="0" w:color="auto"/>
              <w:left w:val="single" w:sz="4" w:space="0" w:color="auto"/>
              <w:bottom w:val="single" w:sz="4" w:space="0" w:color="auto"/>
              <w:right w:val="single" w:sz="4" w:space="0" w:color="000000"/>
            </w:tcBorders>
            <w:hideMark/>
          </w:tcPr>
          <w:p w14:paraId="5CDA821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0,30±0,03</w:t>
            </w:r>
          </w:p>
        </w:tc>
        <w:tc>
          <w:tcPr>
            <w:tcW w:w="2093" w:type="dxa"/>
            <w:tcBorders>
              <w:top w:val="single" w:sz="4" w:space="0" w:color="auto"/>
              <w:left w:val="single" w:sz="4" w:space="0" w:color="000000"/>
              <w:bottom w:val="single" w:sz="4" w:space="0" w:color="auto"/>
              <w:right w:val="single" w:sz="4" w:space="0" w:color="auto"/>
            </w:tcBorders>
            <w:hideMark/>
          </w:tcPr>
          <w:p w14:paraId="45BCE8EC"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0,38±0,04</w:t>
            </w:r>
          </w:p>
        </w:tc>
        <w:tc>
          <w:tcPr>
            <w:tcW w:w="2282" w:type="dxa"/>
            <w:tcBorders>
              <w:top w:val="single" w:sz="4" w:space="0" w:color="auto"/>
              <w:left w:val="single" w:sz="4" w:space="0" w:color="auto"/>
              <w:bottom w:val="single" w:sz="4" w:space="0" w:color="auto"/>
              <w:right w:val="single" w:sz="4" w:space="0" w:color="000000"/>
            </w:tcBorders>
            <w:hideMark/>
          </w:tcPr>
          <w:p w14:paraId="7B406D4A"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0,33±0,03</w:t>
            </w:r>
          </w:p>
        </w:tc>
      </w:tr>
      <w:tr w:rsidR="00453ECA" w:rsidRPr="00C43CC6" w14:paraId="3E958D69" w14:textId="77777777" w:rsidTr="0048450A">
        <w:trPr>
          <w:trHeight w:val="126"/>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2C38511F" w14:textId="77777777" w:rsidR="00453ECA" w:rsidRPr="00C43CC6" w:rsidRDefault="00453ECA" w:rsidP="00453ECA">
            <w:pPr>
              <w:widowControl/>
              <w:overflowPunct w:val="0"/>
              <w:adjustRightInd w:val="0"/>
              <w:rPr>
                <w:b/>
                <w:i/>
                <w:sz w:val="24"/>
                <w:szCs w:val="24"/>
              </w:rPr>
            </w:pPr>
            <w:r w:rsidRPr="00C43CC6">
              <w:rPr>
                <w:i/>
                <w:sz w:val="24"/>
                <w:szCs w:val="24"/>
                <w:lang w:eastAsia="ru-RU"/>
              </w:rPr>
              <w:t>Возраст</w:t>
            </w:r>
          </w:p>
        </w:tc>
        <w:tc>
          <w:tcPr>
            <w:tcW w:w="1885" w:type="dxa"/>
            <w:gridSpan w:val="2"/>
            <w:tcBorders>
              <w:top w:val="single" w:sz="4" w:space="0" w:color="auto"/>
              <w:left w:val="single" w:sz="4" w:space="0" w:color="000000"/>
              <w:bottom w:val="single" w:sz="4" w:space="0" w:color="auto"/>
              <w:right w:val="single" w:sz="4" w:space="0" w:color="auto"/>
            </w:tcBorders>
            <w:hideMark/>
          </w:tcPr>
          <w:p w14:paraId="078CDFD1"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16 лет</w:t>
            </w:r>
          </w:p>
        </w:tc>
        <w:tc>
          <w:tcPr>
            <w:tcW w:w="1833" w:type="dxa"/>
            <w:gridSpan w:val="2"/>
            <w:tcBorders>
              <w:top w:val="single" w:sz="4" w:space="0" w:color="auto"/>
              <w:left w:val="single" w:sz="4" w:space="0" w:color="auto"/>
              <w:bottom w:val="single" w:sz="4" w:space="0" w:color="auto"/>
              <w:right w:val="single" w:sz="4" w:space="0" w:color="000000"/>
            </w:tcBorders>
            <w:hideMark/>
          </w:tcPr>
          <w:p w14:paraId="42730854"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16 лет</w:t>
            </w:r>
          </w:p>
        </w:tc>
        <w:tc>
          <w:tcPr>
            <w:tcW w:w="2093" w:type="dxa"/>
            <w:tcBorders>
              <w:top w:val="single" w:sz="4" w:space="0" w:color="auto"/>
              <w:left w:val="single" w:sz="4" w:space="0" w:color="000000"/>
              <w:bottom w:val="single" w:sz="4" w:space="0" w:color="auto"/>
              <w:right w:val="single" w:sz="4" w:space="0" w:color="auto"/>
            </w:tcBorders>
            <w:hideMark/>
          </w:tcPr>
          <w:p w14:paraId="52134938"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16 лет</w:t>
            </w:r>
          </w:p>
        </w:tc>
        <w:tc>
          <w:tcPr>
            <w:tcW w:w="2282" w:type="dxa"/>
            <w:tcBorders>
              <w:top w:val="single" w:sz="4" w:space="0" w:color="auto"/>
              <w:left w:val="single" w:sz="4" w:space="0" w:color="auto"/>
              <w:bottom w:val="single" w:sz="4" w:space="0" w:color="auto"/>
              <w:right w:val="single" w:sz="4" w:space="0" w:color="000000"/>
            </w:tcBorders>
            <w:hideMark/>
          </w:tcPr>
          <w:p w14:paraId="48ECC6DB"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16 лет</w:t>
            </w:r>
          </w:p>
        </w:tc>
      </w:tr>
      <w:tr w:rsidR="00453ECA" w:rsidRPr="00C43CC6" w14:paraId="6217CA7E" w14:textId="77777777" w:rsidTr="0048450A">
        <w:trPr>
          <w:trHeight w:val="133"/>
        </w:trPr>
        <w:tc>
          <w:tcPr>
            <w:tcW w:w="1560" w:type="dxa"/>
            <w:tcBorders>
              <w:top w:val="single" w:sz="4" w:space="0" w:color="000000"/>
              <w:left w:val="single" w:sz="4" w:space="0" w:color="000000"/>
              <w:bottom w:val="single" w:sz="4" w:space="0" w:color="auto"/>
              <w:right w:val="single" w:sz="4" w:space="0" w:color="000000"/>
            </w:tcBorders>
            <w:vAlign w:val="center"/>
            <w:hideMark/>
          </w:tcPr>
          <w:p w14:paraId="0A5EC46C"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Cn</w:t>
            </w:r>
          </w:p>
        </w:tc>
        <w:tc>
          <w:tcPr>
            <w:tcW w:w="1885" w:type="dxa"/>
            <w:gridSpan w:val="2"/>
            <w:tcBorders>
              <w:top w:val="single" w:sz="4" w:space="0" w:color="auto"/>
              <w:left w:val="single" w:sz="4" w:space="0" w:color="000000"/>
              <w:bottom w:val="single" w:sz="4" w:space="0" w:color="auto"/>
              <w:right w:val="single" w:sz="4" w:space="0" w:color="auto"/>
            </w:tcBorders>
            <w:hideMark/>
          </w:tcPr>
          <w:p w14:paraId="70A21D7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3,30±0,30</w:t>
            </w:r>
          </w:p>
        </w:tc>
        <w:tc>
          <w:tcPr>
            <w:tcW w:w="1833" w:type="dxa"/>
            <w:gridSpan w:val="2"/>
            <w:tcBorders>
              <w:top w:val="single" w:sz="4" w:space="0" w:color="auto"/>
              <w:left w:val="single" w:sz="4" w:space="0" w:color="auto"/>
              <w:bottom w:val="single" w:sz="4" w:space="0" w:color="auto"/>
              <w:right w:val="single" w:sz="4" w:space="0" w:color="000000"/>
            </w:tcBorders>
            <w:hideMark/>
          </w:tcPr>
          <w:p w14:paraId="1650CA27"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4,20±0,60</w:t>
            </w:r>
          </w:p>
        </w:tc>
        <w:tc>
          <w:tcPr>
            <w:tcW w:w="2093" w:type="dxa"/>
            <w:tcBorders>
              <w:top w:val="single" w:sz="4" w:space="0" w:color="auto"/>
              <w:left w:val="single" w:sz="4" w:space="0" w:color="000000"/>
              <w:bottom w:val="single" w:sz="4" w:space="0" w:color="auto"/>
              <w:right w:val="single" w:sz="4" w:space="0" w:color="auto"/>
            </w:tcBorders>
            <w:hideMark/>
          </w:tcPr>
          <w:p w14:paraId="3467F9EF"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3,90±0,40</w:t>
            </w:r>
          </w:p>
        </w:tc>
        <w:tc>
          <w:tcPr>
            <w:tcW w:w="2282" w:type="dxa"/>
            <w:tcBorders>
              <w:top w:val="single" w:sz="4" w:space="0" w:color="auto"/>
              <w:left w:val="single" w:sz="4" w:space="0" w:color="auto"/>
              <w:bottom w:val="single" w:sz="4" w:space="0" w:color="auto"/>
              <w:right w:val="single" w:sz="4" w:space="0" w:color="000000"/>
            </w:tcBorders>
            <w:hideMark/>
          </w:tcPr>
          <w:p w14:paraId="13EC0F68"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3,50±0,30</w:t>
            </w:r>
          </w:p>
        </w:tc>
      </w:tr>
      <w:tr w:rsidR="00453ECA" w:rsidRPr="00C43CC6" w14:paraId="25578753" w14:textId="77777777" w:rsidTr="0048450A">
        <w:trPr>
          <w:trHeight w:val="120"/>
        </w:trPr>
        <w:tc>
          <w:tcPr>
            <w:tcW w:w="1560" w:type="dxa"/>
            <w:tcBorders>
              <w:top w:val="single" w:sz="4" w:space="0" w:color="auto"/>
              <w:left w:val="single" w:sz="4" w:space="0" w:color="000000"/>
              <w:bottom w:val="single" w:sz="4" w:space="0" w:color="auto"/>
              <w:right w:val="single" w:sz="4" w:space="0" w:color="000000"/>
            </w:tcBorders>
            <w:vAlign w:val="center"/>
            <w:hideMark/>
          </w:tcPr>
          <w:p w14:paraId="45C02914"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85" w:type="dxa"/>
            <w:gridSpan w:val="2"/>
            <w:tcBorders>
              <w:top w:val="single" w:sz="4" w:space="0" w:color="auto"/>
              <w:left w:val="single" w:sz="4" w:space="0" w:color="000000"/>
              <w:bottom w:val="single" w:sz="4" w:space="0" w:color="auto"/>
              <w:right w:val="single" w:sz="4" w:space="0" w:color="auto"/>
            </w:tcBorders>
            <w:hideMark/>
          </w:tcPr>
          <w:p w14:paraId="77F4ADEB"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21,10±10,50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00C0FF6B"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20,50±10,20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071366D8"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9,88±0,94</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hideMark/>
          </w:tcPr>
          <w:p w14:paraId="0E5D1E13"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9,19±0,88</w:t>
            </w:r>
            <w:r w:rsidRPr="00C43CC6">
              <w:rPr>
                <w:sz w:val="24"/>
                <w:szCs w:val="24"/>
                <w:lang w:val="en-US" w:eastAsia="ru-RU"/>
              </w:rPr>
              <w:t>*</w:t>
            </w:r>
          </w:p>
        </w:tc>
      </w:tr>
      <w:tr w:rsidR="00453ECA" w:rsidRPr="00C43CC6" w14:paraId="40B599F2" w14:textId="77777777" w:rsidTr="0048450A">
        <w:trPr>
          <w:trHeight w:val="133"/>
        </w:trPr>
        <w:tc>
          <w:tcPr>
            <w:tcW w:w="1560" w:type="dxa"/>
            <w:tcBorders>
              <w:top w:val="single" w:sz="4" w:space="0" w:color="auto"/>
              <w:left w:val="single" w:sz="4" w:space="0" w:color="000000"/>
              <w:bottom w:val="single" w:sz="4" w:space="0" w:color="auto"/>
              <w:right w:val="single" w:sz="4" w:space="0" w:color="000000"/>
            </w:tcBorders>
            <w:vAlign w:val="center"/>
            <w:hideMark/>
          </w:tcPr>
          <w:p w14:paraId="29EF30C4"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85" w:type="dxa"/>
            <w:gridSpan w:val="2"/>
            <w:tcBorders>
              <w:top w:val="single" w:sz="4" w:space="0" w:color="auto"/>
              <w:left w:val="single" w:sz="4" w:space="0" w:color="000000"/>
              <w:bottom w:val="single" w:sz="4" w:space="0" w:color="auto"/>
              <w:right w:val="single" w:sz="4" w:space="0" w:color="auto"/>
            </w:tcBorders>
            <w:hideMark/>
          </w:tcPr>
          <w:p w14:paraId="582E9479"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12,60±2,60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0E02D02C"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12,70±2,70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1CF8DA7D"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11,60±2,10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hideMark/>
          </w:tcPr>
          <w:p w14:paraId="11E2B139"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11,70±2,40</w:t>
            </w:r>
            <w:r w:rsidRPr="00C43CC6">
              <w:rPr>
                <w:sz w:val="24"/>
                <w:szCs w:val="24"/>
                <w:lang w:val="en-US" w:eastAsia="ru-RU"/>
              </w:rPr>
              <w:t>**</w:t>
            </w:r>
          </w:p>
        </w:tc>
      </w:tr>
      <w:tr w:rsidR="00453ECA" w:rsidRPr="00C43CC6" w14:paraId="7906AE56" w14:textId="77777777" w:rsidTr="0048450A">
        <w:trPr>
          <w:trHeight w:val="165"/>
        </w:trPr>
        <w:tc>
          <w:tcPr>
            <w:tcW w:w="1560" w:type="dxa"/>
            <w:tcBorders>
              <w:top w:val="single" w:sz="4" w:space="0" w:color="auto"/>
              <w:left w:val="single" w:sz="4" w:space="0" w:color="000000"/>
              <w:bottom w:val="single" w:sz="4" w:space="0" w:color="auto"/>
              <w:right w:val="single" w:sz="4" w:space="0" w:color="000000"/>
            </w:tcBorders>
            <w:vAlign w:val="center"/>
            <w:hideMark/>
          </w:tcPr>
          <w:p w14:paraId="11DFA246"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85" w:type="dxa"/>
            <w:gridSpan w:val="2"/>
            <w:tcBorders>
              <w:top w:val="single" w:sz="4" w:space="0" w:color="auto"/>
              <w:left w:val="single" w:sz="4" w:space="0" w:color="000000"/>
              <w:bottom w:val="single" w:sz="4" w:space="0" w:color="auto"/>
              <w:right w:val="single" w:sz="4" w:space="0" w:color="auto"/>
            </w:tcBorders>
            <w:hideMark/>
          </w:tcPr>
          <w:p w14:paraId="4B61043D"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1,50±0,10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63EC6376"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1,80±0,20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7EB094C2"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2,40±0,30</w:t>
            </w:r>
          </w:p>
        </w:tc>
        <w:tc>
          <w:tcPr>
            <w:tcW w:w="2282" w:type="dxa"/>
            <w:tcBorders>
              <w:top w:val="single" w:sz="4" w:space="0" w:color="auto"/>
              <w:left w:val="single" w:sz="4" w:space="0" w:color="auto"/>
              <w:bottom w:val="single" w:sz="4" w:space="0" w:color="auto"/>
              <w:right w:val="single" w:sz="4" w:space="0" w:color="000000"/>
            </w:tcBorders>
            <w:hideMark/>
          </w:tcPr>
          <w:p w14:paraId="5747D016"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2,40±0,30</w:t>
            </w:r>
          </w:p>
        </w:tc>
      </w:tr>
      <w:tr w:rsidR="00453ECA" w:rsidRPr="00C43CC6" w14:paraId="1E079056" w14:textId="77777777" w:rsidTr="0048450A">
        <w:trPr>
          <w:trHeight w:val="105"/>
        </w:trPr>
        <w:tc>
          <w:tcPr>
            <w:tcW w:w="1560" w:type="dxa"/>
            <w:tcBorders>
              <w:top w:val="single" w:sz="4" w:space="0" w:color="auto"/>
              <w:left w:val="single" w:sz="4" w:space="0" w:color="000000"/>
              <w:bottom w:val="single" w:sz="4" w:space="0" w:color="000000"/>
              <w:right w:val="single" w:sz="4" w:space="0" w:color="000000"/>
            </w:tcBorders>
            <w:vAlign w:val="center"/>
            <w:hideMark/>
          </w:tcPr>
          <w:p w14:paraId="105B0AFD"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85" w:type="dxa"/>
            <w:gridSpan w:val="2"/>
            <w:tcBorders>
              <w:top w:val="single" w:sz="4" w:space="0" w:color="auto"/>
              <w:left w:val="single" w:sz="4" w:space="0" w:color="000000"/>
              <w:bottom w:val="single" w:sz="4" w:space="0" w:color="auto"/>
              <w:right w:val="single" w:sz="4" w:space="0" w:color="auto"/>
            </w:tcBorders>
            <w:hideMark/>
          </w:tcPr>
          <w:p w14:paraId="0FC13533"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0,48±0,05</w:t>
            </w:r>
          </w:p>
        </w:tc>
        <w:tc>
          <w:tcPr>
            <w:tcW w:w="1833" w:type="dxa"/>
            <w:gridSpan w:val="2"/>
            <w:tcBorders>
              <w:top w:val="single" w:sz="4" w:space="0" w:color="auto"/>
              <w:left w:val="single" w:sz="4" w:space="0" w:color="auto"/>
              <w:bottom w:val="single" w:sz="4" w:space="0" w:color="auto"/>
              <w:right w:val="single" w:sz="4" w:space="0" w:color="000000"/>
            </w:tcBorders>
            <w:hideMark/>
          </w:tcPr>
          <w:p w14:paraId="02229C3B"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0,44±0,04</w:t>
            </w:r>
          </w:p>
        </w:tc>
        <w:tc>
          <w:tcPr>
            <w:tcW w:w="2093" w:type="dxa"/>
            <w:tcBorders>
              <w:top w:val="single" w:sz="4" w:space="0" w:color="auto"/>
              <w:left w:val="single" w:sz="4" w:space="0" w:color="000000"/>
              <w:bottom w:val="single" w:sz="4" w:space="0" w:color="auto"/>
              <w:right w:val="single" w:sz="4" w:space="0" w:color="auto"/>
            </w:tcBorders>
            <w:hideMark/>
          </w:tcPr>
          <w:p w14:paraId="04D0277A"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0,35±0,03</w:t>
            </w:r>
          </w:p>
        </w:tc>
        <w:tc>
          <w:tcPr>
            <w:tcW w:w="2282" w:type="dxa"/>
            <w:tcBorders>
              <w:top w:val="single" w:sz="4" w:space="0" w:color="auto"/>
              <w:left w:val="single" w:sz="4" w:space="0" w:color="auto"/>
              <w:bottom w:val="single" w:sz="4" w:space="0" w:color="auto"/>
              <w:right w:val="single" w:sz="4" w:space="0" w:color="000000"/>
            </w:tcBorders>
            <w:hideMark/>
          </w:tcPr>
          <w:p w14:paraId="408734F6"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0,30±0,03</w:t>
            </w:r>
          </w:p>
        </w:tc>
      </w:tr>
      <w:tr w:rsidR="00453ECA" w:rsidRPr="00C43CC6" w14:paraId="25F138A9" w14:textId="77777777" w:rsidTr="0048450A">
        <w:trPr>
          <w:trHeight w:val="126"/>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2338E8AB" w14:textId="77777777" w:rsidR="00453ECA" w:rsidRPr="00C43CC6" w:rsidRDefault="00453ECA" w:rsidP="00453ECA">
            <w:pPr>
              <w:widowControl/>
              <w:overflowPunct w:val="0"/>
              <w:adjustRightInd w:val="0"/>
              <w:rPr>
                <w:b/>
                <w:i/>
                <w:sz w:val="24"/>
                <w:szCs w:val="24"/>
              </w:rPr>
            </w:pPr>
            <w:r w:rsidRPr="00C43CC6">
              <w:rPr>
                <w:i/>
                <w:sz w:val="24"/>
                <w:szCs w:val="24"/>
                <w:lang w:eastAsia="ru-RU"/>
              </w:rPr>
              <w:t>Возраст</w:t>
            </w:r>
          </w:p>
        </w:tc>
        <w:tc>
          <w:tcPr>
            <w:tcW w:w="1885" w:type="dxa"/>
            <w:gridSpan w:val="2"/>
            <w:tcBorders>
              <w:top w:val="single" w:sz="4" w:space="0" w:color="auto"/>
              <w:left w:val="single" w:sz="4" w:space="0" w:color="000000"/>
              <w:bottom w:val="single" w:sz="4" w:space="0" w:color="auto"/>
              <w:right w:val="single" w:sz="4" w:space="0" w:color="auto"/>
            </w:tcBorders>
            <w:hideMark/>
          </w:tcPr>
          <w:p w14:paraId="5942AF27"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17 лет</w:t>
            </w:r>
          </w:p>
        </w:tc>
        <w:tc>
          <w:tcPr>
            <w:tcW w:w="1833" w:type="dxa"/>
            <w:gridSpan w:val="2"/>
            <w:tcBorders>
              <w:top w:val="single" w:sz="4" w:space="0" w:color="auto"/>
              <w:left w:val="single" w:sz="4" w:space="0" w:color="auto"/>
              <w:bottom w:val="single" w:sz="4" w:space="0" w:color="auto"/>
              <w:right w:val="single" w:sz="4" w:space="0" w:color="000000"/>
            </w:tcBorders>
            <w:hideMark/>
          </w:tcPr>
          <w:p w14:paraId="6E464C7F"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17 лет</w:t>
            </w:r>
          </w:p>
        </w:tc>
        <w:tc>
          <w:tcPr>
            <w:tcW w:w="2093" w:type="dxa"/>
            <w:tcBorders>
              <w:top w:val="single" w:sz="4" w:space="0" w:color="auto"/>
              <w:left w:val="single" w:sz="4" w:space="0" w:color="000000"/>
              <w:bottom w:val="single" w:sz="4" w:space="0" w:color="auto"/>
              <w:right w:val="single" w:sz="4" w:space="0" w:color="auto"/>
            </w:tcBorders>
            <w:hideMark/>
          </w:tcPr>
          <w:p w14:paraId="19F1A278"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17 лет</w:t>
            </w:r>
          </w:p>
        </w:tc>
        <w:tc>
          <w:tcPr>
            <w:tcW w:w="2282" w:type="dxa"/>
            <w:tcBorders>
              <w:top w:val="single" w:sz="4" w:space="0" w:color="auto"/>
              <w:left w:val="single" w:sz="4" w:space="0" w:color="auto"/>
              <w:bottom w:val="single" w:sz="4" w:space="0" w:color="auto"/>
              <w:right w:val="single" w:sz="4" w:space="0" w:color="000000"/>
            </w:tcBorders>
            <w:hideMark/>
          </w:tcPr>
          <w:p w14:paraId="65F292A9"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17 лет</w:t>
            </w:r>
          </w:p>
        </w:tc>
      </w:tr>
      <w:tr w:rsidR="00453ECA" w:rsidRPr="00C43CC6" w14:paraId="01F8700B" w14:textId="77777777" w:rsidTr="0048450A">
        <w:trPr>
          <w:trHeight w:val="88"/>
        </w:trPr>
        <w:tc>
          <w:tcPr>
            <w:tcW w:w="1560" w:type="dxa"/>
            <w:tcBorders>
              <w:top w:val="single" w:sz="4" w:space="0" w:color="000000"/>
              <w:left w:val="single" w:sz="4" w:space="0" w:color="000000"/>
              <w:bottom w:val="single" w:sz="4" w:space="0" w:color="auto"/>
              <w:right w:val="single" w:sz="4" w:space="0" w:color="000000"/>
            </w:tcBorders>
            <w:vAlign w:val="center"/>
            <w:hideMark/>
          </w:tcPr>
          <w:p w14:paraId="32176803"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Cn</w:t>
            </w:r>
          </w:p>
        </w:tc>
        <w:tc>
          <w:tcPr>
            <w:tcW w:w="1885" w:type="dxa"/>
            <w:gridSpan w:val="2"/>
            <w:tcBorders>
              <w:top w:val="single" w:sz="4" w:space="0" w:color="auto"/>
              <w:left w:val="single" w:sz="4" w:space="0" w:color="000000"/>
              <w:bottom w:val="single" w:sz="4" w:space="0" w:color="auto"/>
              <w:right w:val="single" w:sz="4" w:space="0" w:color="auto"/>
            </w:tcBorders>
            <w:hideMark/>
          </w:tcPr>
          <w:p w14:paraId="46FE12E8"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5,40±0,50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1C2823A1"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4,80±0,50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4AEB86B1"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5,40±0,50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hideMark/>
          </w:tcPr>
          <w:p w14:paraId="489B1EC6"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5,30±0,50</w:t>
            </w:r>
            <w:r w:rsidRPr="00C43CC6">
              <w:rPr>
                <w:sz w:val="24"/>
                <w:szCs w:val="24"/>
                <w:lang w:val="en-US" w:eastAsia="ru-RU"/>
              </w:rPr>
              <w:t>**</w:t>
            </w:r>
          </w:p>
        </w:tc>
      </w:tr>
      <w:tr w:rsidR="00453ECA" w:rsidRPr="00C43CC6" w14:paraId="0A2195B1" w14:textId="77777777" w:rsidTr="0048450A">
        <w:trPr>
          <w:trHeight w:val="105"/>
        </w:trPr>
        <w:tc>
          <w:tcPr>
            <w:tcW w:w="1560" w:type="dxa"/>
            <w:tcBorders>
              <w:top w:val="single" w:sz="4" w:space="0" w:color="auto"/>
              <w:left w:val="single" w:sz="4" w:space="0" w:color="000000"/>
              <w:bottom w:val="single" w:sz="4" w:space="0" w:color="auto"/>
              <w:right w:val="single" w:sz="4" w:space="0" w:color="000000"/>
            </w:tcBorders>
            <w:vAlign w:val="center"/>
            <w:hideMark/>
          </w:tcPr>
          <w:p w14:paraId="32EF0EDE"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85" w:type="dxa"/>
            <w:gridSpan w:val="2"/>
            <w:tcBorders>
              <w:top w:val="single" w:sz="4" w:space="0" w:color="auto"/>
              <w:left w:val="single" w:sz="4" w:space="0" w:color="000000"/>
              <w:bottom w:val="single" w:sz="4" w:space="0" w:color="auto"/>
              <w:right w:val="single" w:sz="4" w:space="0" w:color="auto"/>
            </w:tcBorders>
            <w:hideMark/>
          </w:tcPr>
          <w:p w14:paraId="181A2F53"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22,75±10,84</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3F963102"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22,00±10,00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7FE2F9DB"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14,42±4,34</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hideMark/>
          </w:tcPr>
          <w:p w14:paraId="4198487C"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14,40±4,30</w:t>
            </w:r>
            <w:r w:rsidRPr="00C43CC6">
              <w:rPr>
                <w:sz w:val="24"/>
                <w:szCs w:val="24"/>
                <w:lang w:val="en-US" w:eastAsia="ru-RU"/>
              </w:rPr>
              <w:t>*</w:t>
            </w:r>
          </w:p>
        </w:tc>
      </w:tr>
      <w:tr w:rsidR="00453ECA" w:rsidRPr="00C43CC6" w14:paraId="0A5631F2" w14:textId="77777777" w:rsidTr="0048450A">
        <w:trPr>
          <w:trHeight w:val="103"/>
        </w:trPr>
        <w:tc>
          <w:tcPr>
            <w:tcW w:w="1560" w:type="dxa"/>
            <w:tcBorders>
              <w:top w:val="single" w:sz="4" w:space="0" w:color="auto"/>
              <w:left w:val="single" w:sz="4" w:space="0" w:color="000000"/>
              <w:bottom w:val="single" w:sz="4" w:space="0" w:color="auto"/>
              <w:right w:val="single" w:sz="4" w:space="0" w:color="000000"/>
            </w:tcBorders>
            <w:vAlign w:val="center"/>
            <w:hideMark/>
          </w:tcPr>
          <w:p w14:paraId="45785635"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85" w:type="dxa"/>
            <w:gridSpan w:val="2"/>
            <w:tcBorders>
              <w:top w:val="single" w:sz="4" w:space="0" w:color="auto"/>
              <w:left w:val="single" w:sz="4" w:space="0" w:color="000000"/>
              <w:bottom w:val="single" w:sz="4" w:space="0" w:color="auto"/>
              <w:right w:val="single" w:sz="4" w:space="0" w:color="auto"/>
            </w:tcBorders>
            <w:hideMark/>
          </w:tcPr>
          <w:p w14:paraId="348FFDDB"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15,10±6,20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130A82CB"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14,70±5,30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15485D1F"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13,30±3,70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hideMark/>
          </w:tcPr>
          <w:p w14:paraId="14292AA8"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13,30±3,70</w:t>
            </w:r>
            <w:r w:rsidRPr="00C43CC6">
              <w:rPr>
                <w:sz w:val="24"/>
                <w:szCs w:val="24"/>
                <w:lang w:val="en-US" w:eastAsia="ru-RU"/>
              </w:rPr>
              <w:t>**</w:t>
            </w:r>
          </w:p>
        </w:tc>
      </w:tr>
      <w:tr w:rsidR="00453ECA" w:rsidRPr="00C43CC6" w14:paraId="3A82A6C2" w14:textId="77777777" w:rsidTr="0048450A">
        <w:trPr>
          <w:trHeight w:val="105"/>
        </w:trPr>
        <w:tc>
          <w:tcPr>
            <w:tcW w:w="1560" w:type="dxa"/>
            <w:tcBorders>
              <w:top w:val="single" w:sz="4" w:space="0" w:color="auto"/>
              <w:left w:val="single" w:sz="4" w:space="0" w:color="000000"/>
              <w:bottom w:val="single" w:sz="4" w:space="0" w:color="auto"/>
              <w:right w:val="single" w:sz="4" w:space="0" w:color="000000"/>
            </w:tcBorders>
            <w:vAlign w:val="center"/>
            <w:hideMark/>
          </w:tcPr>
          <w:p w14:paraId="27C6CC42"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85" w:type="dxa"/>
            <w:gridSpan w:val="2"/>
            <w:tcBorders>
              <w:top w:val="single" w:sz="4" w:space="0" w:color="auto"/>
              <w:left w:val="single" w:sz="4" w:space="0" w:color="000000"/>
              <w:bottom w:val="single" w:sz="4" w:space="0" w:color="auto"/>
              <w:right w:val="single" w:sz="4" w:space="0" w:color="auto"/>
            </w:tcBorders>
            <w:hideMark/>
          </w:tcPr>
          <w:p w14:paraId="1096D46D"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1,50±0,10</w:t>
            </w:r>
            <w:r w:rsidRPr="00C43CC6">
              <w:rPr>
                <w:sz w:val="24"/>
                <w:szCs w:val="24"/>
                <w:lang w:val="en-US" w:eastAsia="ru-RU"/>
              </w:rPr>
              <w:t>*</w:t>
            </w:r>
          </w:p>
        </w:tc>
        <w:tc>
          <w:tcPr>
            <w:tcW w:w="1833" w:type="dxa"/>
            <w:gridSpan w:val="2"/>
            <w:tcBorders>
              <w:top w:val="single" w:sz="4" w:space="0" w:color="auto"/>
              <w:left w:val="single" w:sz="4" w:space="0" w:color="auto"/>
              <w:bottom w:val="single" w:sz="4" w:space="0" w:color="auto"/>
              <w:right w:val="single" w:sz="4" w:space="0" w:color="000000"/>
            </w:tcBorders>
            <w:hideMark/>
          </w:tcPr>
          <w:p w14:paraId="056001EA"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1,50±0,10</w:t>
            </w:r>
            <w:r w:rsidRPr="00C43CC6">
              <w:rPr>
                <w:sz w:val="24"/>
                <w:szCs w:val="24"/>
                <w:lang w:val="en-US" w:eastAsia="ru-RU"/>
              </w:rPr>
              <w:t>*</w:t>
            </w:r>
          </w:p>
        </w:tc>
        <w:tc>
          <w:tcPr>
            <w:tcW w:w="2093" w:type="dxa"/>
            <w:tcBorders>
              <w:top w:val="single" w:sz="4" w:space="0" w:color="auto"/>
              <w:left w:val="single" w:sz="4" w:space="0" w:color="000000"/>
              <w:bottom w:val="single" w:sz="4" w:space="0" w:color="auto"/>
              <w:right w:val="single" w:sz="4" w:space="0" w:color="auto"/>
            </w:tcBorders>
            <w:hideMark/>
          </w:tcPr>
          <w:p w14:paraId="4F3616D8"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3,10±0,30</w:t>
            </w:r>
          </w:p>
        </w:tc>
        <w:tc>
          <w:tcPr>
            <w:tcW w:w="2282" w:type="dxa"/>
            <w:tcBorders>
              <w:top w:val="single" w:sz="4" w:space="0" w:color="auto"/>
              <w:left w:val="single" w:sz="4" w:space="0" w:color="auto"/>
              <w:bottom w:val="single" w:sz="4" w:space="0" w:color="auto"/>
              <w:right w:val="single" w:sz="4" w:space="0" w:color="000000"/>
            </w:tcBorders>
            <w:hideMark/>
          </w:tcPr>
          <w:p w14:paraId="69173615"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3,30±0,30</w:t>
            </w:r>
          </w:p>
        </w:tc>
      </w:tr>
      <w:tr w:rsidR="00453ECA" w:rsidRPr="00C43CC6" w14:paraId="0FEAFC1F" w14:textId="77777777" w:rsidTr="0048450A">
        <w:trPr>
          <w:trHeight w:val="135"/>
        </w:trPr>
        <w:tc>
          <w:tcPr>
            <w:tcW w:w="1560" w:type="dxa"/>
            <w:tcBorders>
              <w:top w:val="single" w:sz="4" w:space="0" w:color="auto"/>
              <w:left w:val="single" w:sz="4" w:space="0" w:color="000000"/>
              <w:bottom w:val="single" w:sz="4" w:space="0" w:color="auto"/>
              <w:right w:val="single" w:sz="4" w:space="0" w:color="000000"/>
            </w:tcBorders>
            <w:vAlign w:val="center"/>
            <w:hideMark/>
          </w:tcPr>
          <w:p w14:paraId="4144463B"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85" w:type="dxa"/>
            <w:gridSpan w:val="2"/>
            <w:tcBorders>
              <w:top w:val="single" w:sz="4" w:space="0" w:color="auto"/>
              <w:left w:val="single" w:sz="4" w:space="0" w:color="000000"/>
              <w:bottom w:val="single" w:sz="4" w:space="0" w:color="auto"/>
              <w:right w:val="single" w:sz="4" w:space="0" w:color="auto"/>
            </w:tcBorders>
            <w:hideMark/>
          </w:tcPr>
          <w:p w14:paraId="73471288"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0,55±0,06</w:t>
            </w:r>
          </w:p>
        </w:tc>
        <w:tc>
          <w:tcPr>
            <w:tcW w:w="1833" w:type="dxa"/>
            <w:gridSpan w:val="2"/>
            <w:tcBorders>
              <w:top w:val="single" w:sz="4" w:space="0" w:color="auto"/>
              <w:left w:val="single" w:sz="4" w:space="0" w:color="auto"/>
              <w:bottom w:val="single" w:sz="4" w:space="0" w:color="auto"/>
              <w:right w:val="single" w:sz="4" w:space="0" w:color="000000"/>
            </w:tcBorders>
            <w:hideMark/>
          </w:tcPr>
          <w:p w14:paraId="089EE817"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0,50±0,05</w:t>
            </w:r>
          </w:p>
        </w:tc>
        <w:tc>
          <w:tcPr>
            <w:tcW w:w="2093" w:type="dxa"/>
            <w:tcBorders>
              <w:top w:val="single" w:sz="4" w:space="0" w:color="auto"/>
              <w:left w:val="single" w:sz="4" w:space="0" w:color="000000"/>
              <w:bottom w:val="single" w:sz="4" w:space="0" w:color="auto"/>
              <w:right w:val="single" w:sz="4" w:space="0" w:color="auto"/>
            </w:tcBorders>
            <w:hideMark/>
          </w:tcPr>
          <w:p w14:paraId="533A776C"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0,44±0,04</w:t>
            </w:r>
          </w:p>
        </w:tc>
        <w:tc>
          <w:tcPr>
            <w:tcW w:w="2282" w:type="dxa"/>
            <w:tcBorders>
              <w:top w:val="single" w:sz="4" w:space="0" w:color="auto"/>
              <w:left w:val="single" w:sz="4" w:space="0" w:color="auto"/>
              <w:bottom w:val="single" w:sz="4" w:space="0" w:color="auto"/>
              <w:right w:val="single" w:sz="4" w:space="0" w:color="000000"/>
            </w:tcBorders>
            <w:hideMark/>
          </w:tcPr>
          <w:p w14:paraId="05044580"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0,40±0,04</w:t>
            </w:r>
          </w:p>
        </w:tc>
      </w:tr>
      <w:tr w:rsidR="00453ECA" w:rsidRPr="00C43CC6" w14:paraId="02C45BD4" w14:textId="77777777" w:rsidTr="0048450A">
        <w:trPr>
          <w:trHeight w:val="135"/>
        </w:trPr>
        <w:tc>
          <w:tcPr>
            <w:tcW w:w="9653" w:type="dxa"/>
            <w:gridSpan w:val="7"/>
            <w:tcBorders>
              <w:top w:val="single" w:sz="4" w:space="0" w:color="auto"/>
              <w:left w:val="single" w:sz="4" w:space="0" w:color="000000"/>
              <w:bottom w:val="single" w:sz="4" w:space="0" w:color="auto"/>
              <w:right w:val="single" w:sz="4" w:space="0" w:color="000000"/>
            </w:tcBorders>
            <w:vAlign w:val="center"/>
          </w:tcPr>
          <w:p w14:paraId="44D6E2B7" w14:textId="77777777" w:rsidR="00453ECA" w:rsidRPr="00C43CC6" w:rsidRDefault="00453ECA" w:rsidP="00453ECA">
            <w:pPr>
              <w:widowControl/>
              <w:overflowPunct w:val="0"/>
              <w:adjustRightInd w:val="0"/>
              <w:jc w:val="center"/>
              <w:rPr>
                <w:i/>
                <w:sz w:val="24"/>
                <w:szCs w:val="24"/>
                <w:lang w:eastAsia="ru-RU"/>
              </w:rPr>
            </w:pPr>
            <w:r w:rsidRPr="00C43CC6">
              <w:rPr>
                <w:i/>
                <w:sz w:val="24"/>
                <w:szCs w:val="24"/>
                <w:lang w:eastAsia="ru-RU"/>
              </w:rPr>
              <w:t xml:space="preserve">Конец учебного года </w:t>
            </w:r>
            <w:r w:rsidRPr="00C43CC6">
              <w:rPr>
                <w:sz w:val="24"/>
                <w:szCs w:val="24"/>
                <w:lang w:eastAsia="ru-RU"/>
              </w:rPr>
              <w:t>(апрель - май)</w:t>
            </w:r>
          </w:p>
        </w:tc>
      </w:tr>
      <w:tr w:rsidR="00453ECA" w:rsidRPr="00C43CC6" w14:paraId="7D84353B"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2038338" w14:textId="77777777" w:rsidR="00453ECA" w:rsidRPr="00C43CC6" w:rsidRDefault="00453ECA" w:rsidP="00453ECA">
            <w:pPr>
              <w:widowControl/>
              <w:autoSpaceDE/>
              <w:autoSpaceDN/>
              <w:rPr>
                <w:b/>
                <w:sz w:val="24"/>
                <w:szCs w:val="24"/>
              </w:rPr>
            </w:pPr>
            <w:r w:rsidRPr="00C43CC6">
              <w:rPr>
                <w:i/>
                <w:sz w:val="24"/>
                <w:szCs w:val="24"/>
                <w:lang w:eastAsia="ru-RU"/>
              </w:rPr>
              <w:t>Возраст</w:t>
            </w:r>
          </w:p>
        </w:tc>
        <w:tc>
          <w:tcPr>
            <w:tcW w:w="1872" w:type="dxa"/>
            <w:tcBorders>
              <w:top w:val="single" w:sz="4" w:space="0" w:color="auto"/>
              <w:left w:val="single" w:sz="4" w:space="0" w:color="auto"/>
              <w:bottom w:val="single" w:sz="4" w:space="0" w:color="auto"/>
              <w:right w:val="single" w:sz="4" w:space="0" w:color="auto"/>
            </w:tcBorders>
          </w:tcPr>
          <w:p w14:paraId="1BCDE5D2"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14 лет</w:t>
            </w:r>
          </w:p>
        </w:tc>
        <w:tc>
          <w:tcPr>
            <w:tcW w:w="1846" w:type="dxa"/>
            <w:gridSpan w:val="3"/>
            <w:tcBorders>
              <w:top w:val="single" w:sz="4" w:space="0" w:color="auto"/>
              <w:left w:val="single" w:sz="4" w:space="0" w:color="auto"/>
              <w:bottom w:val="single" w:sz="4" w:space="0" w:color="auto"/>
              <w:right w:val="single" w:sz="4" w:space="0" w:color="auto"/>
            </w:tcBorders>
          </w:tcPr>
          <w:p w14:paraId="44F6780A"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14 лет</w:t>
            </w:r>
          </w:p>
        </w:tc>
        <w:tc>
          <w:tcPr>
            <w:tcW w:w="2093" w:type="dxa"/>
            <w:tcBorders>
              <w:top w:val="single" w:sz="4" w:space="0" w:color="auto"/>
              <w:left w:val="single" w:sz="4" w:space="0" w:color="auto"/>
              <w:bottom w:val="single" w:sz="4" w:space="0" w:color="auto"/>
              <w:right w:val="single" w:sz="4" w:space="0" w:color="auto"/>
            </w:tcBorders>
          </w:tcPr>
          <w:p w14:paraId="3E67EDCD"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14 лет</w:t>
            </w:r>
          </w:p>
        </w:tc>
        <w:tc>
          <w:tcPr>
            <w:tcW w:w="2282" w:type="dxa"/>
            <w:tcBorders>
              <w:top w:val="single" w:sz="4" w:space="0" w:color="auto"/>
              <w:left w:val="single" w:sz="4" w:space="0" w:color="auto"/>
              <w:bottom w:val="single" w:sz="4" w:space="0" w:color="auto"/>
              <w:right w:val="single" w:sz="4" w:space="0" w:color="000000"/>
            </w:tcBorders>
          </w:tcPr>
          <w:p w14:paraId="341AA6F8"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14 лет</w:t>
            </w:r>
          </w:p>
        </w:tc>
      </w:tr>
      <w:tr w:rsidR="00453ECA" w:rsidRPr="00C43CC6" w14:paraId="581474BE"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53FB2107"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Cn</w:t>
            </w:r>
          </w:p>
        </w:tc>
        <w:tc>
          <w:tcPr>
            <w:tcW w:w="1872" w:type="dxa"/>
            <w:tcBorders>
              <w:top w:val="single" w:sz="4" w:space="0" w:color="auto"/>
              <w:left w:val="single" w:sz="4" w:space="0" w:color="auto"/>
              <w:bottom w:val="single" w:sz="4" w:space="0" w:color="auto"/>
              <w:right w:val="single" w:sz="4" w:space="0" w:color="auto"/>
            </w:tcBorders>
          </w:tcPr>
          <w:p w14:paraId="642EE87A" w14:textId="77777777" w:rsidR="00453ECA" w:rsidRPr="00C43CC6" w:rsidRDefault="00453ECA" w:rsidP="00453ECA">
            <w:pPr>
              <w:widowControl/>
              <w:overflowPunct w:val="0"/>
              <w:adjustRightInd w:val="0"/>
              <w:jc w:val="center"/>
              <w:rPr>
                <w:sz w:val="24"/>
                <w:szCs w:val="24"/>
              </w:rPr>
            </w:pPr>
            <w:r w:rsidRPr="00C43CC6">
              <w:rPr>
                <w:sz w:val="24"/>
                <w:szCs w:val="24"/>
                <w:lang w:val="en-US" w:eastAsia="ru-RU"/>
              </w:rPr>
              <w:t>1</w:t>
            </w:r>
            <w:r w:rsidRPr="00C43CC6">
              <w:rPr>
                <w:sz w:val="24"/>
                <w:szCs w:val="24"/>
                <w:lang w:eastAsia="ru-RU"/>
              </w:rPr>
              <w:t>,</w:t>
            </w:r>
            <w:r w:rsidRPr="00C43CC6">
              <w:rPr>
                <w:sz w:val="24"/>
                <w:szCs w:val="24"/>
                <w:lang w:val="en-US" w:eastAsia="ru-RU"/>
              </w:rPr>
              <w:t>22</w:t>
            </w:r>
            <w:r w:rsidRPr="00C43CC6">
              <w:rPr>
                <w:sz w:val="24"/>
                <w:szCs w:val="24"/>
                <w:lang w:eastAsia="ru-RU"/>
              </w:rPr>
              <w:t>±</w:t>
            </w:r>
            <w:r w:rsidRPr="00C43CC6">
              <w:rPr>
                <w:sz w:val="24"/>
                <w:szCs w:val="24"/>
                <w:lang w:val="en-US" w:eastAsia="ru-RU"/>
              </w:rPr>
              <w:t>0</w:t>
            </w:r>
            <w:r w:rsidRPr="00C43CC6">
              <w:rPr>
                <w:sz w:val="24"/>
                <w:szCs w:val="24"/>
                <w:lang w:eastAsia="ru-RU"/>
              </w:rPr>
              <w:t>,12</w:t>
            </w:r>
          </w:p>
        </w:tc>
        <w:tc>
          <w:tcPr>
            <w:tcW w:w="1846" w:type="dxa"/>
            <w:gridSpan w:val="3"/>
            <w:tcBorders>
              <w:top w:val="single" w:sz="4" w:space="0" w:color="auto"/>
              <w:left w:val="single" w:sz="4" w:space="0" w:color="auto"/>
              <w:bottom w:val="single" w:sz="4" w:space="0" w:color="auto"/>
              <w:right w:val="single" w:sz="4" w:space="0" w:color="auto"/>
            </w:tcBorders>
          </w:tcPr>
          <w:p w14:paraId="76996F7A"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1,04±0,11</w:t>
            </w:r>
          </w:p>
        </w:tc>
        <w:tc>
          <w:tcPr>
            <w:tcW w:w="2093" w:type="dxa"/>
            <w:tcBorders>
              <w:top w:val="single" w:sz="4" w:space="0" w:color="auto"/>
              <w:left w:val="single" w:sz="4" w:space="0" w:color="auto"/>
              <w:bottom w:val="single" w:sz="4" w:space="0" w:color="auto"/>
              <w:right w:val="single" w:sz="4" w:space="0" w:color="auto"/>
            </w:tcBorders>
          </w:tcPr>
          <w:p w14:paraId="77568F62"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1,82±0,18</w:t>
            </w:r>
          </w:p>
        </w:tc>
        <w:tc>
          <w:tcPr>
            <w:tcW w:w="2282" w:type="dxa"/>
            <w:tcBorders>
              <w:top w:val="single" w:sz="4" w:space="0" w:color="auto"/>
              <w:left w:val="single" w:sz="4" w:space="0" w:color="auto"/>
              <w:bottom w:val="single" w:sz="4" w:space="0" w:color="auto"/>
              <w:right w:val="single" w:sz="4" w:space="0" w:color="000000"/>
            </w:tcBorders>
          </w:tcPr>
          <w:p w14:paraId="4EC78A60" w14:textId="77777777" w:rsidR="00453ECA" w:rsidRPr="00C43CC6" w:rsidRDefault="00453ECA" w:rsidP="00453ECA">
            <w:pPr>
              <w:widowControl/>
              <w:overflowPunct w:val="0"/>
              <w:adjustRightInd w:val="0"/>
              <w:jc w:val="center"/>
              <w:rPr>
                <w:sz w:val="24"/>
                <w:szCs w:val="24"/>
              </w:rPr>
            </w:pPr>
            <w:r w:rsidRPr="00C43CC6">
              <w:rPr>
                <w:sz w:val="24"/>
                <w:szCs w:val="24"/>
                <w:lang w:val="en-US" w:eastAsia="ru-RU"/>
              </w:rPr>
              <w:t>1</w:t>
            </w:r>
            <w:r w:rsidRPr="00C43CC6">
              <w:rPr>
                <w:sz w:val="24"/>
                <w:szCs w:val="24"/>
                <w:lang w:eastAsia="ru-RU"/>
              </w:rPr>
              <w:t>,</w:t>
            </w:r>
            <w:r w:rsidRPr="00C43CC6">
              <w:rPr>
                <w:sz w:val="24"/>
                <w:szCs w:val="24"/>
                <w:lang w:val="en-US" w:eastAsia="ru-RU"/>
              </w:rPr>
              <w:t>46</w:t>
            </w:r>
            <w:r w:rsidRPr="00C43CC6">
              <w:rPr>
                <w:sz w:val="24"/>
                <w:szCs w:val="24"/>
                <w:lang w:eastAsia="ru-RU"/>
              </w:rPr>
              <w:t>±0,15</w:t>
            </w:r>
          </w:p>
        </w:tc>
      </w:tr>
      <w:tr w:rsidR="00453ECA" w:rsidRPr="00C43CC6" w14:paraId="35ACA587"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23CF7E22"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72" w:type="dxa"/>
            <w:tcBorders>
              <w:top w:val="single" w:sz="4" w:space="0" w:color="auto"/>
              <w:left w:val="single" w:sz="4" w:space="0" w:color="auto"/>
              <w:bottom w:val="single" w:sz="4" w:space="0" w:color="auto"/>
              <w:right w:val="single" w:sz="4" w:space="0" w:color="auto"/>
            </w:tcBorders>
          </w:tcPr>
          <w:p w14:paraId="6A26A169"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6,44±2,06</w:t>
            </w:r>
          </w:p>
        </w:tc>
        <w:tc>
          <w:tcPr>
            <w:tcW w:w="1846" w:type="dxa"/>
            <w:gridSpan w:val="3"/>
            <w:tcBorders>
              <w:top w:val="single" w:sz="4" w:space="0" w:color="auto"/>
              <w:left w:val="single" w:sz="4" w:space="0" w:color="auto"/>
              <w:bottom w:val="single" w:sz="4" w:space="0" w:color="auto"/>
              <w:right w:val="single" w:sz="4" w:space="0" w:color="auto"/>
            </w:tcBorders>
          </w:tcPr>
          <w:p w14:paraId="670B28C9"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5,35±1,86</w:t>
            </w:r>
          </w:p>
        </w:tc>
        <w:tc>
          <w:tcPr>
            <w:tcW w:w="2093" w:type="dxa"/>
            <w:tcBorders>
              <w:top w:val="single" w:sz="4" w:space="0" w:color="auto"/>
              <w:left w:val="single" w:sz="4" w:space="0" w:color="auto"/>
              <w:bottom w:val="single" w:sz="4" w:space="0" w:color="auto"/>
              <w:right w:val="single" w:sz="4" w:space="0" w:color="auto"/>
            </w:tcBorders>
          </w:tcPr>
          <w:p w14:paraId="32289996"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7,07±2,62</w:t>
            </w:r>
          </w:p>
        </w:tc>
        <w:tc>
          <w:tcPr>
            <w:tcW w:w="2282" w:type="dxa"/>
            <w:tcBorders>
              <w:top w:val="single" w:sz="4" w:space="0" w:color="auto"/>
              <w:left w:val="single" w:sz="4" w:space="0" w:color="auto"/>
              <w:bottom w:val="single" w:sz="4" w:space="0" w:color="auto"/>
              <w:right w:val="single" w:sz="4" w:space="0" w:color="000000"/>
            </w:tcBorders>
          </w:tcPr>
          <w:p w14:paraId="5A98DEEA"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5,22±1,64</w:t>
            </w:r>
          </w:p>
        </w:tc>
      </w:tr>
      <w:tr w:rsidR="00453ECA" w:rsidRPr="00C43CC6" w14:paraId="7E79A810"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3B5702CF"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72" w:type="dxa"/>
            <w:tcBorders>
              <w:top w:val="single" w:sz="4" w:space="0" w:color="auto"/>
              <w:left w:val="single" w:sz="4" w:space="0" w:color="auto"/>
              <w:bottom w:val="single" w:sz="4" w:space="0" w:color="auto"/>
              <w:right w:val="single" w:sz="4" w:space="0" w:color="auto"/>
            </w:tcBorders>
          </w:tcPr>
          <w:p w14:paraId="1413A614"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4,00±1,00</w:t>
            </w:r>
          </w:p>
        </w:tc>
        <w:tc>
          <w:tcPr>
            <w:tcW w:w="1846" w:type="dxa"/>
            <w:gridSpan w:val="3"/>
            <w:tcBorders>
              <w:top w:val="single" w:sz="4" w:space="0" w:color="auto"/>
              <w:left w:val="single" w:sz="4" w:space="0" w:color="auto"/>
              <w:bottom w:val="single" w:sz="4" w:space="0" w:color="auto"/>
              <w:right w:val="single" w:sz="4" w:space="0" w:color="auto"/>
            </w:tcBorders>
          </w:tcPr>
          <w:p w14:paraId="50D70FCD"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3,55±2,46</w:t>
            </w:r>
          </w:p>
        </w:tc>
        <w:tc>
          <w:tcPr>
            <w:tcW w:w="2093" w:type="dxa"/>
            <w:tcBorders>
              <w:top w:val="single" w:sz="4" w:space="0" w:color="auto"/>
              <w:left w:val="single" w:sz="4" w:space="0" w:color="auto"/>
              <w:bottom w:val="single" w:sz="4" w:space="0" w:color="auto"/>
              <w:right w:val="single" w:sz="4" w:space="0" w:color="auto"/>
            </w:tcBorders>
          </w:tcPr>
          <w:p w14:paraId="658610B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5,00±2,20</w:t>
            </w:r>
          </w:p>
        </w:tc>
        <w:tc>
          <w:tcPr>
            <w:tcW w:w="2282" w:type="dxa"/>
            <w:tcBorders>
              <w:top w:val="single" w:sz="4" w:space="0" w:color="auto"/>
              <w:left w:val="single" w:sz="4" w:space="0" w:color="auto"/>
              <w:bottom w:val="single" w:sz="4" w:space="0" w:color="auto"/>
              <w:right w:val="single" w:sz="4" w:space="0" w:color="000000"/>
            </w:tcBorders>
          </w:tcPr>
          <w:p w14:paraId="633B8C1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4,84±1,33</w:t>
            </w:r>
          </w:p>
        </w:tc>
      </w:tr>
      <w:tr w:rsidR="00453ECA" w:rsidRPr="00C43CC6" w14:paraId="5BC80D01"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1C3174FC"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72" w:type="dxa"/>
            <w:tcBorders>
              <w:top w:val="single" w:sz="4" w:space="0" w:color="auto"/>
              <w:left w:val="single" w:sz="4" w:space="0" w:color="auto"/>
              <w:bottom w:val="single" w:sz="4" w:space="0" w:color="auto"/>
              <w:right w:val="single" w:sz="4" w:space="0" w:color="auto"/>
            </w:tcBorders>
          </w:tcPr>
          <w:p w14:paraId="3061B519"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0,90±0,30</w:t>
            </w:r>
          </w:p>
        </w:tc>
        <w:tc>
          <w:tcPr>
            <w:tcW w:w="1846" w:type="dxa"/>
            <w:gridSpan w:val="3"/>
            <w:tcBorders>
              <w:top w:val="single" w:sz="4" w:space="0" w:color="auto"/>
              <w:left w:val="single" w:sz="4" w:space="0" w:color="auto"/>
              <w:bottom w:val="single" w:sz="4" w:space="0" w:color="auto"/>
              <w:right w:val="single" w:sz="4" w:space="0" w:color="auto"/>
            </w:tcBorders>
          </w:tcPr>
          <w:p w14:paraId="2F6D59D9"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0,50±0,30</w:t>
            </w:r>
          </w:p>
        </w:tc>
        <w:tc>
          <w:tcPr>
            <w:tcW w:w="2093" w:type="dxa"/>
            <w:tcBorders>
              <w:top w:val="single" w:sz="4" w:space="0" w:color="auto"/>
              <w:left w:val="single" w:sz="4" w:space="0" w:color="auto"/>
              <w:bottom w:val="single" w:sz="4" w:space="0" w:color="auto"/>
              <w:right w:val="single" w:sz="4" w:space="0" w:color="auto"/>
            </w:tcBorders>
          </w:tcPr>
          <w:p w14:paraId="111CA48A"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1,00±0,40</w:t>
            </w:r>
          </w:p>
        </w:tc>
        <w:tc>
          <w:tcPr>
            <w:tcW w:w="2282" w:type="dxa"/>
            <w:tcBorders>
              <w:top w:val="single" w:sz="4" w:space="0" w:color="auto"/>
              <w:left w:val="single" w:sz="4" w:space="0" w:color="auto"/>
              <w:bottom w:val="single" w:sz="4" w:space="0" w:color="auto"/>
              <w:right w:val="single" w:sz="4" w:space="0" w:color="000000"/>
            </w:tcBorders>
          </w:tcPr>
          <w:p w14:paraId="12E0F948"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0,80±0,20</w:t>
            </w:r>
          </w:p>
        </w:tc>
      </w:tr>
      <w:tr w:rsidR="00453ECA" w:rsidRPr="00C43CC6" w14:paraId="7A327061"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24A7D501"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72" w:type="dxa"/>
            <w:tcBorders>
              <w:top w:val="single" w:sz="4" w:space="0" w:color="auto"/>
              <w:left w:val="single" w:sz="4" w:space="0" w:color="auto"/>
              <w:bottom w:val="single" w:sz="4" w:space="0" w:color="auto"/>
              <w:right w:val="single" w:sz="4" w:space="0" w:color="auto"/>
            </w:tcBorders>
          </w:tcPr>
          <w:p w14:paraId="55A34195"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0,24±0,04</w:t>
            </w:r>
          </w:p>
        </w:tc>
        <w:tc>
          <w:tcPr>
            <w:tcW w:w="1846" w:type="dxa"/>
            <w:gridSpan w:val="3"/>
            <w:tcBorders>
              <w:top w:val="single" w:sz="4" w:space="0" w:color="auto"/>
              <w:left w:val="single" w:sz="4" w:space="0" w:color="auto"/>
              <w:bottom w:val="single" w:sz="4" w:space="0" w:color="auto"/>
              <w:right w:val="single" w:sz="4" w:space="0" w:color="auto"/>
            </w:tcBorders>
          </w:tcPr>
          <w:p w14:paraId="7317D02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0,22±0,02</w:t>
            </w:r>
          </w:p>
        </w:tc>
        <w:tc>
          <w:tcPr>
            <w:tcW w:w="2093" w:type="dxa"/>
            <w:tcBorders>
              <w:top w:val="single" w:sz="4" w:space="0" w:color="auto"/>
              <w:left w:val="single" w:sz="4" w:space="0" w:color="auto"/>
              <w:bottom w:val="single" w:sz="4" w:space="0" w:color="auto"/>
              <w:right w:val="single" w:sz="4" w:space="0" w:color="auto"/>
            </w:tcBorders>
          </w:tcPr>
          <w:p w14:paraId="7398B4D7"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0,30±0,06</w:t>
            </w:r>
          </w:p>
        </w:tc>
        <w:tc>
          <w:tcPr>
            <w:tcW w:w="2282" w:type="dxa"/>
            <w:tcBorders>
              <w:top w:val="single" w:sz="4" w:space="0" w:color="auto"/>
              <w:left w:val="single" w:sz="4" w:space="0" w:color="auto"/>
              <w:bottom w:val="single" w:sz="4" w:space="0" w:color="auto"/>
              <w:right w:val="single" w:sz="4" w:space="0" w:color="000000"/>
            </w:tcBorders>
          </w:tcPr>
          <w:p w14:paraId="445E8C20"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0,25±0,05</w:t>
            </w:r>
          </w:p>
        </w:tc>
      </w:tr>
      <w:tr w:rsidR="00453ECA" w:rsidRPr="00C43CC6" w14:paraId="2CD83898"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7C0E2163" w14:textId="77777777" w:rsidR="00453ECA" w:rsidRPr="00C43CC6" w:rsidRDefault="00453ECA" w:rsidP="00453ECA">
            <w:pPr>
              <w:widowControl/>
              <w:overflowPunct w:val="0"/>
              <w:adjustRightInd w:val="0"/>
              <w:rPr>
                <w:i/>
                <w:sz w:val="24"/>
                <w:szCs w:val="24"/>
              </w:rPr>
            </w:pPr>
            <w:r w:rsidRPr="00C43CC6">
              <w:rPr>
                <w:i/>
                <w:sz w:val="24"/>
                <w:szCs w:val="24"/>
                <w:lang w:eastAsia="ru-RU"/>
              </w:rPr>
              <w:t>Возраст</w:t>
            </w:r>
          </w:p>
        </w:tc>
        <w:tc>
          <w:tcPr>
            <w:tcW w:w="1872" w:type="dxa"/>
            <w:tcBorders>
              <w:top w:val="single" w:sz="4" w:space="0" w:color="auto"/>
              <w:left w:val="single" w:sz="4" w:space="0" w:color="auto"/>
              <w:bottom w:val="single" w:sz="4" w:space="0" w:color="auto"/>
              <w:right w:val="single" w:sz="4" w:space="0" w:color="auto"/>
            </w:tcBorders>
          </w:tcPr>
          <w:p w14:paraId="4523BF63"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15 лет</w:t>
            </w:r>
          </w:p>
        </w:tc>
        <w:tc>
          <w:tcPr>
            <w:tcW w:w="1846" w:type="dxa"/>
            <w:gridSpan w:val="3"/>
            <w:tcBorders>
              <w:top w:val="single" w:sz="4" w:space="0" w:color="auto"/>
              <w:left w:val="single" w:sz="4" w:space="0" w:color="auto"/>
              <w:bottom w:val="single" w:sz="4" w:space="0" w:color="auto"/>
              <w:right w:val="single" w:sz="4" w:space="0" w:color="auto"/>
            </w:tcBorders>
          </w:tcPr>
          <w:p w14:paraId="07720C83"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15 лет</w:t>
            </w:r>
          </w:p>
        </w:tc>
        <w:tc>
          <w:tcPr>
            <w:tcW w:w="2093" w:type="dxa"/>
            <w:tcBorders>
              <w:top w:val="single" w:sz="4" w:space="0" w:color="auto"/>
              <w:left w:val="single" w:sz="4" w:space="0" w:color="auto"/>
              <w:bottom w:val="single" w:sz="4" w:space="0" w:color="auto"/>
              <w:right w:val="single" w:sz="4" w:space="0" w:color="auto"/>
            </w:tcBorders>
          </w:tcPr>
          <w:p w14:paraId="3D56C55F"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15 лет</w:t>
            </w:r>
          </w:p>
        </w:tc>
        <w:tc>
          <w:tcPr>
            <w:tcW w:w="2282" w:type="dxa"/>
            <w:tcBorders>
              <w:top w:val="single" w:sz="4" w:space="0" w:color="auto"/>
              <w:left w:val="single" w:sz="4" w:space="0" w:color="auto"/>
              <w:bottom w:val="single" w:sz="4" w:space="0" w:color="auto"/>
              <w:right w:val="single" w:sz="4" w:space="0" w:color="000000"/>
            </w:tcBorders>
          </w:tcPr>
          <w:p w14:paraId="44DEA7CD"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15 лет</w:t>
            </w:r>
          </w:p>
        </w:tc>
      </w:tr>
      <w:tr w:rsidR="00453ECA" w:rsidRPr="00C43CC6" w14:paraId="15CF5BD0"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7DFFDFE1"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lastRenderedPageBreak/>
              <w:t>Cn</w:t>
            </w:r>
          </w:p>
        </w:tc>
        <w:tc>
          <w:tcPr>
            <w:tcW w:w="1872" w:type="dxa"/>
            <w:tcBorders>
              <w:top w:val="single" w:sz="4" w:space="0" w:color="auto"/>
              <w:left w:val="single" w:sz="4" w:space="0" w:color="auto"/>
              <w:bottom w:val="single" w:sz="4" w:space="0" w:color="auto"/>
              <w:right w:val="single" w:sz="4" w:space="0" w:color="auto"/>
            </w:tcBorders>
          </w:tcPr>
          <w:p w14:paraId="5C3CB19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2,00±0,20</w:t>
            </w:r>
          </w:p>
        </w:tc>
        <w:tc>
          <w:tcPr>
            <w:tcW w:w="1846" w:type="dxa"/>
            <w:gridSpan w:val="3"/>
            <w:tcBorders>
              <w:top w:val="single" w:sz="4" w:space="0" w:color="auto"/>
              <w:left w:val="single" w:sz="4" w:space="0" w:color="auto"/>
              <w:bottom w:val="single" w:sz="4" w:space="0" w:color="auto"/>
              <w:right w:val="single" w:sz="4" w:space="0" w:color="auto"/>
            </w:tcBorders>
          </w:tcPr>
          <w:p w14:paraId="1F75318A"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1,51±0,16</w:t>
            </w:r>
          </w:p>
        </w:tc>
        <w:tc>
          <w:tcPr>
            <w:tcW w:w="2093" w:type="dxa"/>
            <w:tcBorders>
              <w:top w:val="single" w:sz="4" w:space="0" w:color="auto"/>
              <w:left w:val="single" w:sz="4" w:space="0" w:color="auto"/>
              <w:bottom w:val="single" w:sz="4" w:space="0" w:color="auto"/>
              <w:right w:val="single" w:sz="4" w:space="0" w:color="auto"/>
            </w:tcBorders>
          </w:tcPr>
          <w:p w14:paraId="6DFA4C8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2,33±0,21</w:t>
            </w:r>
          </w:p>
        </w:tc>
        <w:tc>
          <w:tcPr>
            <w:tcW w:w="2282" w:type="dxa"/>
            <w:tcBorders>
              <w:top w:val="single" w:sz="4" w:space="0" w:color="auto"/>
              <w:left w:val="single" w:sz="4" w:space="0" w:color="auto"/>
              <w:bottom w:val="single" w:sz="4" w:space="0" w:color="auto"/>
              <w:right w:val="single" w:sz="4" w:space="0" w:color="000000"/>
            </w:tcBorders>
          </w:tcPr>
          <w:p w14:paraId="3655D4B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2,22±0,18</w:t>
            </w:r>
          </w:p>
        </w:tc>
      </w:tr>
      <w:tr w:rsidR="00453ECA" w:rsidRPr="00C43CC6" w14:paraId="3BD09E06"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F01E56C"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72" w:type="dxa"/>
            <w:tcBorders>
              <w:top w:val="single" w:sz="4" w:space="0" w:color="auto"/>
              <w:left w:val="single" w:sz="4" w:space="0" w:color="auto"/>
              <w:bottom w:val="single" w:sz="4" w:space="0" w:color="auto"/>
              <w:right w:val="single" w:sz="4" w:space="0" w:color="auto"/>
            </w:tcBorders>
          </w:tcPr>
          <w:p w14:paraId="16CB362E"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16,00±6,40</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0CEA434D"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15,05±5,22</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1224AA7B"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15,77±5,65</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tcPr>
          <w:p w14:paraId="23ACEB6E"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15,00±5,00</w:t>
            </w:r>
            <w:r w:rsidRPr="00C43CC6">
              <w:rPr>
                <w:sz w:val="24"/>
                <w:szCs w:val="24"/>
                <w:lang w:val="en-US" w:eastAsia="ru-RU"/>
              </w:rPr>
              <w:t>***</w:t>
            </w:r>
          </w:p>
        </w:tc>
      </w:tr>
      <w:tr w:rsidR="00453ECA" w:rsidRPr="00C43CC6" w14:paraId="37F81150"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D4B1576"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72" w:type="dxa"/>
            <w:tcBorders>
              <w:top w:val="single" w:sz="4" w:space="0" w:color="auto"/>
              <w:left w:val="single" w:sz="4" w:space="0" w:color="auto"/>
              <w:bottom w:val="single" w:sz="4" w:space="0" w:color="auto"/>
              <w:right w:val="single" w:sz="4" w:space="0" w:color="auto"/>
            </w:tcBorders>
          </w:tcPr>
          <w:p w14:paraId="54831C11"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6,44±1,88</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44D8ADF7"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5,00±1,30</w:t>
            </w:r>
          </w:p>
        </w:tc>
        <w:tc>
          <w:tcPr>
            <w:tcW w:w="2093" w:type="dxa"/>
            <w:tcBorders>
              <w:top w:val="single" w:sz="4" w:space="0" w:color="auto"/>
              <w:left w:val="single" w:sz="4" w:space="0" w:color="auto"/>
              <w:bottom w:val="single" w:sz="4" w:space="0" w:color="auto"/>
              <w:right w:val="single" w:sz="4" w:space="0" w:color="auto"/>
            </w:tcBorders>
          </w:tcPr>
          <w:p w14:paraId="4796A4E3"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7,00±2,20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tcPr>
          <w:p w14:paraId="79406F3B"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6,46±1,48</w:t>
            </w:r>
          </w:p>
        </w:tc>
      </w:tr>
      <w:tr w:rsidR="00453ECA" w:rsidRPr="00C43CC6" w14:paraId="176330DE"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2BCECAD"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72" w:type="dxa"/>
            <w:tcBorders>
              <w:top w:val="single" w:sz="4" w:space="0" w:color="auto"/>
              <w:left w:val="single" w:sz="4" w:space="0" w:color="auto"/>
              <w:bottom w:val="single" w:sz="4" w:space="0" w:color="auto"/>
              <w:right w:val="single" w:sz="4" w:space="0" w:color="auto"/>
            </w:tcBorders>
          </w:tcPr>
          <w:p w14:paraId="64D06EA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1,00±0,10</w:t>
            </w:r>
          </w:p>
        </w:tc>
        <w:tc>
          <w:tcPr>
            <w:tcW w:w="1846" w:type="dxa"/>
            <w:gridSpan w:val="3"/>
            <w:tcBorders>
              <w:top w:val="single" w:sz="4" w:space="0" w:color="auto"/>
              <w:left w:val="single" w:sz="4" w:space="0" w:color="auto"/>
              <w:bottom w:val="single" w:sz="4" w:space="0" w:color="auto"/>
              <w:right w:val="single" w:sz="4" w:space="0" w:color="auto"/>
            </w:tcBorders>
          </w:tcPr>
          <w:p w14:paraId="2B32EE24"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0,80±0,30</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5BE6A84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1,40±0,40</w:t>
            </w:r>
          </w:p>
        </w:tc>
        <w:tc>
          <w:tcPr>
            <w:tcW w:w="2282" w:type="dxa"/>
            <w:tcBorders>
              <w:top w:val="single" w:sz="4" w:space="0" w:color="auto"/>
              <w:left w:val="single" w:sz="4" w:space="0" w:color="auto"/>
              <w:bottom w:val="single" w:sz="4" w:space="0" w:color="auto"/>
              <w:right w:val="single" w:sz="4" w:space="0" w:color="000000"/>
            </w:tcBorders>
          </w:tcPr>
          <w:p w14:paraId="3AD1A2E6"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1,10±0,20</w:t>
            </w:r>
            <w:r w:rsidRPr="00C43CC6">
              <w:rPr>
                <w:sz w:val="24"/>
                <w:szCs w:val="24"/>
                <w:lang w:val="en-US" w:eastAsia="ru-RU"/>
              </w:rPr>
              <w:t>*</w:t>
            </w:r>
          </w:p>
        </w:tc>
      </w:tr>
      <w:tr w:rsidR="00453ECA" w:rsidRPr="00C43CC6" w14:paraId="28282063"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535669EC"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72" w:type="dxa"/>
            <w:tcBorders>
              <w:top w:val="single" w:sz="4" w:space="0" w:color="auto"/>
              <w:left w:val="single" w:sz="4" w:space="0" w:color="auto"/>
              <w:bottom w:val="single" w:sz="4" w:space="0" w:color="auto"/>
              <w:right w:val="single" w:sz="4" w:space="0" w:color="auto"/>
            </w:tcBorders>
          </w:tcPr>
          <w:p w14:paraId="352A6232"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0,40±0,04</w:t>
            </w:r>
          </w:p>
        </w:tc>
        <w:tc>
          <w:tcPr>
            <w:tcW w:w="1846" w:type="dxa"/>
            <w:gridSpan w:val="3"/>
            <w:tcBorders>
              <w:top w:val="single" w:sz="4" w:space="0" w:color="auto"/>
              <w:left w:val="single" w:sz="4" w:space="0" w:color="auto"/>
              <w:bottom w:val="single" w:sz="4" w:space="0" w:color="auto"/>
              <w:right w:val="single" w:sz="4" w:space="0" w:color="auto"/>
            </w:tcBorders>
          </w:tcPr>
          <w:p w14:paraId="3605DB60"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0,30±0,03</w:t>
            </w:r>
          </w:p>
        </w:tc>
        <w:tc>
          <w:tcPr>
            <w:tcW w:w="2093" w:type="dxa"/>
            <w:tcBorders>
              <w:top w:val="single" w:sz="4" w:space="0" w:color="auto"/>
              <w:left w:val="single" w:sz="4" w:space="0" w:color="auto"/>
              <w:bottom w:val="single" w:sz="4" w:space="0" w:color="auto"/>
              <w:right w:val="single" w:sz="4" w:space="0" w:color="auto"/>
            </w:tcBorders>
          </w:tcPr>
          <w:p w14:paraId="19BDC918"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0,33±0,03</w:t>
            </w:r>
          </w:p>
        </w:tc>
        <w:tc>
          <w:tcPr>
            <w:tcW w:w="2282" w:type="dxa"/>
            <w:tcBorders>
              <w:top w:val="single" w:sz="4" w:space="0" w:color="auto"/>
              <w:left w:val="single" w:sz="4" w:space="0" w:color="auto"/>
              <w:bottom w:val="single" w:sz="4" w:space="0" w:color="auto"/>
              <w:right w:val="single" w:sz="4" w:space="0" w:color="000000"/>
            </w:tcBorders>
          </w:tcPr>
          <w:p w14:paraId="20D861A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0,31±0,03</w:t>
            </w:r>
          </w:p>
        </w:tc>
      </w:tr>
      <w:tr w:rsidR="00453ECA" w:rsidRPr="00C43CC6" w14:paraId="6935DF97"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266F3714" w14:textId="77777777" w:rsidR="00453ECA" w:rsidRPr="00C43CC6" w:rsidRDefault="00453ECA" w:rsidP="00453ECA">
            <w:pPr>
              <w:widowControl/>
              <w:overflowPunct w:val="0"/>
              <w:adjustRightInd w:val="0"/>
              <w:rPr>
                <w:b/>
                <w:i/>
                <w:sz w:val="24"/>
                <w:szCs w:val="24"/>
              </w:rPr>
            </w:pPr>
            <w:r w:rsidRPr="00C43CC6">
              <w:rPr>
                <w:i/>
                <w:sz w:val="24"/>
                <w:szCs w:val="24"/>
                <w:lang w:eastAsia="ru-RU"/>
              </w:rPr>
              <w:t>Возраст</w:t>
            </w:r>
          </w:p>
        </w:tc>
        <w:tc>
          <w:tcPr>
            <w:tcW w:w="1872" w:type="dxa"/>
            <w:tcBorders>
              <w:top w:val="single" w:sz="4" w:space="0" w:color="auto"/>
              <w:left w:val="single" w:sz="4" w:space="0" w:color="auto"/>
              <w:bottom w:val="single" w:sz="4" w:space="0" w:color="auto"/>
              <w:right w:val="single" w:sz="4" w:space="0" w:color="auto"/>
            </w:tcBorders>
          </w:tcPr>
          <w:p w14:paraId="13A0CE30"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16 лет</w:t>
            </w:r>
          </w:p>
        </w:tc>
        <w:tc>
          <w:tcPr>
            <w:tcW w:w="1846" w:type="dxa"/>
            <w:gridSpan w:val="3"/>
            <w:tcBorders>
              <w:top w:val="single" w:sz="4" w:space="0" w:color="auto"/>
              <w:left w:val="single" w:sz="4" w:space="0" w:color="auto"/>
              <w:bottom w:val="single" w:sz="4" w:space="0" w:color="auto"/>
              <w:right w:val="single" w:sz="4" w:space="0" w:color="auto"/>
            </w:tcBorders>
          </w:tcPr>
          <w:p w14:paraId="1B12CBB3"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16 лет</w:t>
            </w:r>
          </w:p>
        </w:tc>
        <w:tc>
          <w:tcPr>
            <w:tcW w:w="2093" w:type="dxa"/>
            <w:tcBorders>
              <w:top w:val="single" w:sz="4" w:space="0" w:color="auto"/>
              <w:left w:val="single" w:sz="4" w:space="0" w:color="auto"/>
              <w:bottom w:val="single" w:sz="4" w:space="0" w:color="auto"/>
              <w:right w:val="single" w:sz="4" w:space="0" w:color="auto"/>
            </w:tcBorders>
          </w:tcPr>
          <w:p w14:paraId="3B1D57B6"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16 лет</w:t>
            </w:r>
          </w:p>
        </w:tc>
        <w:tc>
          <w:tcPr>
            <w:tcW w:w="2282" w:type="dxa"/>
            <w:tcBorders>
              <w:top w:val="single" w:sz="4" w:space="0" w:color="auto"/>
              <w:left w:val="single" w:sz="4" w:space="0" w:color="auto"/>
              <w:bottom w:val="single" w:sz="4" w:space="0" w:color="auto"/>
              <w:right w:val="single" w:sz="4" w:space="0" w:color="000000"/>
            </w:tcBorders>
          </w:tcPr>
          <w:p w14:paraId="6FBAB81B"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16 лет</w:t>
            </w:r>
          </w:p>
        </w:tc>
      </w:tr>
      <w:tr w:rsidR="00453ECA" w:rsidRPr="00C43CC6" w14:paraId="2565DD51"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52CF8064"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Cn</w:t>
            </w:r>
          </w:p>
        </w:tc>
        <w:tc>
          <w:tcPr>
            <w:tcW w:w="1872" w:type="dxa"/>
            <w:tcBorders>
              <w:top w:val="single" w:sz="4" w:space="0" w:color="auto"/>
              <w:left w:val="single" w:sz="4" w:space="0" w:color="auto"/>
              <w:bottom w:val="single" w:sz="4" w:space="0" w:color="auto"/>
              <w:right w:val="single" w:sz="4" w:space="0" w:color="auto"/>
            </w:tcBorders>
          </w:tcPr>
          <w:p w14:paraId="7D7D62AD"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2,25±0,24</w:t>
            </w:r>
          </w:p>
        </w:tc>
        <w:tc>
          <w:tcPr>
            <w:tcW w:w="1846" w:type="dxa"/>
            <w:gridSpan w:val="3"/>
            <w:tcBorders>
              <w:top w:val="single" w:sz="4" w:space="0" w:color="auto"/>
              <w:left w:val="single" w:sz="4" w:space="0" w:color="auto"/>
              <w:bottom w:val="single" w:sz="4" w:space="0" w:color="auto"/>
              <w:right w:val="single" w:sz="4" w:space="0" w:color="auto"/>
            </w:tcBorders>
          </w:tcPr>
          <w:p w14:paraId="4E3F8BB2"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2,00±0,20</w:t>
            </w:r>
          </w:p>
        </w:tc>
        <w:tc>
          <w:tcPr>
            <w:tcW w:w="2093" w:type="dxa"/>
            <w:tcBorders>
              <w:top w:val="single" w:sz="4" w:space="0" w:color="auto"/>
              <w:left w:val="single" w:sz="4" w:space="0" w:color="auto"/>
              <w:bottom w:val="single" w:sz="4" w:space="0" w:color="auto"/>
              <w:right w:val="single" w:sz="4" w:space="0" w:color="auto"/>
            </w:tcBorders>
          </w:tcPr>
          <w:p w14:paraId="76DF077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2,82±0,25</w:t>
            </w:r>
          </w:p>
        </w:tc>
        <w:tc>
          <w:tcPr>
            <w:tcW w:w="2282" w:type="dxa"/>
            <w:tcBorders>
              <w:top w:val="single" w:sz="4" w:space="0" w:color="auto"/>
              <w:left w:val="single" w:sz="4" w:space="0" w:color="auto"/>
              <w:bottom w:val="single" w:sz="4" w:space="0" w:color="auto"/>
              <w:right w:val="single" w:sz="4" w:space="0" w:color="000000"/>
            </w:tcBorders>
          </w:tcPr>
          <w:p w14:paraId="652DB42C"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2,33±0,31</w:t>
            </w:r>
          </w:p>
        </w:tc>
      </w:tr>
      <w:tr w:rsidR="00453ECA" w:rsidRPr="00C43CC6" w14:paraId="5F3A694C"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FE84464"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72" w:type="dxa"/>
            <w:tcBorders>
              <w:top w:val="single" w:sz="4" w:space="0" w:color="auto"/>
              <w:left w:val="single" w:sz="4" w:space="0" w:color="auto"/>
              <w:bottom w:val="single" w:sz="4" w:space="0" w:color="auto"/>
              <w:right w:val="single" w:sz="4" w:space="0" w:color="auto"/>
            </w:tcBorders>
          </w:tcPr>
          <w:p w14:paraId="1C94939C"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18,00±8,40</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0AEF9500"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15,50±6,00</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2433E5DC"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19,00±9,90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tcPr>
          <w:p w14:paraId="7605FFFC"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18,24±6,86</w:t>
            </w:r>
            <w:r w:rsidRPr="00C43CC6">
              <w:rPr>
                <w:sz w:val="24"/>
                <w:szCs w:val="24"/>
                <w:lang w:val="en-US" w:eastAsia="ru-RU"/>
              </w:rPr>
              <w:t>*</w:t>
            </w:r>
          </w:p>
        </w:tc>
      </w:tr>
      <w:tr w:rsidR="00453ECA" w:rsidRPr="00C43CC6" w14:paraId="6EEAD93A"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5EE66119"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72" w:type="dxa"/>
            <w:tcBorders>
              <w:top w:val="single" w:sz="4" w:space="0" w:color="auto"/>
              <w:left w:val="single" w:sz="4" w:space="0" w:color="auto"/>
              <w:bottom w:val="single" w:sz="4" w:space="0" w:color="auto"/>
              <w:right w:val="single" w:sz="4" w:space="0" w:color="auto"/>
            </w:tcBorders>
          </w:tcPr>
          <w:p w14:paraId="4727E9C7"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10,44±2,52</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61404E22"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9,11±3,33</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7B025C31"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10,80±2,60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tcPr>
          <w:p w14:paraId="2497CEF2"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10,00±2,20</w:t>
            </w:r>
            <w:r w:rsidRPr="00C43CC6">
              <w:rPr>
                <w:sz w:val="24"/>
                <w:szCs w:val="24"/>
                <w:lang w:val="en-US" w:eastAsia="ru-RU"/>
              </w:rPr>
              <w:t>**</w:t>
            </w:r>
          </w:p>
        </w:tc>
      </w:tr>
      <w:tr w:rsidR="00453ECA" w:rsidRPr="00C43CC6" w14:paraId="2367CF5D"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29C7291"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72" w:type="dxa"/>
            <w:tcBorders>
              <w:top w:val="single" w:sz="4" w:space="0" w:color="auto"/>
              <w:left w:val="single" w:sz="4" w:space="0" w:color="auto"/>
              <w:bottom w:val="single" w:sz="4" w:space="0" w:color="auto"/>
              <w:right w:val="single" w:sz="4" w:space="0" w:color="auto"/>
            </w:tcBorders>
          </w:tcPr>
          <w:p w14:paraId="06E3FF1E"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1,10±0,40</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73BEDE96"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0,80±0,20</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7C6E25A3"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1,40±0,40</w:t>
            </w:r>
          </w:p>
        </w:tc>
        <w:tc>
          <w:tcPr>
            <w:tcW w:w="2282" w:type="dxa"/>
            <w:tcBorders>
              <w:top w:val="single" w:sz="4" w:space="0" w:color="auto"/>
              <w:left w:val="single" w:sz="4" w:space="0" w:color="auto"/>
              <w:bottom w:val="single" w:sz="4" w:space="0" w:color="auto"/>
              <w:right w:val="single" w:sz="4" w:space="0" w:color="000000"/>
            </w:tcBorders>
          </w:tcPr>
          <w:p w14:paraId="28A6D5E1"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2,00±0,20</w:t>
            </w:r>
          </w:p>
        </w:tc>
      </w:tr>
      <w:tr w:rsidR="00453ECA" w:rsidRPr="00C43CC6" w14:paraId="14DD301B"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608AE638"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72" w:type="dxa"/>
            <w:tcBorders>
              <w:top w:val="single" w:sz="4" w:space="0" w:color="auto"/>
              <w:left w:val="single" w:sz="4" w:space="0" w:color="auto"/>
              <w:bottom w:val="single" w:sz="4" w:space="0" w:color="auto"/>
              <w:right w:val="single" w:sz="4" w:space="0" w:color="auto"/>
            </w:tcBorders>
          </w:tcPr>
          <w:p w14:paraId="4BAEDE77"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0,44±0,04</w:t>
            </w:r>
          </w:p>
        </w:tc>
        <w:tc>
          <w:tcPr>
            <w:tcW w:w="1846" w:type="dxa"/>
            <w:gridSpan w:val="3"/>
            <w:tcBorders>
              <w:top w:val="single" w:sz="4" w:space="0" w:color="auto"/>
              <w:left w:val="single" w:sz="4" w:space="0" w:color="auto"/>
              <w:bottom w:val="single" w:sz="4" w:space="0" w:color="auto"/>
              <w:right w:val="single" w:sz="4" w:space="0" w:color="auto"/>
            </w:tcBorders>
          </w:tcPr>
          <w:p w14:paraId="0E995932"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0,40±0,04</w:t>
            </w:r>
          </w:p>
        </w:tc>
        <w:tc>
          <w:tcPr>
            <w:tcW w:w="2093" w:type="dxa"/>
            <w:tcBorders>
              <w:top w:val="single" w:sz="4" w:space="0" w:color="auto"/>
              <w:left w:val="single" w:sz="4" w:space="0" w:color="auto"/>
              <w:bottom w:val="single" w:sz="4" w:space="0" w:color="auto"/>
              <w:right w:val="single" w:sz="4" w:space="0" w:color="auto"/>
            </w:tcBorders>
          </w:tcPr>
          <w:p w14:paraId="2BFF7E19"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0,45±0,05</w:t>
            </w:r>
          </w:p>
        </w:tc>
        <w:tc>
          <w:tcPr>
            <w:tcW w:w="2282" w:type="dxa"/>
            <w:tcBorders>
              <w:top w:val="single" w:sz="4" w:space="0" w:color="auto"/>
              <w:left w:val="single" w:sz="4" w:space="0" w:color="auto"/>
              <w:bottom w:val="single" w:sz="4" w:space="0" w:color="auto"/>
              <w:right w:val="single" w:sz="4" w:space="0" w:color="000000"/>
            </w:tcBorders>
          </w:tcPr>
          <w:p w14:paraId="039561FF"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0,30±0,03</w:t>
            </w:r>
          </w:p>
        </w:tc>
      </w:tr>
      <w:tr w:rsidR="00453ECA" w:rsidRPr="00C43CC6" w14:paraId="04FE7C9E"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048B45B1" w14:textId="77777777" w:rsidR="00453ECA" w:rsidRPr="00C43CC6" w:rsidRDefault="00453ECA" w:rsidP="00453ECA">
            <w:pPr>
              <w:widowControl/>
              <w:overflowPunct w:val="0"/>
              <w:adjustRightInd w:val="0"/>
              <w:rPr>
                <w:b/>
                <w:i/>
                <w:sz w:val="24"/>
                <w:szCs w:val="24"/>
              </w:rPr>
            </w:pPr>
            <w:r w:rsidRPr="00C43CC6">
              <w:rPr>
                <w:i/>
                <w:sz w:val="24"/>
                <w:szCs w:val="24"/>
                <w:lang w:eastAsia="ru-RU"/>
              </w:rPr>
              <w:t>Возраст</w:t>
            </w:r>
          </w:p>
        </w:tc>
        <w:tc>
          <w:tcPr>
            <w:tcW w:w="1872" w:type="dxa"/>
            <w:tcBorders>
              <w:top w:val="single" w:sz="4" w:space="0" w:color="auto"/>
              <w:left w:val="single" w:sz="4" w:space="0" w:color="auto"/>
              <w:bottom w:val="single" w:sz="4" w:space="0" w:color="auto"/>
              <w:right w:val="single" w:sz="4" w:space="0" w:color="auto"/>
            </w:tcBorders>
          </w:tcPr>
          <w:p w14:paraId="6DFD4E85"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17 лет</w:t>
            </w:r>
          </w:p>
        </w:tc>
        <w:tc>
          <w:tcPr>
            <w:tcW w:w="1846" w:type="dxa"/>
            <w:gridSpan w:val="3"/>
            <w:tcBorders>
              <w:top w:val="single" w:sz="4" w:space="0" w:color="auto"/>
              <w:left w:val="single" w:sz="4" w:space="0" w:color="auto"/>
              <w:bottom w:val="single" w:sz="4" w:space="0" w:color="auto"/>
              <w:right w:val="single" w:sz="4" w:space="0" w:color="auto"/>
            </w:tcBorders>
          </w:tcPr>
          <w:p w14:paraId="29BA3F80"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17 лет</w:t>
            </w:r>
          </w:p>
        </w:tc>
        <w:tc>
          <w:tcPr>
            <w:tcW w:w="2093" w:type="dxa"/>
            <w:tcBorders>
              <w:top w:val="single" w:sz="4" w:space="0" w:color="auto"/>
              <w:left w:val="single" w:sz="4" w:space="0" w:color="auto"/>
              <w:bottom w:val="single" w:sz="4" w:space="0" w:color="auto"/>
              <w:right w:val="single" w:sz="4" w:space="0" w:color="auto"/>
            </w:tcBorders>
          </w:tcPr>
          <w:p w14:paraId="6922DCA7"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юноши 17 лет</w:t>
            </w:r>
          </w:p>
        </w:tc>
        <w:tc>
          <w:tcPr>
            <w:tcW w:w="2282" w:type="dxa"/>
            <w:tcBorders>
              <w:top w:val="single" w:sz="4" w:space="0" w:color="auto"/>
              <w:left w:val="single" w:sz="4" w:space="0" w:color="auto"/>
              <w:bottom w:val="single" w:sz="4" w:space="0" w:color="auto"/>
              <w:right w:val="single" w:sz="4" w:space="0" w:color="000000"/>
            </w:tcBorders>
          </w:tcPr>
          <w:p w14:paraId="7977D39F" w14:textId="77777777" w:rsidR="00453ECA" w:rsidRPr="00C43CC6" w:rsidRDefault="00453ECA" w:rsidP="00453ECA">
            <w:pPr>
              <w:widowControl/>
              <w:tabs>
                <w:tab w:val="left" w:pos="567"/>
              </w:tabs>
              <w:overflowPunct w:val="0"/>
              <w:adjustRightInd w:val="0"/>
              <w:jc w:val="center"/>
              <w:rPr>
                <w:sz w:val="24"/>
                <w:szCs w:val="24"/>
              </w:rPr>
            </w:pPr>
            <w:r w:rsidRPr="00C43CC6">
              <w:rPr>
                <w:sz w:val="24"/>
                <w:szCs w:val="24"/>
                <w:lang w:eastAsia="ru-RU"/>
              </w:rPr>
              <w:t>девушки 17 лет</w:t>
            </w:r>
          </w:p>
        </w:tc>
      </w:tr>
      <w:tr w:rsidR="00453ECA" w:rsidRPr="00C43CC6" w14:paraId="7F1780AB"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31FF64A2"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Cn</w:t>
            </w:r>
          </w:p>
        </w:tc>
        <w:tc>
          <w:tcPr>
            <w:tcW w:w="1872" w:type="dxa"/>
            <w:tcBorders>
              <w:top w:val="single" w:sz="4" w:space="0" w:color="auto"/>
              <w:left w:val="single" w:sz="4" w:space="0" w:color="auto"/>
              <w:bottom w:val="single" w:sz="4" w:space="0" w:color="auto"/>
              <w:right w:val="single" w:sz="4" w:space="0" w:color="auto"/>
            </w:tcBorders>
          </w:tcPr>
          <w:p w14:paraId="2DC46D46"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3,30±0,30</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63A0E8C6"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2,82±0,48</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2F0EE5AC"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4,10±0,40</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tcPr>
          <w:p w14:paraId="698DC6FB"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3,30±0,30</w:t>
            </w:r>
            <w:r w:rsidRPr="00C43CC6">
              <w:rPr>
                <w:sz w:val="24"/>
                <w:szCs w:val="24"/>
                <w:lang w:val="en-US" w:eastAsia="ru-RU"/>
              </w:rPr>
              <w:t>**</w:t>
            </w:r>
          </w:p>
        </w:tc>
      </w:tr>
      <w:tr w:rsidR="00453ECA" w:rsidRPr="00C43CC6" w14:paraId="4AD89632"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3B01921"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S</w:t>
            </w:r>
          </w:p>
        </w:tc>
        <w:tc>
          <w:tcPr>
            <w:tcW w:w="1872" w:type="dxa"/>
            <w:tcBorders>
              <w:top w:val="single" w:sz="4" w:space="0" w:color="auto"/>
              <w:left w:val="single" w:sz="4" w:space="0" w:color="auto"/>
              <w:bottom w:val="single" w:sz="4" w:space="0" w:color="auto"/>
              <w:right w:val="single" w:sz="4" w:space="0" w:color="auto"/>
            </w:tcBorders>
          </w:tcPr>
          <w:p w14:paraId="55C0EE50"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20,02±10,24</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65835F68"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18,00±8,00</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7BF00BA5"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21,22±8,33</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tcPr>
          <w:p w14:paraId="42FBA43D"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18,84±4,88</w:t>
            </w:r>
            <w:r w:rsidRPr="00C43CC6">
              <w:rPr>
                <w:sz w:val="24"/>
                <w:szCs w:val="24"/>
                <w:lang w:val="en-US" w:eastAsia="ru-RU"/>
              </w:rPr>
              <w:t>*</w:t>
            </w:r>
          </w:p>
        </w:tc>
      </w:tr>
      <w:tr w:rsidR="00453ECA" w:rsidRPr="00C43CC6" w14:paraId="3B6FA319"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7206D46D" w14:textId="77777777" w:rsidR="00453ECA" w:rsidRPr="00C43CC6" w:rsidRDefault="00453ECA" w:rsidP="00453ECA">
            <w:pPr>
              <w:widowControl/>
              <w:overflowPunct w:val="0"/>
              <w:adjustRightInd w:val="0"/>
              <w:rPr>
                <w:sz w:val="24"/>
                <w:szCs w:val="24"/>
                <w:lang w:val="en-US"/>
              </w:rPr>
            </w:pPr>
            <w:r w:rsidRPr="00C43CC6">
              <w:rPr>
                <w:sz w:val="24"/>
                <w:szCs w:val="24"/>
                <w:lang w:val="en-US" w:eastAsia="ru-RU"/>
              </w:rPr>
              <w:t>A</w:t>
            </w:r>
          </w:p>
        </w:tc>
        <w:tc>
          <w:tcPr>
            <w:tcW w:w="1872" w:type="dxa"/>
            <w:tcBorders>
              <w:top w:val="single" w:sz="4" w:space="0" w:color="auto"/>
              <w:left w:val="single" w:sz="4" w:space="0" w:color="auto"/>
              <w:bottom w:val="single" w:sz="4" w:space="0" w:color="auto"/>
              <w:right w:val="single" w:sz="4" w:space="0" w:color="auto"/>
            </w:tcBorders>
          </w:tcPr>
          <w:p w14:paraId="0B1058C1"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12,25±5,25</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0D29A109"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10,57±5,33</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11137D3C"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12,84±6,77</w:t>
            </w:r>
            <w:r w:rsidRPr="00C43CC6">
              <w:rPr>
                <w:sz w:val="24"/>
                <w:szCs w:val="24"/>
                <w:lang w:val="en-US" w:eastAsia="ru-RU"/>
              </w:rPr>
              <w:t>**</w:t>
            </w:r>
          </w:p>
        </w:tc>
        <w:tc>
          <w:tcPr>
            <w:tcW w:w="2282" w:type="dxa"/>
            <w:tcBorders>
              <w:top w:val="single" w:sz="4" w:space="0" w:color="auto"/>
              <w:left w:val="single" w:sz="4" w:space="0" w:color="auto"/>
              <w:bottom w:val="single" w:sz="4" w:space="0" w:color="auto"/>
              <w:right w:val="single" w:sz="4" w:space="0" w:color="000000"/>
            </w:tcBorders>
          </w:tcPr>
          <w:p w14:paraId="33B82BA8"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11,33±3,93</w:t>
            </w:r>
            <w:r w:rsidRPr="00C43CC6">
              <w:rPr>
                <w:sz w:val="24"/>
                <w:szCs w:val="24"/>
                <w:lang w:val="en-US" w:eastAsia="ru-RU"/>
              </w:rPr>
              <w:t>**</w:t>
            </w:r>
          </w:p>
        </w:tc>
      </w:tr>
      <w:tr w:rsidR="00453ECA" w:rsidRPr="00C43CC6" w14:paraId="475AA54F"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44D0D278" w14:textId="77777777" w:rsidR="00453ECA" w:rsidRPr="00C43CC6" w:rsidRDefault="00453ECA" w:rsidP="00453ECA">
            <w:pPr>
              <w:widowControl/>
              <w:overflowPunct w:val="0"/>
              <w:adjustRightInd w:val="0"/>
              <w:rPr>
                <w:sz w:val="24"/>
                <w:szCs w:val="24"/>
                <w:lang w:val="en-US"/>
              </w:rPr>
            </w:pPr>
            <w:r w:rsidRPr="00C43CC6">
              <w:rPr>
                <w:rFonts w:eastAsia="Arial Unicode MS"/>
                <w:b/>
                <w:sz w:val="24"/>
                <w:szCs w:val="24"/>
                <w:lang w:eastAsia="ru-RU"/>
              </w:rPr>
              <w:fldChar w:fldCharType="begin"/>
            </w:r>
            <w:r w:rsidRPr="00C43CC6">
              <w:rPr>
                <w:rFonts w:eastAsia="Arial Unicode MS"/>
                <w:b/>
                <w:sz w:val="24"/>
                <w:szCs w:val="24"/>
                <w:lang w:eastAsia="ru-RU"/>
              </w:rPr>
              <w:instrText>SYMBOL 112 \f "Symbol" \s 12</w:instrText>
            </w:r>
            <w:r w:rsidRPr="00C43CC6">
              <w:rPr>
                <w:rFonts w:eastAsia="Arial Unicode MS"/>
                <w:b/>
                <w:sz w:val="24"/>
                <w:szCs w:val="24"/>
                <w:lang w:eastAsia="ru-RU"/>
              </w:rPr>
              <w:fldChar w:fldCharType="separate"/>
            </w:r>
            <w:r w:rsidRPr="00C43CC6">
              <w:rPr>
                <w:rFonts w:eastAsia="Arial Unicode MS"/>
                <w:b/>
                <w:sz w:val="24"/>
                <w:szCs w:val="24"/>
                <w:lang w:eastAsia="ru-RU"/>
              </w:rPr>
              <w:t>p</w:t>
            </w:r>
            <w:r w:rsidRPr="00C43CC6">
              <w:rPr>
                <w:rFonts w:eastAsia="Arial Unicode MS"/>
                <w:b/>
                <w:sz w:val="24"/>
                <w:szCs w:val="24"/>
                <w:lang w:eastAsia="ru-RU"/>
              </w:rPr>
              <w:fldChar w:fldCharType="end"/>
            </w:r>
            <w:r w:rsidRPr="00C43CC6">
              <w:rPr>
                <w:rFonts w:eastAsia="Arial Unicode MS"/>
                <w:b/>
                <w:sz w:val="24"/>
                <w:szCs w:val="24"/>
                <w:lang w:eastAsia="ru-RU"/>
              </w:rPr>
              <w:t xml:space="preserve"> </w:t>
            </w:r>
            <w:r w:rsidRPr="00C43CC6">
              <w:rPr>
                <w:rFonts w:eastAsia="Arial Unicode MS"/>
                <w:sz w:val="24"/>
                <w:szCs w:val="24"/>
                <w:lang w:eastAsia="ru-RU"/>
              </w:rPr>
              <w:t>(мин)</w:t>
            </w:r>
          </w:p>
        </w:tc>
        <w:tc>
          <w:tcPr>
            <w:tcW w:w="1872" w:type="dxa"/>
            <w:tcBorders>
              <w:top w:val="single" w:sz="4" w:space="0" w:color="auto"/>
              <w:left w:val="single" w:sz="4" w:space="0" w:color="auto"/>
              <w:bottom w:val="single" w:sz="4" w:space="0" w:color="auto"/>
              <w:right w:val="single" w:sz="4" w:space="0" w:color="auto"/>
            </w:tcBorders>
          </w:tcPr>
          <w:p w14:paraId="1A271E03"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1,22±0,12</w:t>
            </w:r>
            <w:r w:rsidRPr="00C43CC6">
              <w:rPr>
                <w:sz w:val="24"/>
                <w:szCs w:val="24"/>
                <w:lang w:val="en-US" w:eastAsia="ru-RU"/>
              </w:rPr>
              <w:t>*</w:t>
            </w:r>
          </w:p>
        </w:tc>
        <w:tc>
          <w:tcPr>
            <w:tcW w:w="1846" w:type="dxa"/>
            <w:gridSpan w:val="3"/>
            <w:tcBorders>
              <w:top w:val="single" w:sz="4" w:space="0" w:color="auto"/>
              <w:left w:val="single" w:sz="4" w:space="0" w:color="auto"/>
              <w:bottom w:val="single" w:sz="4" w:space="0" w:color="auto"/>
              <w:right w:val="single" w:sz="4" w:space="0" w:color="auto"/>
            </w:tcBorders>
          </w:tcPr>
          <w:p w14:paraId="69B71973" w14:textId="77777777" w:rsidR="00453ECA" w:rsidRPr="00C43CC6" w:rsidRDefault="00453ECA" w:rsidP="00453ECA">
            <w:pPr>
              <w:widowControl/>
              <w:overflowPunct w:val="0"/>
              <w:adjustRightInd w:val="0"/>
              <w:jc w:val="center"/>
              <w:rPr>
                <w:sz w:val="24"/>
                <w:szCs w:val="24"/>
                <w:lang w:val="en-US"/>
              </w:rPr>
            </w:pPr>
            <w:r w:rsidRPr="00C43CC6">
              <w:rPr>
                <w:sz w:val="24"/>
                <w:szCs w:val="24"/>
                <w:lang w:eastAsia="ru-RU"/>
              </w:rPr>
              <w:t>1,02±0,11</w:t>
            </w:r>
            <w:r w:rsidRPr="00C43CC6">
              <w:rPr>
                <w:sz w:val="24"/>
                <w:szCs w:val="24"/>
                <w:lang w:val="en-US" w:eastAsia="ru-RU"/>
              </w:rPr>
              <w:t>*</w:t>
            </w:r>
          </w:p>
        </w:tc>
        <w:tc>
          <w:tcPr>
            <w:tcW w:w="2093" w:type="dxa"/>
            <w:tcBorders>
              <w:top w:val="single" w:sz="4" w:space="0" w:color="auto"/>
              <w:left w:val="single" w:sz="4" w:space="0" w:color="auto"/>
              <w:bottom w:val="single" w:sz="4" w:space="0" w:color="auto"/>
              <w:right w:val="single" w:sz="4" w:space="0" w:color="auto"/>
            </w:tcBorders>
          </w:tcPr>
          <w:p w14:paraId="3058521B"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1,44±0,33</w:t>
            </w:r>
          </w:p>
        </w:tc>
        <w:tc>
          <w:tcPr>
            <w:tcW w:w="2282" w:type="dxa"/>
            <w:tcBorders>
              <w:top w:val="single" w:sz="4" w:space="0" w:color="auto"/>
              <w:left w:val="single" w:sz="4" w:space="0" w:color="auto"/>
              <w:bottom w:val="single" w:sz="4" w:space="0" w:color="auto"/>
              <w:right w:val="single" w:sz="4" w:space="0" w:color="000000"/>
            </w:tcBorders>
          </w:tcPr>
          <w:p w14:paraId="47529CEA"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1,33±0,38</w:t>
            </w:r>
          </w:p>
        </w:tc>
      </w:tr>
      <w:tr w:rsidR="00453ECA" w:rsidRPr="00C43CC6" w14:paraId="5A3C5178" w14:textId="77777777" w:rsidTr="0048450A">
        <w:trPr>
          <w:trHeight w:val="135"/>
        </w:trPr>
        <w:tc>
          <w:tcPr>
            <w:tcW w:w="1560" w:type="dxa"/>
            <w:tcBorders>
              <w:top w:val="single" w:sz="4" w:space="0" w:color="auto"/>
              <w:left w:val="single" w:sz="4" w:space="0" w:color="000000"/>
              <w:bottom w:val="single" w:sz="4" w:space="0" w:color="auto"/>
              <w:right w:val="single" w:sz="4" w:space="0" w:color="auto"/>
            </w:tcBorders>
            <w:vAlign w:val="center"/>
          </w:tcPr>
          <w:p w14:paraId="7B849B8A" w14:textId="77777777" w:rsidR="00453ECA" w:rsidRPr="00C43CC6" w:rsidRDefault="00453ECA" w:rsidP="00453ECA">
            <w:pPr>
              <w:widowControl/>
              <w:overflowPunct w:val="0"/>
              <w:adjustRightInd w:val="0"/>
              <w:rPr>
                <w:sz w:val="24"/>
                <w:szCs w:val="24"/>
                <w:lang w:val="en-US"/>
              </w:rPr>
            </w:pPr>
            <w:r w:rsidRPr="00C43CC6">
              <w:rPr>
                <w:rFonts w:eastAsia="Arial Unicode MS"/>
                <w:sz w:val="24"/>
                <w:szCs w:val="24"/>
                <w:lang w:val="en-US" w:eastAsia="ru-RU"/>
              </w:rPr>
              <w:t>t</w:t>
            </w:r>
            <w:r w:rsidRPr="00C43CC6">
              <w:rPr>
                <w:rFonts w:eastAsia="Arial Unicode MS"/>
                <w:sz w:val="24"/>
                <w:szCs w:val="24"/>
                <w:lang w:eastAsia="ru-RU"/>
              </w:rPr>
              <w:t xml:space="preserve">g </w:t>
            </w:r>
            <w:r w:rsidRPr="00C43CC6">
              <w:rPr>
                <w:rFonts w:eastAsia="Arial Unicode MS"/>
                <w:b/>
                <w:sz w:val="24"/>
                <w:szCs w:val="24"/>
                <w:lang w:eastAsia="ru-RU"/>
              </w:rPr>
              <w:t>&lt;</w:t>
            </w:r>
            <w:r w:rsidRPr="00C43CC6">
              <w:rPr>
                <w:rFonts w:eastAsia="Arial Unicode MS"/>
                <w:sz w:val="24"/>
                <w:szCs w:val="24"/>
                <w:lang w:eastAsia="ru-RU"/>
              </w:rPr>
              <w:fldChar w:fldCharType="begin"/>
            </w:r>
            <w:r w:rsidRPr="00C43CC6">
              <w:rPr>
                <w:rFonts w:eastAsia="Arial Unicode MS"/>
                <w:sz w:val="24"/>
                <w:szCs w:val="24"/>
                <w:lang w:eastAsia="ru-RU"/>
              </w:rPr>
              <w:instrText>SYMBOL 97 \f "Symbol" \s 12</w:instrText>
            </w:r>
            <w:r w:rsidRPr="00C43CC6">
              <w:rPr>
                <w:rFonts w:eastAsia="Arial Unicode MS"/>
                <w:sz w:val="24"/>
                <w:szCs w:val="24"/>
                <w:lang w:eastAsia="ru-RU"/>
              </w:rPr>
              <w:fldChar w:fldCharType="separate"/>
            </w:r>
            <w:r w:rsidRPr="00C43CC6">
              <w:rPr>
                <w:rFonts w:eastAsia="Arial Unicode MS"/>
                <w:sz w:val="24"/>
                <w:szCs w:val="24"/>
                <w:lang w:eastAsia="ru-RU"/>
              </w:rPr>
              <w:t>a</w:t>
            </w:r>
            <w:r w:rsidRPr="00C43CC6">
              <w:rPr>
                <w:rFonts w:eastAsia="Arial Unicode MS"/>
                <w:sz w:val="24"/>
                <w:szCs w:val="24"/>
                <w:lang w:eastAsia="ru-RU"/>
              </w:rPr>
              <w:fldChar w:fldCharType="end"/>
            </w:r>
          </w:p>
        </w:tc>
        <w:tc>
          <w:tcPr>
            <w:tcW w:w="1872" w:type="dxa"/>
            <w:tcBorders>
              <w:top w:val="single" w:sz="4" w:space="0" w:color="auto"/>
              <w:left w:val="single" w:sz="4" w:space="0" w:color="auto"/>
              <w:bottom w:val="single" w:sz="4" w:space="0" w:color="auto"/>
              <w:right w:val="single" w:sz="4" w:space="0" w:color="auto"/>
            </w:tcBorders>
          </w:tcPr>
          <w:p w14:paraId="29500727"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0,50±0,05</w:t>
            </w:r>
          </w:p>
        </w:tc>
        <w:tc>
          <w:tcPr>
            <w:tcW w:w="1846" w:type="dxa"/>
            <w:gridSpan w:val="3"/>
            <w:tcBorders>
              <w:top w:val="single" w:sz="4" w:space="0" w:color="auto"/>
              <w:left w:val="single" w:sz="4" w:space="0" w:color="auto"/>
              <w:bottom w:val="single" w:sz="4" w:space="0" w:color="auto"/>
              <w:right w:val="single" w:sz="4" w:space="0" w:color="auto"/>
            </w:tcBorders>
          </w:tcPr>
          <w:p w14:paraId="7E2F2D1E"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0,44±0,04</w:t>
            </w:r>
          </w:p>
        </w:tc>
        <w:tc>
          <w:tcPr>
            <w:tcW w:w="2093" w:type="dxa"/>
            <w:tcBorders>
              <w:top w:val="single" w:sz="4" w:space="0" w:color="auto"/>
              <w:left w:val="single" w:sz="4" w:space="0" w:color="auto"/>
              <w:bottom w:val="single" w:sz="4" w:space="0" w:color="auto"/>
              <w:right w:val="single" w:sz="4" w:space="0" w:color="auto"/>
            </w:tcBorders>
          </w:tcPr>
          <w:p w14:paraId="72E2E2D0"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0,40±0,04</w:t>
            </w:r>
          </w:p>
        </w:tc>
        <w:tc>
          <w:tcPr>
            <w:tcW w:w="2282" w:type="dxa"/>
            <w:tcBorders>
              <w:top w:val="single" w:sz="4" w:space="0" w:color="auto"/>
              <w:left w:val="single" w:sz="4" w:space="0" w:color="auto"/>
              <w:bottom w:val="single" w:sz="4" w:space="0" w:color="auto"/>
              <w:right w:val="single" w:sz="4" w:space="0" w:color="000000"/>
            </w:tcBorders>
          </w:tcPr>
          <w:p w14:paraId="05243CC7" w14:textId="77777777" w:rsidR="00453ECA" w:rsidRPr="00C43CC6" w:rsidRDefault="00453ECA" w:rsidP="00453ECA">
            <w:pPr>
              <w:widowControl/>
              <w:overflowPunct w:val="0"/>
              <w:adjustRightInd w:val="0"/>
              <w:jc w:val="center"/>
              <w:rPr>
                <w:sz w:val="24"/>
                <w:szCs w:val="24"/>
              </w:rPr>
            </w:pPr>
            <w:r w:rsidRPr="00C43CC6">
              <w:rPr>
                <w:sz w:val="24"/>
                <w:szCs w:val="24"/>
                <w:lang w:eastAsia="ru-RU"/>
              </w:rPr>
              <w:t>0,35±0,03</w:t>
            </w:r>
          </w:p>
        </w:tc>
      </w:tr>
      <w:tr w:rsidR="00453ECA" w:rsidRPr="00C43CC6" w14:paraId="4D6A7BA3" w14:textId="77777777" w:rsidTr="0048450A">
        <w:trPr>
          <w:trHeight w:val="135"/>
        </w:trPr>
        <w:tc>
          <w:tcPr>
            <w:tcW w:w="9653" w:type="dxa"/>
            <w:gridSpan w:val="7"/>
            <w:tcBorders>
              <w:top w:val="single" w:sz="4" w:space="0" w:color="auto"/>
              <w:left w:val="single" w:sz="4" w:space="0" w:color="000000"/>
              <w:bottom w:val="single" w:sz="4" w:space="0" w:color="auto"/>
              <w:right w:val="single" w:sz="4" w:space="0" w:color="000000"/>
            </w:tcBorders>
            <w:vAlign w:val="center"/>
          </w:tcPr>
          <w:p w14:paraId="570E44C1" w14:textId="0F1BA07E" w:rsidR="00453ECA" w:rsidRPr="00C43CC6" w:rsidRDefault="00453ECA" w:rsidP="00453ECA">
            <w:pPr>
              <w:widowControl/>
              <w:overflowPunct w:val="0"/>
              <w:adjustRightInd w:val="0"/>
              <w:rPr>
                <w:sz w:val="24"/>
                <w:szCs w:val="24"/>
                <w:lang w:eastAsia="ru-RU"/>
              </w:rPr>
            </w:pPr>
            <w:r w:rsidRPr="00C43CC6">
              <w:rPr>
                <w:rFonts w:eastAsia="Arial Unicode MS"/>
                <w:i/>
                <w:sz w:val="24"/>
                <w:szCs w:val="24"/>
                <w:lang w:eastAsia="ru-RU"/>
              </w:rPr>
              <w:t>Примечание</w:t>
            </w:r>
            <w:r w:rsidRPr="00E979F5">
              <w:rPr>
                <w:bCs/>
                <w:sz w:val="24"/>
                <w:szCs w:val="24"/>
                <w:lang w:eastAsia="ru-RU"/>
              </w:rPr>
              <w:t>:</w:t>
            </w:r>
            <w:r w:rsidRPr="00C43CC6">
              <w:rPr>
                <w:b/>
                <w:sz w:val="24"/>
                <w:szCs w:val="24"/>
                <w:lang w:eastAsia="ru-RU"/>
              </w:rPr>
              <w:t xml:space="preserve"> * </w:t>
            </w:r>
            <w:r w:rsidRPr="00C43CC6">
              <w:rPr>
                <w:sz w:val="24"/>
                <w:szCs w:val="24"/>
                <w:lang w:eastAsia="ru-RU"/>
              </w:rPr>
              <w:t xml:space="preserve">- </w:t>
            </w:r>
            <w:r w:rsidRPr="00C43CC6">
              <w:rPr>
                <w:i/>
                <w:sz w:val="24"/>
                <w:szCs w:val="24"/>
                <w:lang w:val="en-US" w:eastAsia="ru-RU"/>
              </w:rPr>
              <w:t>p</w:t>
            </w:r>
            <w:r w:rsidRPr="00C43CC6">
              <w:rPr>
                <w:i/>
                <w:sz w:val="24"/>
                <w:szCs w:val="24"/>
                <w:lang w:eastAsia="ru-RU"/>
              </w:rPr>
              <w:t>≤</w:t>
            </w:r>
            <w:r w:rsidRPr="00C43CC6">
              <w:rPr>
                <w:sz w:val="24"/>
                <w:szCs w:val="24"/>
                <w:lang w:eastAsia="ru-RU"/>
              </w:rPr>
              <w:t xml:space="preserve">0,05; ** - </w:t>
            </w:r>
            <w:r w:rsidRPr="00C43CC6">
              <w:rPr>
                <w:i/>
                <w:sz w:val="24"/>
                <w:szCs w:val="24"/>
                <w:lang w:val="en-US" w:eastAsia="ru-RU"/>
              </w:rPr>
              <w:t>p</w:t>
            </w:r>
            <w:r w:rsidRPr="00C43CC6">
              <w:rPr>
                <w:i/>
                <w:sz w:val="24"/>
                <w:szCs w:val="24"/>
                <w:lang w:eastAsia="ru-RU"/>
              </w:rPr>
              <w:t>≤</w:t>
            </w:r>
            <w:r w:rsidRPr="00C43CC6">
              <w:rPr>
                <w:sz w:val="24"/>
                <w:szCs w:val="24"/>
                <w:lang w:eastAsia="ru-RU"/>
              </w:rPr>
              <w:t xml:space="preserve">0,01; *** - </w:t>
            </w:r>
            <w:r w:rsidRPr="00C43CC6">
              <w:rPr>
                <w:i/>
                <w:sz w:val="24"/>
                <w:szCs w:val="24"/>
                <w:lang w:val="en-US" w:eastAsia="ru-RU"/>
              </w:rPr>
              <w:t>p</w:t>
            </w:r>
            <w:r w:rsidRPr="00C43CC6">
              <w:rPr>
                <w:i/>
                <w:sz w:val="24"/>
                <w:szCs w:val="24"/>
                <w:lang w:eastAsia="ru-RU"/>
              </w:rPr>
              <w:t>≤</w:t>
            </w:r>
            <w:r w:rsidRPr="00C43CC6">
              <w:rPr>
                <w:sz w:val="24"/>
                <w:szCs w:val="24"/>
                <w:lang w:eastAsia="ru-RU"/>
              </w:rPr>
              <w:t>0,001 при сравнении показателей</w:t>
            </w:r>
          </w:p>
          <w:p w14:paraId="597089FC" w14:textId="77777777" w:rsidR="00453ECA" w:rsidRPr="00C43CC6" w:rsidRDefault="00453ECA" w:rsidP="00453ECA">
            <w:pPr>
              <w:widowControl/>
              <w:overflowPunct w:val="0"/>
              <w:adjustRightInd w:val="0"/>
              <w:rPr>
                <w:sz w:val="24"/>
                <w:szCs w:val="24"/>
                <w:lang w:eastAsia="ru-RU"/>
              </w:rPr>
            </w:pPr>
            <w:r w:rsidRPr="00C43CC6">
              <w:rPr>
                <w:sz w:val="24"/>
                <w:szCs w:val="24"/>
                <w:lang w:eastAsia="ru-RU"/>
              </w:rPr>
              <w:t xml:space="preserve">                            в зависимости от возраста и пола</w:t>
            </w:r>
          </w:p>
        </w:tc>
      </w:tr>
    </w:tbl>
    <w:p w14:paraId="4E1C96FF" w14:textId="77777777" w:rsidR="005D2348" w:rsidRDefault="005D2348" w:rsidP="00453ECA">
      <w:pPr>
        <w:widowControl/>
        <w:autoSpaceDE/>
        <w:autoSpaceDN/>
        <w:ind w:firstLine="720"/>
        <w:jc w:val="both"/>
        <w:rPr>
          <w:sz w:val="24"/>
          <w:szCs w:val="24"/>
          <w:lang w:eastAsia="ru-RU"/>
        </w:rPr>
      </w:pPr>
    </w:p>
    <w:p w14:paraId="0915F60F" w14:textId="5DDFA648" w:rsidR="00453ECA" w:rsidRPr="00C43CC6" w:rsidRDefault="00B67332" w:rsidP="00453ECA">
      <w:pPr>
        <w:widowControl/>
        <w:autoSpaceDE/>
        <w:autoSpaceDN/>
        <w:ind w:firstLine="720"/>
        <w:jc w:val="both"/>
        <w:rPr>
          <w:sz w:val="24"/>
          <w:szCs w:val="24"/>
          <w:lang w:eastAsia="ru-RU"/>
        </w:rPr>
      </w:pPr>
      <w:r w:rsidRPr="00B67332">
        <w:rPr>
          <w:sz w:val="24"/>
          <w:szCs w:val="24"/>
          <w:lang w:eastAsia="ru-RU"/>
        </w:rPr>
        <w:t>Сбор материала и применение компьютерных технологий позволили сформировать базу персонифицированных данных и подготовить основу для проведения дальнейших исследований</w:t>
      </w:r>
      <w:r>
        <w:rPr>
          <w:sz w:val="24"/>
          <w:szCs w:val="24"/>
          <w:lang w:eastAsia="ru-RU"/>
        </w:rPr>
        <w:t>.</w:t>
      </w:r>
      <w:r w:rsidRPr="00B67332">
        <w:rPr>
          <w:sz w:val="24"/>
          <w:szCs w:val="24"/>
          <w:lang w:eastAsia="ru-RU"/>
        </w:rPr>
        <w:t xml:space="preserve"> </w:t>
      </w:r>
      <w:r w:rsidR="00955E47">
        <w:rPr>
          <w:sz w:val="24"/>
          <w:szCs w:val="24"/>
          <w:lang w:eastAsia="ru-RU"/>
        </w:rPr>
        <w:t>Это</w:t>
      </w:r>
      <w:r w:rsidR="00453ECA" w:rsidRPr="00C43CC6">
        <w:rPr>
          <w:sz w:val="24"/>
          <w:szCs w:val="24"/>
          <w:lang w:eastAsia="ru-RU"/>
        </w:rPr>
        <w:t xml:space="preserve"> позволил</w:t>
      </w:r>
      <w:r w:rsidR="00955E47">
        <w:rPr>
          <w:sz w:val="24"/>
          <w:szCs w:val="24"/>
          <w:lang w:eastAsia="ru-RU"/>
        </w:rPr>
        <w:t>о</w:t>
      </w:r>
      <w:r w:rsidR="00453ECA" w:rsidRPr="00C43CC6">
        <w:rPr>
          <w:sz w:val="24"/>
          <w:szCs w:val="24"/>
          <w:lang w:eastAsia="ru-RU"/>
        </w:rPr>
        <w:t xml:space="preserve"> объективно признать у превалирующей части подростков, обучающихся в образовательной организации интернатного типа</w:t>
      </w:r>
      <w:r w:rsidR="00955E47">
        <w:rPr>
          <w:sz w:val="24"/>
          <w:szCs w:val="24"/>
          <w:lang w:eastAsia="ru-RU"/>
        </w:rPr>
        <w:t>,</w:t>
      </w:r>
      <w:r w:rsidR="00453ECA" w:rsidRPr="00C43CC6">
        <w:rPr>
          <w:sz w:val="24"/>
          <w:szCs w:val="24"/>
          <w:lang w:eastAsia="ru-RU"/>
        </w:rPr>
        <w:t xml:space="preserve"> гармоничное развитие, в физически здоровый организм с удовлетворительным адаптационным состоянием. Так, у 81,5±8,1% и 76,6±7,7% юношей и девушек, обучавшихся в гимназии-интернате</w:t>
      </w:r>
      <w:r w:rsidR="00955E47">
        <w:rPr>
          <w:sz w:val="24"/>
          <w:szCs w:val="24"/>
          <w:lang w:eastAsia="ru-RU"/>
        </w:rPr>
        <w:t>,</w:t>
      </w:r>
      <w:r w:rsidR="00453ECA" w:rsidRPr="00C43CC6">
        <w:rPr>
          <w:sz w:val="24"/>
          <w:szCs w:val="24"/>
          <w:lang w:eastAsia="ru-RU"/>
        </w:rPr>
        <w:t xml:space="preserve"> из сельско-городской сфер, </w:t>
      </w:r>
      <w:r w:rsidR="00955E47">
        <w:rPr>
          <w:sz w:val="24"/>
          <w:szCs w:val="24"/>
          <w:lang w:eastAsia="ru-RU"/>
        </w:rPr>
        <w:t>как и</w:t>
      </w:r>
      <w:r w:rsidR="00453ECA" w:rsidRPr="00C43CC6">
        <w:rPr>
          <w:sz w:val="24"/>
          <w:szCs w:val="24"/>
          <w:lang w:eastAsia="ru-RU"/>
        </w:rPr>
        <w:t xml:space="preserve"> у 98,5±9,9% и 97,7±9,4% подростков с обучением в школе-интернате, величины </w:t>
      </w:r>
      <w:r w:rsidR="00453ECA" w:rsidRPr="00C43CC6">
        <w:rPr>
          <w:sz w:val="24"/>
          <w:szCs w:val="24"/>
          <w:lang w:val="en-US" w:eastAsia="ru-RU"/>
        </w:rPr>
        <w:t>KA</w:t>
      </w:r>
      <w:r w:rsidR="00453ECA" w:rsidRPr="00C43CC6">
        <w:rPr>
          <w:sz w:val="24"/>
          <w:szCs w:val="24"/>
          <w:lang w:eastAsia="ru-RU"/>
        </w:rPr>
        <w:t xml:space="preserve">Р определялись в диапазоне разреза </w:t>
      </w:r>
      <w:r w:rsidR="00A1598D" w:rsidRPr="00C43CC6">
        <w:rPr>
          <w:sz w:val="24"/>
          <w:szCs w:val="24"/>
          <w:lang w:eastAsia="ru-RU"/>
        </w:rPr>
        <w:t>2,00–3,55</w:t>
      </w:r>
      <w:r w:rsidR="00453ECA" w:rsidRPr="00C43CC6">
        <w:rPr>
          <w:sz w:val="24"/>
          <w:szCs w:val="24"/>
          <w:lang w:eastAsia="ru-RU"/>
        </w:rPr>
        <w:t xml:space="preserve"> и </w:t>
      </w:r>
      <w:r w:rsidR="00A1598D" w:rsidRPr="00C43CC6">
        <w:rPr>
          <w:sz w:val="24"/>
          <w:szCs w:val="24"/>
          <w:lang w:eastAsia="ru-RU"/>
        </w:rPr>
        <w:t>4,00–15,40</w:t>
      </w:r>
      <w:r w:rsidR="00453ECA" w:rsidRPr="00C43CC6">
        <w:rPr>
          <w:sz w:val="24"/>
          <w:szCs w:val="24"/>
          <w:lang w:eastAsia="ru-RU"/>
        </w:rPr>
        <w:t xml:space="preserve"> (у.е.). Расширение значений КАР от 3,6 до 15,3, располагающиеся на границе разреза оптимального диапазона у 17,8±5,3% юношей и 18,2±5,5% девушек, обучающихся в гимназии-интернате</w:t>
      </w:r>
      <w:r w:rsidR="00955E47">
        <w:rPr>
          <w:sz w:val="24"/>
          <w:szCs w:val="24"/>
          <w:lang w:eastAsia="ru-RU"/>
        </w:rPr>
        <w:t>,</w:t>
      </w:r>
      <w:r w:rsidR="00453ECA" w:rsidRPr="00C43CC6">
        <w:rPr>
          <w:sz w:val="24"/>
          <w:szCs w:val="24"/>
          <w:lang w:eastAsia="ru-RU"/>
        </w:rPr>
        <w:t xml:space="preserve"> и у 1,00±0,01% юношей и 2,10±0,08% девушек с обучением в школе-интернате</w:t>
      </w:r>
      <w:r w:rsidR="00955E47">
        <w:rPr>
          <w:sz w:val="24"/>
          <w:szCs w:val="24"/>
          <w:lang w:eastAsia="ru-RU"/>
        </w:rPr>
        <w:t>,</w:t>
      </w:r>
      <w:r w:rsidR="00453ECA" w:rsidRPr="00C43CC6">
        <w:rPr>
          <w:sz w:val="24"/>
          <w:szCs w:val="24"/>
          <w:lang w:eastAsia="ru-RU"/>
        </w:rPr>
        <w:t xml:space="preserve"> связано, скорее всего, </w:t>
      </w:r>
      <w:r w:rsidR="00955E47">
        <w:rPr>
          <w:sz w:val="24"/>
          <w:szCs w:val="24"/>
          <w:lang w:eastAsia="ru-RU"/>
        </w:rPr>
        <w:t xml:space="preserve">с </w:t>
      </w:r>
      <w:r w:rsidR="00453ECA" w:rsidRPr="00C43CC6">
        <w:rPr>
          <w:sz w:val="24"/>
          <w:szCs w:val="24"/>
          <w:lang w:eastAsia="ru-RU"/>
        </w:rPr>
        <w:t>влиянием инновационной технологии, внедр</w:t>
      </w:r>
      <w:r w:rsidR="00993E64">
        <w:rPr>
          <w:sz w:val="24"/>
          <w:szCs w:val="24"/>
          <w:lang w:eastAsia="ru-RU"/>
        </w:rPr>
        <w:t>е</w:t>
      </w:r>
      <w:r w:rsidR="00453ECA" w:rsidRPr="00C43CC6">
        <w:rPr>
          <w:sz w:val="24"/>
          <w:szCs w:val="24"/>
          <w:lang w:eastAsia="ru-RU"/>
        </w:rPr>
        <w:t>нной в БРГИ и РШИСП.</w:t>
      </w:r>
    </w:p>
    <w:p w14:paraId="2A8D48C2" w14:textId="769145BB"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t xml:space="preserve">В свете последних данных о физическом развитии, гармоничности подростков </w:t>
      </w:r>
      <w:r w:rsidR="00955E47">
        <w:rPr>
          <w:sz w:val="24"/>
          <w:szCs w:val="24"/>
          <w:lang w:eastAsia="ru-RU"/>
        </w:rPr>
        <w:t>для</w:t>
      </w:r>
      <w:r w:rsidRPr="00C43CC6">
        <w:rPr>
          <w:sz w:val="24"/>
          <w:szCs w:val="24"/>
          <w:lang w:eastAsia="ru-RU"/>
        </w:rPr>
        <w:t xml:space="preserve"> объективной оценки состоянии адаптации логично использовать программно-компьютерную технологию [6], разработанн</w:t>
      </w:r>
      <w:r w:rsidR="00955E47">
        <w:rPr>
          <w:sz w:val="24"/>
          <w:szCs w:val="24"/>
          <w:lang w:eastAsia="ru-RU"/>
        </w:rPr>
        <w:t>ую</w:t>
      </w:r>
      <w:r w:rsidRPr="00C43CC6">
        <w:rPr>
          <w:sz w:val="24"/>
          <w:szCs w:val="24"/>
          <w:lang w:eastAsia="ru-RU"/>
        </w:rPr>
        <w:t xml:space="preserve"> на кафедре гигиены. В программу вложены материалы фактологического наблюдения за ростом и гармоничным развитием и достаточный массив данных по АСО. Воспроизвед</w:t>
      </w:r>
      <w:r w:rsidR="00993E64">
        <w:rPr>
          <w:sz w:val="24"/>
          <w:szCs w:val="24"/>
          <w:lang w:eastAsia="ru-RU"/>
        </w:rPr>
        <w:t>е</w:t>
      </w:r>
      <w:r w:rsidRPr="00C43CC6">
        <w:rPr>
          <w:sz w:val="24"/>
          <w:szCs w:val="24"/>
          <w:lang w:eastAsia="ru-RU"/>
        </w:rPr>
        <w:t>нная компьютером информация, сложенная в единую композицию, отражала спектр данных, представленный в порядке градации. Во-первых, гармоничное физическое развитие охватывало 81,5±8,1% юношей и 76,6±7,7% девушек из сельско-городской сфер, обучающихся в гимназии-интернате, соответственно 98,5±9,9% и 97,7±9,4% учащихся с обучением в школе-интернате. Для данной группы гармонично развитых подростков АП определялся в диапазоне 1,44 - 2,70 (у.е.), а значение К</w:t>
      </w:r>
      <w:r w:rsidRPr="00C43CC6">
        <w:rPr>
          <w:sz w:val="24"/>
          <w:szCs w:val="24"/>
          <w:lang w:val="en-US" w:eastAsia="ru-RU"/>
        </w:rPr>
        <w:t>A</w:t>
      </w:r>
      <w:r w:rsidRPr="00C43CC6">
        <w:rPr>
          <w:sz w:val="24"/>
          <w:szCs w:val="24"/>
          <w:lang w:eastAsia="ru-RU"/>
        </w:rPr>
        <w:t>Р лежало в пределах 2,00 - 3,55 и 4,00 - 15,40 (у.е.). При уровнях, характеризующих АСО, не выходящих за пределы обозначенных границ, адаптация воспринималась как удовлетворительная, соответствующая сбалансированности функционирования физиологического и биологического оптимума работы организма. Во-вторых, с расширением границ величин АП от 2,88 до 3,86 (</w:t>
      </w:r>
      <w:r w:rsidR="00A1598D" w:rsidRPr="00C43CC6">
        <w:rPr>
          <w:sz w:val="24"/>
          <w:szCs w:val="24"/>
          <w:lang w:eastAsia="ru-RU"/>
        </w:rPr>
        <w:t>2,88–3,86</w:t>
      </w:r>
      <w:r w:rsidRPr="00C43CC6">
        <w:rPr>
          <w:sz w:val="24"/>
          <w:szCs w:val="24"/>
          <w:lang w:eastAsia="ru-RU"/>
        </w:rPr>
        <w:t xml:space="preserve"> у.е.), КАР от 4,00 до 15,80 (</w:t>
      </w:r>
      <w:r w:rsidR="00A1598D" w:rsidRPr="00C43CC6">
        <w:rPr>
          <w:sz w:val="24"/>
          <w:szCs w:val="24"/>
          <w:lang w:eastAsia="ru-RU"/>
        </w:rPr>
        <w:t>4,00–15,80</w:t>
      </w:r>
      <w:r w:rsidRPr="00C43CC6">
        <w:rPr>
          <w:sz w:val="24"/>
          <w:szCs w:val="24"/>
          <w:lang w:eastAsia="ru-RU"/>
        </w:rPr>
        <w:t xml:space="preserve"> у.е.) означает процесс перехода удовлетворительной адаптации в стадию напряжения механизмов адаптации. </w:t>
      </w:r>
      <w:r w:rsidRPr="00C43CC6">
        <w:rPr>
          <w:sz w:val="24"/>
          <w:szCs w:val="24"/>
          <w:lang w:eastAsia="ru-RU"/>
        </w:rPr>
        <w:lastRenderedPageBreak/>
        <w:t>Данная стадия характеризовалась появлением в составе воспитанников БРГИ и РШИСП гимназистов и школьников с избыточной либо недостаточной масс</w:t>
      </w:r>
      <w:r w:rsidR="00955E47">
        <w:rPr>
          <w:sz w:val="24"/>
          <w:szCs w:val="24"/>
          <w:lang w:eastAsia="ru-RU"/>
        </w:rPr>
        <w:t>ой</w:t>
      </w:r>
      <w:r w:rsidRPr="00C43CC6">
        <w:rPr>
          <w:sz w:val="24"/>
          <w:szCs w:val="24"/>
          <w:lang w:eastAsia="ru-RU"/>
        </w:rPr>
        <w:t xml:space="preserve"> и длин</w:t>
      </w:r>
      <w:r w:rsidR="00955E47">
        <w:rPr>
          <w:sz w:val="24"/>
          <w:szCs w:val="24"/>
          <w:lang w:eastAsia="ru-RU"/>
        </w:rPr>
        <w:t>ой</w:t>
      </w:r>
      <w:r w:rsidRPr="00C43CC6">
        <w:rPr>
          <w:sz w:val="24"/>
          <w:szCs w:val="24"/>
          <w:lang w:eastAsia="ru-RU"/>
        </w:rPr>
        <w:t xml:space="preserve"> тел</w:t>
      </w:r>
      <w:r w:rsidR="00955E47">
        <w:rPr>
          <w:sz w:val="24"/>
          <w:szCs w:val="24"/>
          <w:lang w:eastAsia="ru-RU"/>
        </w:rPr>
        <w:t>а</w:t>
      </w:r>
      <w:r w:rsidRPr="00C43CC6">
        <w:rPr>
          <w:sz w:val="24"/>
          <w:szCs w:val="24"/>
          <w:lang w:eastAsia="ru-RU"/>
        </w:rPr>
        <w:t>, указывающих на принадлежность этих признаков к дисгармоничному физическому развитию. Стадия напряжения адаптации при дисгармоничном физическом развитии прозрачно проявилась у 6,1±3,1% гимназистов и 0,2±0,02% школьников с избыточной масс</w:t>
      </w:r>
      <w:r w:rsidR="00955E47">
        <w:rPr>
          <w:sz w:val="24"/>
          <w:szCs w:val="24"/>
          <w:lang w:eastAsia="ru-RU"/>
        </w:rPr>
        <w:t>ой</w:t>
      </w:r>
      <w:r w:rsidRPr="00C43CC6">
        <w:rPr>
          <w:sz w:val="24"/>
          <w:szCs w:val="24"/>
          <w:lang w:eastAsia="ru-RU"/>
        </w:rPr>
        <w:t xml:space="preserve"> тела (ИМТ), аналогично у 8,4±3,6% и 2,0±1,0% подростков с недостаточной масс</w:t>
      </w:r>
      <w:r w:rsidR="00955E47">
        <w:rPr>
          <w:sz w:val="24"/>
          <w:szCs w:val="24"/>
          <w:lang w:eastAsia="ru-RU"/>
        </w:rPr>
        <w:t>ой</w:t>
      </w:r>
      <w:r w:rsidRPr="00C43CC6">
        <w:rPr>
          <w:sz w:val="24"/>
          <w:szCs w:val="24"/>
          <w:lang w:eastAsia="ru-RU"/>
        </w:rPr>
        <w:t xml:space="preserve"> тела (НМТ); у 5,9±2,8% и 1,0±0,1% обучающихся в гимназии с избыточной длин</w:t>
      </w:r>
      <w:r w:rsidR="00955E47">
        <w:rPr>
          <w:sz w:val="24"/>
          <w:szCs w:val="24"/>
          <w:lang w:eastAsia="ru-RU"/>
        </w:rPr>
        <w:t>ой</w:t>
      </w:r>
      <w:r w:rsidRPr="00C43CC6">
        <w:rPr>
          <w:sz w:val="24"/>
          <w:szCs w:val="24"/>
          <w:lang w:eastAsia="ru-RU"/>
        </w:rPr>
        <w:t xml:space="preserve"> тела (ИДТ), у 6,5±2,8% и 0,6±0,03% учащихся с недостаточной длин</w:t>
      </w:r>
      <w:r w:rsidR="00955E47">
        <w:rPr>
          <w:sz w:val="24"/>
          <w:szCs w:val="24"/>
          <w:lang w:eastAsia="ru-RU"/>
        </w:rPr>
        <w:t>ой</w:t>
      </w:r>
      <w:r w:rsidRPr="00C43CC6">
        <w:rPr>
          <w:sz w:val="24"/>
          <w:szCs w:val="24"/>
          <w:lang w:eastAsia="ru-RU"/>
        </w:rPr>
        <w:t xml:space="preserve"> тела (НДТ) с обучением в школе-интернате. В-третьих, </w:t>
      </w:r>
      <w:r w:rsidR="00955E47">
        <w:rPr>
          <w:sz w:val="24"/>
          <w:szCs w:val="24"/>
          <w:lang w:eastAsia="ru-RU"/>
        </w:rPr>
        <w:t xml:space="preserve">значения </w:t>
      </w:r>
      <w:r w:rsidRPr="00C43CC6">
        <w:rPr>
          <w:sz w:val="24"/>
          <w:szCs w:val="24"/>
          <w:lang w:eastAsia="ru-RU"/>
        </w:rPr>
        <w:t>в диапазон</w:t>
      </w:r>
      <w:r w:rsidR="00955E47">
        <w:rPr>
          <w:sz w:val="24"/>
          <w:szCs w:val="24"/>
          <w:lang w:eastAsia="ru-RU"/>
        </w:rPr>
        <w:t>ах</w:t>
      </w:r>
      <w:r w:rsidRPr="00C43CC6">
        <w:rPr>
          <w:sz w:val="24"/>
          <w:szCs w:val="24"/>
          <w:lang w:eastAsia="ru-RU"/>
        </w:rPr>
        <w:t xml:space="preserve"> </w:t>
      </w:r>
      <w:r w:rsidR="00A1598D" w:rsidRPr="00C43CC6">
        <w:rPr>
          <w:sz w:val="24"/>
          <w:szCs w:val="24"/>
          <w:lang w:eastAsia="ru-RU"/>
        </w:rPr>
        <w:t>3,93–4,95</w:t>
      </w:r>
      <w:r w:rsidRPr="00C43CC6">
        <w:rPr>
          <w:sz w:val="24"/>
          <w:szCs w:val="24"/>
          <w:lang w:eastAsia="ru-RU"/>
        </w:rPr>
        <w:t xml:space="preserve"> (у.е.) для АП</w:t>
      </w:r>
      <w:r w:rsidR="00955E47">
        <w:rPr>
          <w:sz w:val="24"/>
          <w:szCs w:val="24"/>
          <w:lang w:eastAsia="ru-RU"/>
        </w:rPr>
        <w:t xml:space="preserve"> и</w:t>
      </w:r>
      <w:r w:rsidRPr="00C43CC6">
        <w:rPr>
          <w:sz w:val="24"/>
          <w:szCs w:val="24"/>
          <w:lang w:eastAsia="ru-RU"/>
        </w:rPr>
        <w:t xml:space="preserve"> </w:t>
      </w:r>
      <w:r w:rsidR="00A1598D" w:rsidRPr="00C43CC6">
        <w:rPr>
          <w:sz w:val="24"/>
          <w:szCs w:val="24"/>
          <w:lang w:eastAsia="ru-RU"/>
        </w:rPr>
        <w:t>16,00–30,55</w:t>
      </w:r>
      <w:r w:rsidRPr="00C43CC6">
        <w:rPr>
          <w:sz w:val="24"/>
          <w:szCs w:val="24"/>
          <w:lang w:eastAsia="ru-RU"/>
        </w:rPr>
        <w:t xml:space="preserve"> (у.е.) для КАР, рассматриваем</w:t>
      </w:r>
      <w:r w:rsidR="00955E47">
        <w:rPr>
          <w:sz w:val="24"/>
          <w:szCs w:val="24"/>
          <w:lang w:eastAsia="ru-RU"/>
        </w:rPr>
        <w:t>ые</w:t>
      </w:r>
      <w:r w:rsidRPr="00C43CC6">
        <w:rPr>
          <w:sz w:val="24"/>
          <w:szCs w:val="24"/>
          <w:lang w:eastAsia="ru-RU"/>
        </w:rPr>
        <w:t xml:space="preserve"> в стадии перенапряжения механизмов как неудовлетворительная адаптация</w:t>
      </w:r>
      <w:r w:rsidR="00955E47">
        <w:rPr>
          <w:sz w:val="24"/>
          <w:szCs w:val="24"/>
          <w:lang w:eastAsia="ru-RU"/>
        </w:rPr>
        <w:t>,</w:t>
      </w:r>
      <w:r w:rsidRPr="00C43CC6">
        <w:rPr>
          <w:sz w:val="24"/>
          <w:szCs w:val="24"/>
          <w:lang w:eastAsia="ru-RU"/>
        </w:rPr>
        <w:t xml:space="preserve"> указыва</w:t>
      </w:r>
      <w:r w:rsidR="00955E47">
        <w:rPr>
          <w:sz w:val="24"/>
          <w:szCs w:val="24"/>
          <w:lang w:eastAsia="ru-RU"/>
        </w:rPr>
        <w:t>ю</w:t>
      </w:r>
      <w:r w:rsidRPr="00C43CC6">
        <w:rPr>
          <w:sz w:val="24"/>
          <w:szCs w:val="24"/>
          <w:lang w:eastAsia="ru-RU"/>
        </w:rPr>
        <w:t xml:space="preserve">т на рассогласование ряда элементов функционирования со значительным снижением функционального состояния организма. А появление на данном отрезке пространства адаптации подростков соответственно 0,50±0,03% с ИМТ и 2,6±1,3% с НДТ; 6,60±3,3% с НМТ и 0,30±0,02% с ИДТ либо совокупно 0,30±0,02% с ИМТ и НДТ; 1,00±0,10% с ИМТ и ИДТ; 0,20±0,02% с НМТ и НДТ в гимназическом составе соотносилось с резко дисгармоничным физическим развитием, тогда как у обучающихся в школе-интернате со спортивным уклоном таких проявлений не выявлено. </w:t>
      </w:r>
      <w:r w:rsidR="00955E47">
        <w:rPr>
          <w:sz w:val="24"/>
          <w:szCs w:val="24"/>
          <w:lang w:eastAsia="ru-RU"/>
        </w:rPr>
        <w:t>Значения выше</w:t>
      </w:r>
      <w:r w:rsidRPr="00C43CC6">
        <w:rPr>
          <w:sz w:val="24"/>
          <w:szCs w:val="24"/>
          <w:lang w:eastAsia="ru-RU"/>
        </w:rPr>
        <w:t xml:space="preserve"> отрезка </w:t>
      </w:r>
      <w:r w:rsidR="00A1598D" w:rsidRPr="00C43CC6">
        <w:rPr>
          <w:sz w:val="24"/>
          <w:szCs w:val="24"/>
          <w:lang w:eastAsia="ru-RU"/>
        </w:rPr>
        <w:t>5,00–6,02</w:t>
      </w:r>
      <w:r w:rsidRPr="00C43CC6">
        <w:rPr>
          <w:sz w:val="24"/>
          <w:szCs w:val="24"/>
          <w:lang w:eastAsia="ru-RU"/>
        </w:rPr>
        <w:t xml:space="preserve"> (у.е.) для АП, </w:t>
      </w:r>
      <w:r w:rsidR="00A1598D" w:rsidRPr="00C43CC6">
        <w:rPr>
          <w:sz w:val="24"/>
          <w:szCs w:val="24"/>
          <w:lang w:eastAsia="ru-RU"/>
        </w:rPr>
        <w:t>30,6–48,0</w:t>
      </w:r>
      <w:r w:rsidRPr="00C43CC6">
        <w:rPr>
          <w:sz w:val="24"/>
          <w:szCs w:val="24"/>
          <w:lang w:eastAsia="ru-RU"/>
        </w:rPr>
        <w:t xml:space="preserve"> (у.е.) для КАР сопровождаю</w:t>
      </w:r>
      <w:r w:rsidR="00955E47">
        <w:rPr>
          <w:sz w:val="24"/>
          <w:szCs w:val="24"/>
          <w:lang w:eastAsia="ru-RU"/>
        </w:rPr>
        <w:t>т</w:t>
      </w:r>
      <w:r w:rsidRPr="00C43CC6">
        <w:rPr>
          <w:sz w:val="24"/>
          <w:szCs w:val="24"/>
          <w:lang w:eastAsia="ru-RU"/>
        </w:rPr>
        <w:t xml:space="preserve"> резк</w:t>
      </w:r>
      <w:r w:rsidR="00955E47">
        <w:rPr>
          <w:sz w:val="24"/>
          <w:szCs w:val="24"/>
          <w:lang w:eastAsia="ru-RU"/>
        </w:rPr>
        <w:t>ое</w:t>
      </w:r>
      <w:r w:rsidRPr="00C43CC6">
        <w:rPr>
          <w:sz w:val="24"/>
          <w:szCs w:val="24"/>
          <w:lang w:eastAsia="ru-RU"/>
        </w:rPr>
        <w:t xml:space="preserve"> снижение функционального состояния организма с нарушением гомеостаза, определя</w:t>
      </w:r>
      <w:r w:rsidR="00955E47">
        <w:rPr>
          <w:sz w:val="24"/>
          <w:szCs w:val="24"/>
          <w:lang w:eastAsia="ru-RU"/>
        </w:rPr>
        <w:t>ю</w:t>
      </w:r>
      <w:r w:rsidRPr="00C43CC6">
        <w:rPr>
          <w:sz w:val="24"/>
          <w:szCs w:val="24"/>
          <w:lang w:eastAsia="ru-RU"/>
        </w:rPr>
        <w:t>тся как срыв адаптации, соответствующ</w:t>
      </w:r>
      <w:r w:rsidR="00955E47">
        <w:rPr>
          <w:sz w:val="24"/>
          <w:szCs w:val="24"/>
          <w:lang w:eastAsia="ru-RU"/>
        </w:rPr>
        <w:t>ий</w:t>
      </w:r>
      <w:r w:rsidRPr="00C43CC6">
        <w:rPr>
          <w:sz w:val="24"/>
          <w:szCs w:val="24"/>
          <w:lang w:eastAsia="ru-RU"/>
        </w:rPr>
        <w:t xml:space="preserve"> болезни, что довольно ч</w:t>
      </w:r>
      <w:r w:rsidR="00993E64">
        <w:rPr>
          <w:sz w:val="24"/>
          <w:szCs w:val="24"/>
          <w:lang w:eastAsia="ru-RU"/>
        </w:rPr>
        <w:t>е</w:t>
      </w:r>
      <w:r w:rsidRPr="00C43CC6">
        <w:rPr>
          <w:sz w:val="24"/>
          <w:szCs w:val="24"/>
          <w:lang w:eastAsia="ru-RU"/>
        </w:rPr>
        <w:t>тко высвечивалось у 4 (0,5±0,02%) воспитанников БРГИ.</w:t>
      </w:r>
    </w:p>
    <w:p w14:paraId="092D13DF" w14:textId="674A6DC6"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t>Сравнительная оценка гармонично развитых подростков из сельско-городской сфер, обучающихся в гимназии-интернате и школе-интернате с 8-</w:t>
      </w:r>
      <w:r w:rsidR="00955E47">
        <w:rPr>
          <w:sz w:val="24"/>
          <w:szCs w:val="24"/>
          <w:lang w:eastAsia="ru-RU"/>
        </w:rPr>
        <w:t>го</w:t>
      </w:r>
      <w:r w:rsidRPr="00C43CC6">
        <w:rPr>
          <w:sz w:val="24"/>
          <w:szCs w:val="24"/>
          <w:lang w:eastAsia="ru-RU"/>
        </w:rPr>
        <w:t xml:space="preserve"> по 11-е классы</w:t>
      </w:r>
      <w:r w:rsidR="00955E47">
        <w:rPr>
          <w:sz w:val="24"/>
          <w:szCs w:val="24"/>
          <w:lang w:eastAsia="ru-RU"/>
        </w:rPr>
        <w:t>,</w:t>
      </w:r>
      <w:r w:rsidRPr="00C43CC6">
        <w:rPr>
          <w:sz w:val="24"/>
          <w:szCs w:val="24"/>
          <w:lang w:eastAsia="ru-RU"/>
        </w:rPr>
        <w:t xml:space="preserve"> показала следующий вариант расположения гимназистов</w:t>
      </w:r>
      <w:r w:rsidR="00955E47">
        <w:rPr>
          <w:sz w:val="24"/>
          <w:szCs w:val="24"/>
          <w:lang w:eastAsia="ru-RU"/>
        </w:rPr>
        <w:t xml:space="preserve"> </w:t>
      </w:r>
      <w:r w:rsidR="00955E47" w:rsidRPr="00C43CC6">
        <w:rPr>
          <w:sz w:val="24"/>
          <w:szCs w:val="24"/>
          <w:lang w:eastAsia="ru-RU"/>
        </w:rPr>
        <w:t>по гармоничности</w:t>
      </w:r>
      <w:r w:rsidRPr="00C43CC6">
        <w:rPr>
          <w:sz w:val="24"/>
          <w:szCs w:val="24"/>
          <w:lang w:eastAsia="ru-RU"/>
        </w:rPr>
        <w:t>. На 81,5±8,1% гармонично развитых юношей приходилось 14,1±6,5% с дисгармоничным развитием и 4,4±1,6% с резко дисгармоничным физическим развитием, тогда как распределение девушек по этим вариантам представлено в порядке 76,6±7,7% с гармоничным развитием, 15,3±5,3% с дисгармоничным и 8,1±2,4% с резко дисгармоничным физическим развитием. А распределение подростков, обучающихся в РШИСП имело иное положение. На 98,5±9,9% и 97,7±9,4% гармонично развитых юношей и девушек оставалось 1,50±0,08% и 2,3±0,6% с дисгармоничным физическим развитием, а с резко дисгармоничным развитием школьников-спортсменов не оказалось.</w:t>
      </w:r>
    </w:p>
    <w:p w14:paraId="3C23CD88" w14:textId="77777777" w:rsidR="00B67332" w:rsidRPr="00B67332" w:rsidRDefault="00B67332" w:rsidP="00B67332">
      <w:pPr>
        <w:widowControl/>
        <w:autoSpaceDE/>
        <w:autoSpaceDN/>
        <w:spacing w:before="7"/>
        <w:ind w:right="102" w:firstLine="720"/>
        <w:jc w:val="both"/>
        <w:rPr>
          <w:spacing w:val="4"/>
          <w:sz w:val="24"/>
          <w:szCs w:val="24"/>
          <w:lang w:val="x-none" w:eastAsia="x-none"/>
        </w:rPr>
      </w:pPr>
      <w:r w:rsidRPr="00B67332">
        <w:rPr>
          <w:spacing w:val="4"/>
          <w:sz w:val="24"/>
          <w:szCs w:val="24"/>
          <w:lang w:val="x-none" w:eastAsia="x-none"/>
        </w:rPr>
        <w:t>Среди подростков</w:t>
      </w:r>
      <w:r w:rsidRPr="00B67332">
        <w:rPr>
          <w:spacing w:val="4"/>
          <w:sz w:val="24"/>
          <w:szCs w:val="24"/>
          <w:lang w:val="x-none" w:eastAsia="x-none"/>
        </w:rPr>
        <w:noBreakHyphen/>
        <w:t>юношей 14 лет, обучающихся в гимназии</w:t>
      </w:r>
      <w:r w:rsidRPr="00B67332">
        <w:rPr>
          <w:spacing w:val="4"/>
          <w:sz w:val="24"/>
          <w:szCs w:val="24"/>
          <w:lang w:val="x-none" w:eastAsia="x-none"/>
        </w:rPr>
        <w:noBreakHyphen/>
        <w:t>интернате и характеризующихся удовлетворительно сбалансированным функционированием АСО, отмечено гармоничное физическое развитие, проявляющееся на разных уровнях: средний уровень физического развития отмечен у 68,8 ± 6,9 % юношей из городов и у 67,7 ± 6,5 % — из сельской местности.</w:t>
      </w:r>
    </w:p>
    <w:p w14:paraId="4490B272" w14:textId="77777777" w:rsidR="00B67332" w:rsidRPr="00B67332" w:rsidRDefault="00B67332" w:rsidP="00B67332">
      <w:pPr>
        <w:widowControl/>
        <w:autoSpaceDE/>
        <w:autoSpaceDN/>
        <w:spacing w:before="7"/>
        <w:ind w:right="102" w:firstLine="720"/>
        <w:jc w:val="both"/>
        <w:rPr>
          <w:spacing w:val="4"/>
          <w:sz w:val="24"/>
          <w:szCs w:val="24"/>
          <w:lang w:val="x-none" w:eastAsia="x-none"/>
        </w:rPr>
      </w:pPr>
      <w:r w:rsidRPr="00B67332">
        <w:rPr>
          <w:spacing w:val="4"/>
          <w:sz w:val="24"/>
          <w:szCs w:val="24"/>
          <w:lang w:val="x-none" w:eastAsia="x-none"/>
        </w:rPr>
        <w:t>Уровень физического развития выше среднего выявлен у 26,8 ± 3,7 % городских и 25,7 ± 3,4 % сельских подростков. Показатели ниже среднего зафиксированы у 8,4 ± 1,4 % и 9,1 ± 1,9 % соответственно.</w:t>
      </w:r>
    </w:p>
    <w:p w14:paraId="7E95460B" w14:textId="7E1AA9A9" w:rsidR="00B67332" w:rsidRDefault="00B67332" w:rsidP="00B67332">
      <w:pPr>
        <w:widowControl/>
        <w:autoSpaceDE/>
        <w:autoSpaceDN/>
        <w:spacing w:before="7"/>
        <w:ind w:right="102" w:firstLine="720"/>
        <w:jc w:val="both"/>
        <w:rPr>
          <w:spacing w:val="4"/>
          <w:sz w:val="24"/>
          <w:szCs w:val="24"/>
          <w:lang w:val="x-none" w:eastAsia="x-none"/>
        </w:rPr>
      </w:pPr>
      <w:r w:rsidRPr="00B67332">
        <w:rPr>
          <w:spacing w:val="4"/>
          <w:sz w:val="24"/>
          <w:szCs w:val="24"/>
          <w:lang w:val="x-none" w:eastAsia="x-none"/>
        </w:rPr>
        <w:t>Высокий уровень физического развития отмечен у 11,3 ± 2,6 % юношей из городов и 10,9 ± 2,4 % — из села; очень высокий — у 8,7 ± 1,8 % и 8,5 ± 1,5 % соответственно.</w:t>
      </w:r>
    </w:p>
    <w:p w14:paraId="215FF9E0" w14:textId="43E68BFD" w:rsidR="00453ECA" w:rsidRPr="00C43CC6" w:rsidRDefault="00955E47" w:rsidP="00453ECA">
      <w:pPr>
        <w:widowControl/>
        <w:autoSpaceDE/>
        <w:autoSpaceDN/>
        <w:spacing w:before="7"/>
        <w:ind w:right="102" w:firstLine="720"/>
        <w:jc w:val="both"/>
        <w:rPr>
          <w:spacing w:val="4"/>
          <w:sz w:val="24"/>
          <w:szCs w:val="24"/>
          <w:lang w:eastAsia="x-none"/>
        </w:rPr>
      </w:pPr>
      <w:r>
        <w:rPr>
          <w:spacing w:val="4"/>
          <w:sz w:val="24"/>
          <w:szCs w:val="24"/>
          <w:lang w:eastAsia="x-none"/>
        </w:rPr>
        <w:t>Н</w:t>
      </w:r>
      <w:proofErr w:type="spellStart"/>
      <w:r w:rsidR="00453ECA" w:rsidRPr="00C43CC6">
        <w:rPr>
          <w:spacing w:val="4"/>
          <w:sz w:val="24"/>
          <w:szCs w:val="24"/>
          <w:lang w:val="x-none" w:eastAsia="x-none"/>
        </w:rPr>
        <w:t>изкий</w:t>
      </w:r>
      <w:proofErr w:type="spellEnd"/>
      <w:r w:rsidR="00453ECA" w:rsidRPr="00C43CC6">
        <w:rPr>
          <w:spacing w:val="4"/>
          <w:sz w:val="24"/>
          <w:szCs w:val="24"/>
          <w:lang w:val="x-none" w:eastAsia="x-none"/>
        </w:rPr>
        <w:t xml:space="preserve"> уровень физического развития </w:t>
      </w:r>
      <w:r>
        <w:rPr>
          <w:spacing w:val="4"/>
          <w:sz w:val="24"/>
          <w:szCs w:val="24"/>
          <w:lang w:eastAsia="x-none"/>
        </w:rPr>
        <w:t>выявлялся у</w:t>
      </w:r>
      <w:r w:rsidR="00453ECA" w:rsidRPr="00C43CC6">
        <w:rPr>
          <w:spacing w:val="4"/>
          <w:sz w:val="24"/>
          <w:szCs w:val="24"/>
          <w:lang w:val="x-none" w:eastAsia="x-none"/>
        </w:rPr>
        <w:t xml:space="preserve"> 1,7±0,7% юношей из сфер городов и </w:t>
      </w:r>
      <w:r>
        <w:rPr>
          <w:spacing w:val="4"/>
          <w:sz w:val="24"/>
          <w:szCs w:val="24"/>
          <w:lang w:eastAsia="x-none"/>
        </w:rPr>
        <w:t xml:space="preserve">у </w:t>
      </w:r>
      <w:r w:rsidR="00453ECA" w:rsidRPr="00C43CC6">
        <w:rPr>
          <w:spacing w:val="4"/>
          <w:sz w:val="24"/>
          <w:szCs w:val="24"/>
          <w:lang w:val="x-none" w:eastAsia="x-none"/>
        </w:rPr>
        <w:t xml:space="preserve">3,2±0,9% - из села, а очень низкий </w:t>
      </w:r>
      <w:r>
        <w:rPr>
          <w:spacing w:val="4"/>
          <w:sz w:val="24"/>
          <w:szCs w:val="24"/>
          <w:lang w:val="x-none" w:eastAsia="x-none"/>
        </w:rPr>
        <w:t>–</w:t>
      </w:r>
      <w:r w:rsidR="00453ECA" w:rsidRPr="00C43CC6">
        <w:rPr>
          <w:spacing w:val="4"/>
          <w:sz w:val="24"/>
          <w:szCs w:val="24"/>
          <w:lang w:val="x-none" w:eastAsia="x-none"/>
        </w:rPr>
        <w:t xml:space="preserve"> </w:t>
      </w:r>
      <w:r>
        <w:rPr>
          <w:spacing w:val="4"/>
          <w:sz w:val="24"/>
          <w:szCs w:val="24"/>
          <w:lang w:eastAsia="x-none"/>
        </w:rPr>
        <w:t xml:space="preserve">у </w:t>
      </w:r>
      <w:r w:rsidR="00453ECA" w:rsidRPr="00C43CC6">
        <w:rPr>
          <w:spacing w:val="4"/>
          <w:sz w:val="24"/>
          <w:szCs w:val="24"/>
          <w:lang w:val="x-none" w:eastAsia="x-none"/>
        </w:rPr>
        <w:t>0,9±0,08% и 0,8±0,06% юношей. В</w:t>
      </w:r>
      <w:r w:rsidR="00453ECA" w:rsidRPr="00C43CC6">
        <w:rPr>
          <w:spacing w:val="4"/>
          <w:sz w:val="24"/>
          <w:szCs w:val="24"/>
          <w:lang w:eastAsia="x-none"/>
        </w:rPr>
        <w:t xml:space="preserve"> окружении </w:t>
      </w:r>
      <w:r w:rsidR="00453ECA" w:rsidRPr="00C43CC6">
        <w:rPr>
          <w:spacing w:val="4"/>
          <w:sz w:val="24"/>
          <w:szCs w:val="24"/>
          <w:lang w:val="x-none" w:eastAsia="x-none"/>
        </w:rPr>
        <w:t>девушек из сельско-городской сфер</w:t>
      </w:r>
      <w:r w:rsidR="00453ECA" w:rsidRPr="00C43CC6">
        <w:rPr>
          <w:spacing w:val="4"/>
          <w:sz w:val="24"/>
          <w:szCs w:val="24"/>
          <w:lang w:eastAsia="x-none"/>
        </w:rPr>
        <w:t xml:space="preserve"> выделялись </w:t>
      </w:r>
      <w:r w:rsidR="00453ECA" w:rsidRPr="00C43CC6">
        <w:rPr>
          <w:spacing w:val="4"/>
          <w:sz w:val="24"/>
          <w:szCs w:val="24"/>
          <w:lang w:val="x-none" w:eastAsia="x-none"/>
        </w:rPr>
        <w:t>54,5±5,5% и 54,8±5,7%</w:t>
      </w:r>
      <w:r w:rsidR="00453ECA" w:rsidRPr="00C43CC6">
        <w:rPr>
          <w:spacing w:val="4"/>
          <w:sz w:val="24"/>
          <w:szCs w:val="24"/>
          <w:lang w:eastAsia="x-none"/>
        </w:rPr>
        <w:t xml:space="preserve"> </w:t>
      </w:r>
      <w:r w:rsidR="00453ECA" w:rsidRPr="00C43CC6">
        <w:rPr>
          <w:spacing w:val="4"/>
          <w:sz w:val="24"/>
          <w:szCs w:val="24"/>
          <w:lang w:val="x-none" w:eastAsia="x-none"/>
        </w:rPr>
        <w:t>со средним уровнем физического развития, выше среднего - 12,2±3,8% и 11,6±3,7% и ниже среднего - 7,7±2,6% и 8,1±2,1%; высокий уровень оказался у 23,1±4,1% и 22,5±4,4% и очень высокий - у 5,1±0,9% и 3,3±0,6%; у 6,5±1,5% и 9,0±3,0% девушек выявлен низкий и у 1,2±0,3% и 1,5±0,3% очень низкий уровень.</w:t>
      </w:r>
      <w:r w:rsidR="00453ECA" w:rsidRPr="00C43CC6">
        <w:rPr>
          <w:spacing w:val="4"/>
          <w:sz w:val="24"/>
          <w:szCs w:val="24"/>
          <w:lang w:eastAsia="x-none"/>
        </w:rPr>
        <w:t xml:space="preserve"> </w:t>
      </w:r>
    </w:p>
    <w:p w14:paraId="54763334" w14:textId="77777777" w:rsidR="00281400" w:rsidRPr="00281400" w:rsidRDefault="00453ECA" w:rsidP="00281400">
      <w:pPr>
        <w:widowControl/>
        <w:autoSpaceDE/>
        <w:autoSpaceDN/>
        <w:spacing w:before="7"/>
        <w:ind w:right="102" w:firstLine="720"/>
        <w:jc w:val="both"/>
        <w:rPr>
          <w:spacing w:val="4"/>
          <w:sz w:val="24"/>
          <w:szCs w:val="24"/>
          <w:lang w:eastAsia="x-none"/>
        </w:rPr>
      </w:pPr>
      <w:r w:rsidRPr="00C43CC6">
        <w:rPr>
          <w:spacing w:val="4"/>
          <w:sz w:val="24"/>
          <w:szCs w:val="24"/>
          <w:lang w:eastAsia="x-none"/>
        </w:rPr>
        <w:t xml:space="preserve">В школе-интернате среди обучающихся из сфер города и села средний уровень физического развития имели 88,9±8,2% и 81,4±7,8% юношей, выше среднего - 38,8±6,6% </w:t>
      </w:r>
      <w:r w:rsidRPr="00C43CC6">
        <w:rPr>
          <w:spacing w:val="4"/>
          <w:sz w:val="24"/>
          <w:szCs w:val="24"/>
          <w:lang w:eastAsia="x-none"/>
        </w:rPr>
        <w:lastRenderedPageBreak/>
        <w:t>и 33,5±6,3%, а ниже среднего - 14,1±2,8% и 12,2±2,4%; с высоким уровнем физического развития выделялись 21,1±3,3% и 18,9±2,8% юношей, с очень высоким уровнем - 17,6±1,7% и 15,3±1,3%, а с низким уровнем 0,80±0,06% и 0,40±0,04% и с очень низким уровнем 0,02±0,02% и 0,06±0,03% подростков. В кругу девушек 14-летнего возраста 7</w:t>
      </w:r>
      <w:r w:rsidRPr="00C43CC6">
        <w:rPr>
          <w:spacing w:val="4"/>
          <w:sz w:val="24"/>
          <w:szCs w:val="24"/>
          <w:lang w:val="x-none" w:eastAsia="x-none"/>
        </w:rPr>
        <w:t>5,</w:t>
      </w:r>
      <w:r w:rsidRPr="00C43CC6">
        <w:rPr>
          <w:spacing w:val="4"/>
          <w:sz w:val="24"/>
          <w:szCs w:val="24"/>
          <w:lang w:eastAsia="x-none"/>
        </w:rPr>
        <w:t>4</w:t>
      </w:r>
      <w:r w:rsidRPr="00C43CC6">
        <w:rPr>
          <w:spacing w:val="4"/>
          <w:sz w:val="24"/>
          <w:szCs w:val="24"/>
          <w:lang w:val="x-none" w:eastAsia="x-none"/>
        </w:rPr>
        <w:t>±</w:t>
      </w:r>
      <w:r w:rsidRPr="00C43CC6">
        <w:rPr>
          <w:spacing w:val="4"/>
          <w:sz w:val="24"/>
          <w:szCs w:val="24"/>
          <w:lang w:eastAsia="x-none"/>
        </w:rPr>
        <w:t>6</w:t>
      </w:r>
      <w:r w:rsidRPr="00C43CC6">
        <w:rPr>
          <w:spacing w:val="4"/>
          <w:sz w:val="24"/>
          <w:szCs w:val="24"/>
          <w:lang w:val="x-none" w:eastAsia="x-none"/>
        </w:rPr>
        <w:t>,</w:t>
      </w:r>
      <w:r w:rsidRPr="00C43CC6">
        <w:rPr>
          <w:spacing w:val="4"/>
          <w:sz w:val="24"/>
          <w:szCs w:val="24"/>
          <w:lang w:eastAsia="x-none"/>
        </w:rPr>
        <w:t>3</w:t>
      </w:r>
      <w:r w:rsidRPr="00C43CC6">
        <w:rPr>
          <w:spacing w:val="4"/>
          <w:sz w:val="24"/>
          <w:szCs w:val="24"/>
          <w:lang w:val="x-none" w:eastAsia="x-none"/>
        </w:rPr>
        <w:t>%</w:t>
      </w:r>
      <w:r w:rsidRPr="00C43CC6">
        <w:rPr>
          <w:spacing w:val="4"/>
          <w:sz w:val="24"/>
          <w:szCs w:val="24"/>
          <w:lang w:eastAsia="x-none"/>
        </w:rPr>
        <w:t xml:space="preserve"> </w:t>
      </w:r>
      <w:r w:rsidR="00955E47">
        <w:rPr>
          <w:spacing w:val="4"/>
          <w:sz w:val="24"/>
          <w:szCs w:val="24"/>
          <w:lang w:eastAsia="x-none"/>
        </w:rPr>
        <w:t>из</w:t>
      </w:r>
      <w:r w:rsidRPr="00C43CC6">
        <w:rPr>
          <w:spacing w:val="4"/>
          <w:sz w:val="24"/>
          <w:szCs w:val="24"/>
          <w:lang w:eastAsia="x-none"/>
        </w:rPr>
        <w:t xml:space="preserve"> городской среды </w:t>
      </w:r>
      <w:r w:rsidRPr="00C43CC6">
        <w:rPr>
          <w:spacing w:val="4"/>
          <w:sz w:val="24"/>
          <w:szCs w:val="24"/>
          <w:lang w:val="x-none" w:eastAsia="x-none"/>
        </w:rPr>
        <w:t xml:space="preserve">и </w:t>
      </w:r>
      <w:r w:rsidRPr="00C43CC6">
        <w:rPr>
          <w:spacing w:val="4"/>
          <w:sz w:val="24"/>
          <w:szCs w:val="24"/>
          <w:lang w:eastAsia="x-none"/>
        </w:rPr>
        <w:t>68</w:t>
      </w:r>
      <w:r w:rsidRPr="00C43CC6">
        <w:rPr>
          <w:spacing w:val="4"/>
          <w:sz w:val="24"/>
          <w:szCs w:val="24"/>
          <w:lang w:val="x-none" w:eastAsia="x-none"/>
        </w:rPr>
        <w:t>,</w:t>
      </w:r>
      <w:r w:rsidRPr="00C43CC6">
        <w:rPr>
          <w:spacing w:val="4"/>
          <w:sz w:val="24"/>
          <w:szCs w:val="24"/>
          <w:lang w:eastAsia="x-none"/>
        </w:rPr>
        <w:t>6</w:t>
      </w:r>
      <w:r w:rsidRPr="00C43CC6">
        <w:rPr>
          <w:spacing w:val="4"/>
          <w:sz w:val="24"/>
          <w:szCs w:val="24"/>
          <w:lang w:val="x-none" w:eastAsia="x-none"/>
        </w:rPr>
        <w:t>±5,</w:t>
      </w:r>
      <w:r w:rsidRPr="00C43CC6">
        <w:rPr>
          <w:spacing w:val="4"/>
          <w:sz w:val="24"/>
          <w:szCs w:val="24"/>
          <w:lang w:eastAsia="x-none"/>
        </w:rPr>
        <w:t>8</w:t>
      </w:r>
      <w:r w:rsidRPr="00C43CC6">
        <w:rPr>
          <w:spacing w:val="4"/>
          <w:sz w:val="24"/>
          <w:szCs w:val="24"/>
          <w:lang w:val="x-none" w:eastAsia="x-none"/>
        </w:rPr>
        <w:t>%</w:t>
      </w:r>
      <w:r w:rsidRPr="00C43CC6">
        <w:rPr>
          <w:spacing w:val="4"/>
          <w:sz w:val="24"/>
          <w:szCs w:val="24"/>
          <w:lang w:eastAsia="x-none"/>
        </w:rPr>
        <w:t xml:space="preserve"> из сельских мест </w:t>
      </w:r>
      <w:r w:rsidR="00955E47">
        <w:rPr>
          <w:spacing w:val="4"/>
          <w:sz w:val="24"/>
          <w:szCs w:val="24"/>
          <w:lang w:eastAsia="x-none"/>
        </w:rPr>
        <w:t>имели</w:t>
      </w:r>
      <w:r w:rsidRPr="00C43CC6">
        <w:rPr>
          <w:spacing w:val="4"/>
          <w:sz w:val="24"/>
          <w:szCs w:val="24"/>
          <w:lang w:val="x-none" w:eastAsia="x-none"/>
        </w:rPr>
        <w:t xml:space="preserve"> средни</w:t>
      </w:r>
      <w:r w:rsidR="00955E47">
        <w:rPr>
          <w:spacing w:val="4"/>
          <w:sz w:val="24"/>
          <w:szCs w:val="24"/>
          <w:lang w:eastAsia="x-none"/>
        </w:rPr>
        <w:t>й</w:t>
      </w:r>
      <w:r w:rsidRPr="00C43CC6">
        <w:rPr>
          <w:spacing w:val="4"/>
          <w:sz w:val="24"/>
          <w:szCs w:val="24"/>
          <w:lang w:val="x-none" w:eastAsia="x-none"/>
        </w:rPr>
        <w:t xml:space="preserve"> уров</w:t>
      </w:r>
      <w:r w:rsidR="00955E47">
        <w:rPr>
          <w:spacing w:val="4"/>
          <w:sz w:val="24"/>
          <w:szCs w:val="24"/>
          <w:lang w:eastAsia="x-none"/>
        </w:rPr>
        <w:t>ень</w:t>
      </w:r>
      <w:r w:rsidRPr="00C43CC6">
        <w:rPr>
          <w:spacing w:val="4"/>
          <w:sz w:val="24"/>
          <w:szCs w:val="24"/>
          <w:lang w:val="x-none" w:eastAsia="x-none"/>
        </w:rPr>
        <w:t xml:space="preserve"> физического развития</w:t>
      </w:r>
      <w:r w:rsidRPr="00C43CC6">
        <w:rPr>
          <w:spacing w:val="4"/>
          <w:sz w:val="24"/>
          <w:szCs w:val="24"/>
          <w:lang w:eastAsia="x-none"/>
        </w:rPr>
        <w:t>, выше среднего - 4</w:t>
      </w:r>
      <w:r w:rsidRPr="00C43CC6">
        <w:rPr>
          <w:spacing w:val="4"/>
          <w:sz w:val="24"/>
          <w:szCs w:val="24"/>
          <w:lang w:val="x-none" w:eastAsia="x-none"/>
        </w:rPr>
        <w:t>2,2±</w:t>
      </w:r>
      <w:r w:rsidRPr="00C43CC6">
        <w:rPr>
          <w:spacing w:val="4"/>
          <w:sz w:val="24"/>
          <w:szCs w:val="24"/>
          <w:lang w:eastAsia="x-none"/>
        </w:rPr>
        <w:t>8</w:t>
      </w:r>
      <w:r w:rsidRPr="00C43CC6">
        <w:rPr>
          <w:spacing w:val="4"/>
          <w:sz w:val="24"/>
          <w:szCs w:val="24"/>
          <w:lang w:val="x-none" w:eastAsia="x-none"/>
        </w:rPr>
        <w:t>,</w:t>
      </w:r>
      <w:r w:rsidRPr="00C43CC6">
        <w:rPr>
          <w:spacing w:val="4"/>
          <w:sz w:val="24"/>
          <w:szCs w:val="24"/>
          <w:lang w:eastAsia="x-none"/>
        </w:rPr>
        <w:t>3</w:t>
      </w:r>
      <w:r w:rsidRPr="00C43CC6">
        <w:rPr>
          <w:spacing w:val="4"/>
          <w:sz w:val="24"/>
          <w:szCs w:val="24"/>
          <w:lang w:val="x-none" w:eastAsia="x-none"/>
        </w:rPr>
        <w:t xml:space="preserve">% и </w:t>
      </w:r>
      <w:r w:rsidRPr="00C43CC6">
        <w:rPr>
          <w:spacing w:val="4"/>
          <w:sz w:val="24"/>
          <w:szCs w:val="24"/>
          <w:lang w:eastAsia="x-none"/>
        </w:rPr>
        <w:t>4</w:t>
      </w:r>
      <w:r w:rsidRPr="00C43CC6">
        <w:rPr>
          <w:spacing w:val="4"/>
          <w:sz w:val="24"/>
          <w:szCs w:val="24"/>
          <w:lang w:val="x-none" w:eastAsia="x-none"/>
        </w:rPr>
        <w:t>1,6±</w:t>
      </w:r>
      <w:r w:rsidRPr="00C43CC6">
        <w:rPr>
          <w:spacing w:val="4"/>
          <w:sz w:val="24"/>
          <w:szCs w:val="24"/>
          <w:lang w:eastAsia="x-none"/>
        </w:rPr>
        <w:t>7</w:t>
      </w:r>
      <w:r w:rsidRPr="00C43CC6">
        <w:rPr>
          <w:spacing w:val="4"/>
          <w:sz w:val="24"/>
          <w:szCs w:val="24"/>
          <w:lang w:val="x-none" w:eastAsia="x-none"/>
        </w:rPr>
        <w:t>,</w:t>
      </w:r>
      <w:r w:rsidRPr="00C43CC6">
        <w:rPr>
          <w:spacing w:val="4"/>
          <w:sz w:val="24"/>
          <w:szCs w:val="24"/>
          <w:lang w:eastAsia="x-none"/>
        </w:rPr>
        <w:t>8</w:t>
      </w:r>
      <w:r w:rsidRPr="00C43CC6">
        <w:rPr>
          <w:spacing w:val="4"/>
          <w:sz w:val="24"/>
          <w:szCs w:val="24"/>
          <w:lang w:val="x-none" w:eastAsia="x-none"/>
        </w:rPr>
        <w:t>%</w:t>
      </w:r>
      <w:r w:rsidRPr="00C43CC6">
        <w:rPr>
          <w:spacing w:val="4"/>
          <w:sz w:val="24"/>
          <w:szCs w:val="24"/>
          <w:lang w:eastAsia="x-none"/>
        </w:rPr>
        <w:t xml:space="preserve"> и ниже среднего - 18</w:t>
      </w:r>
      <w:r w:rsidRPr="00C43CC6">
        <w:rPr>
          <w:spacing w:val="4"/>
          <w:sz w:val="24"/>
          <w:szCs w:val="24"/>
          <w:lang w:val="x-none" w:eastAsia="x-none"/>
        </w:rPr>
        <w:t>,</w:t>
      </w:r>
      <w:r w:rsidRPr="00C43CC6">
        <w:rPr>
          <w:spacing w:val="4"/>
          <w:sz w:val="24"/>
          <w:szCs w:val="24"/>
          <w:lang w:eastAsia="x-none"/>
        </w:rPr>
        <w:t>3</w:t>
      </w:r>
      <w:r w:rsidRPr="00C43CC6">
        <w:rPr>
          <w:spacing w:val="4"/>
          <w:sz w:val="24"/>
          <w:szCs w:val="24"/>
          <w:lang w:val="x-none" w:eastAsia="x-none"/>
        </w:rPr>
        <w:t>±2,</w:t>
      </w:r>
      <w:r w:rsidRPr="00C43CC6">
        <w:rPr>
          <w:spacing w:val="4"/>
          <w:sz w:val="24"/>
          <w:szCs w:val="24"/>
          <w:lang w:eastAsia="x-none"/>
        </w:rPr>
        <w:t>8</w:t>
      </w:r>
      <w:r w:rsidRPr="00C43CC6">
        <w:rPr>
          <w:spacing w:val="4"/>
          <w:sz w:val="24"/>
          <w:szCs w:val="24"/>
          <w:lang w:val="x-none" w:eastAsia="x-none"/>
        </w:rPr>
        <w:t xml:space="preserve">% и </w:t>
      </w:r>
      <w:r w:rsidRPr="00C43CC6">
        <w:rPr>
          <w:spacing w:val="4"/>
          <w:sz w:val="24"/>
          <w:szCs w:val="24"/>
          <w:lang w:eastAsia="x-none"/>
        </w:rPr>
        <w:t>1</w:t>
      </w:r>
      <w:r w:rsidRPr="00C43CC6">
        <w:rPr>
          <w:spacing w:val="4"/>
          <w:sz w:val="24"/>
          <w:szCs w:val="24"/>
          <w:lang w:val="x-none" w:eastAsia="x-none"/>
        </w:rPr>
        <w:t>8,1±2,</w:t>
      </w:r>
      <w:r w:rsidRPr="00C43CC6">
        <w:rPr>
          <w:spacing w:val="4"/>
          <w:sz w:val="24"/>
          <w:szCs w:val="24"/>
          <w:lang w:eastAsia="x-none"/>
        </w:rPr>
        <w:t>6</w:t>
      </w:r>
      <w:r w:rsidRPr="00C43CC6">
        <w:rPr>
          <w:spacing w:val="4"/>
          <w:sz w:val="24"/>
          <w:szCs w:val="24"/>
          <w:lang w:val="x-none" w:eastAsia="x-none"/>
        </w:rPr>
        <w:t>%</w:t>
      </w:r>
      <w:r w:rsidRPr="00C43CC6">
        <w:rPr>
          <w:spacing w:val="4"/>
          <w:sz w:val="24"/>
          <w:szCs w:val="24"/>
          <w:lang w:eastAsia="x-none"/>
        </w:rPr>
        <w:t xml:space="preserve">; </w:t>
      </w:r>
      <w:r w:rsidRPr="00C43CC6">
        <w:rPr>
          <w:spacing w:val="4"/>
          <w:sz w:val="24"/>
          <w:szCs w:val="24"/>
          <w:lang w:val="x-none" w:eastAsia="x-none"/>
        </w:rPr>
        <w:t>3</w:t>
      </w:r>
      <w:r w:rsidRPr="00C43CC6">
        <w:rPr>
          <w:spacing w:val="4"/>
          <w:sz w:val="24"/>
          <w:szCs w:val="24"/>
          <w:lang w:eastAsia="x-none"/>
        </w:rPr>
        <w:t>6</w:t>
      </w:r>
      <w:r w:rsidRPr="00C43CC6">
        <w:rPr>
          <w:spacing w:val="4"/>
          <w:sz w:val="24"/>
          <w:szCs w:val="24"/>
          <w:lang w:val="x-none" w:eastAsia="x-none"/>
        </w:rPr>
        <w:t>,</w:t>
      </w:r>
      <w:r w:rsidRPr="00C43CC6">
        <w:rPr>
          <w:spacing w:val="4"/>
          <w:sz w:val="24"/>
          <w:szCs w:val="24"/>
          <w:lang w:eastAsia="x-none"/>
        </w:rPr>
        <w:t>3</w:t>
      </w:r>
      <w:r w:rsidRPr="00C43CC6">
        <w:rPr>
          <w:spacing w:val="4"/>
          <w:sz w:val="24"/>
          <w:szCs w:val="24"/>
          <w:lang w:val="x-none" w:eastAsia="x-none"/>
        </w:rPr>
        <w:t>±</w:t>
      </w:r>
      <w:r w:rsidRPr="00C43CC6">
        <w:rPr>
          <w:spacing w:val="4"/>
          <w:sz w:val="24"/>
          <w:szCs w:val="24"/>
          <w:lang w:eastAsia="x-none"/>
        </w:rPr>
        <w:t>6</w:t>
      </w:r>
      <w:r w:rsidRPr="00C43CC6">
        <w:rPr>
          <w:spacing w:val="4"/>
          <w:sz w:val="24"/>
          <w:szCs w:val="24"/>
          <w:lang w:val="x-none" w:eastAsia="x-none"/>
        </w:rPr>
        <w:t>,</w:t>
      </w:r>
      <w:r w:rsidRPr="00C43CC6">
        <w:rPr>
          <w:spacing w:val="4"/>
          <w:sz w:val="24"/>
          <w:szCs w:val="24"/>
          <w:lang w:eastAsia="x-none"/>
        </w:rPr>
        <w:t>5</w:t>
      </w:r>
      <w:r w:rsidRPr="00C43CC6">
        <w:rPr>
          <w:spacing w:val="4"/>
          <w:sz w:val="24"/>
          <w:szCs w:val="24"/>
          <w:lang w:val="x-none" w:eastAsia="x-none"/>
        </w:rPr>
        <w:t>% и</w:t>
      </w:r>
      <w:r w:rsidRPr="00C43CC6">
        <w:rPr>
          <w:spacing w:val="4"/>
          <w:sz w:val="24"/>
          <w:szCs w:val="24"/>
          <w:lang w:eastAsia="x-none"/>
        </w:rPr>
        <w:t xml:space="preserve"> 33</w:t>
      </w:r>
      <w:r w:rsidRPr="00C43CC6">
        <w:rPr>
          <w:spacing w:val="4"/>
          <w:sz w:val="24"/>
          <w:szCs w:val="24"/>
          <w:lang w:val="x-none" w:eastAsia="x-none"/>
        </w:rPr>
        <w:t>,</w:t>
      </w:r>
      <w:r w:rsidRPr="00C43CC6">
        <w:rPr>
          <w:spacing w:val="4"/>
          <w:sz w:val="24"/>
          <w:szCs w:val="24"/>
          <w:lang w:eastAsia="x-none"/>
        </w:rPr>
        <w:t>8</w:t>
      </w:r>
      <w:r w:rsidRPr="00C43CC6">
        <w:rPr>
          <w:spacing w:val="4"/>
          <w:sz w:val="24"/>
          <w:szCs w:val="24"/>
          <w:lang w:val="x-none" w:eastAsia="x-none"/>
        </w:rPr>
        <w:t>±</w:t>
      </w:r>
      <w:r w:rsidRPr="00C43CC6">
        <w:rPr>
          <w:spacing w:val="4"/>
          <w:sz w:val="24"/>
          <w:szCs w:val="24"/>
          <w:lang w:eastAsia="x-none"/>
        </w:rPr>
        <w:t>6</w:t>
      </w:r>
      <w:r w:rsidRPr="00C43CC6">
        <w:rPr>
          <w:spacing w:val="4"/>
          <w:sz w:val="24"/>
          <w:szCs w:val="24"/>
          <w:lang w:val="x-none" w:eastAsia="x-none"/>
        </w:rPr>
        <w:t>,</w:t>
      </w:r>
      <w:r w:rsidRPr="00C43CC6">
        <w:rPr>
          <w:spacing w:val="4"/>
          <w:sz w:val="24"/>
          <w:szCs w:val="24"/>
          <w:lang w:eastAsia="x-none"/>
        </w:rPr>
        <w:t>4</w:t>
      </w:r>
      <w:r w:rsidRPr="00C43CC6">
        <w:rPr>
          <w:spacing w:val="4"/>
          <w:sz w:val="24"/>
          <w:szCs w:val="24"/>
          <w:lang w:val="x-none" w:eastAsia="x-none"/>
        </w:rPr>
        <w:t>%</w:t>
      </w:r>
      <w:r w:rsidRPr="00C43CC6">
        <w:rPr>
          <w:spacing w:val="4"/>
          <w:sz w:val="24"/>
          <w:szCs w:val="24"/>
          <w:lang w:eastAsia="x-none"/>
        </w:rPr>
        <w:t xml:space="preserve"> высокий уровень и 2</w:t>
      </w:r>
      <w:r w:rsidRPr="00C43CC6">
        <w:rPr>
          <w:spacing w:val="4"/>
          <w:sz w:val="24"/>
          <w:szCs w:val="24"/>
          <w:lang w:val="x-none" w:eastAsia="x-none"/>
        </w:rPr>
        <w:t>5,</w:t>
      </w:r>
      <w:r w:rsidRPr="00C43CC6">
        <w:rPr>
          <w:spacing w:val="4"/>
          <w:sz w:val="24"/>
          <w:szCs w:val="24"/>
          <w:lang w:eastAsia="x-none"/>
        </w:rPr>
        <w:t>2</w:t>
      </w:r>
      <w:r w:rsidRPr="00C43CC6">
        <w:rPr>
          <w:spacing w:val="4"/>
          <w:sz w:val="24"/>
          <w:szCs w:val="24"/>
          <w:lang w:val="x-none" w:eastAsia="x-none"/>
        </w:rPr>
        <w:t>±</w:t>
      </w:r>
      <w:r w:rsidRPr="00C43CC6">
        <w:rPr>
          <w:spacing w:val="4"/>
          <w:sz w:val="24"/>
          <w:szCs w:val="24"/>
          <w:lang w:eastAsia="x-none"/>
        </w:rPr>
        <w:t>3</w:t>
      </w:r>
      <w:r w:rsidRPr="00C43CC6">
        <w:rPr>
          <w:spacing w:val="4"/>
          <w:sz w:val="24"/>
          <w:szCs w:val="24"/>
          <w:lang w:val="x-none" w:eastAsia="x-none"/>
        </w:rPr>
        <w:t>,</w:t>
      </w:r>
      <w:r w:rsidRPr="00C43CC6">
        <w:rPr>
          <w:spacing w:val="4"/>
          <w:sz w:val="24"/>
          <w:szCs w:val="24"/>
          <w:lang w:eastAsia="x-none"/>
        </w:rPr>
        <w:t>6</w:t>
      </w:r>
      <w:r w:rsidRPr="00C43CC6">
        <w:rPr>
          <w:spacing w:val="4"/>
          <w:sz w:val="24"/>
          <w:szCs w:val="24"/>
          <w:lang w:val="x-none" w:eastAsia="x-none"/>
        </w:rPr>
        <w:t>% и</w:t>
      </w:r>
      <w:r w:rsidRPr="00C43CC6">
        <w:rPr>
          <w:spacing w:val="4"/>
          <w:sz w:val="24"/>
          <w:szCs w:val="24"/>
          <w:lang w:eastAsia="x-none"/>
        </w:rPr>
        <w:t xml:space="preserve"> 18</w:t>
      </w:r>
      <w:r w:rsidRPr="00C43CC6">
        <w:rPr>
          <w:spacing w:val="4"/>
          <w:sz w:val="24"/>
          <w:szCs w:val="24"/>
          <w:lang w:val="x-none" w:eastAsia="x-none"/>
        </w:rPr>
        <w:t>,</w:t>
      </w:r>
      <w:r w:rsidRPr="00C43CC6">
        <w:rPr>
          <w:spacing w:val="4"/>
          <w:sz w:val="24"/>
          <w:szCs w:val="24"/>
          <w:lang w:eastAsia="x-none"/>
        </w:rPr>
        <w:t>2</w:t>
      </w:r>
      <w:r w:rsidRPr="00C43CC6">
        <w:rPr>
          <w:spacing w:val="4"/>
          <w:sz w:val="24"/>
          <w:szCs w:val="24"/>
          <w:lang w:val="x-none" w:eastAsia="x-none"/>
        </w:rPr>
        <w:t>±</w:t>
      </w:r>
      <w:r w:rsidRPr="00C43CC6">
        <w:rPr>
          <w:spacing w:val="4"/>
          <w:sz w:val="24"/>
          <w:szCs w:val="24"/>
          <w:lang w:eastAsia="x-none"/>
        </w:rPr>
        <w:t>3</w:t>
      </w:r>
      <w:r w:rsidRPr="00C43CC6">
        <w:rPr>
          <w:spacing w:val="4"/>
          <w:sz w:val="24"/>
          <w:szCs w:val="24"/>
          <w:lang w:val="x-none" w:eastAsia="x-none"/>
        </w:rPr>
        <w:t>,</w:t>
      </w:r>
      <w:r w:rsidRPr="00C43CC6">
        <w:rPr>
          <w:spacing w:val="4"/>
          <w:sz w:val="24"/>
          <w:szCs w:val="24"/>
          <w:lang w:eastAsia="x-none"/>
        </w:rPr>
        <w:t>4</w:t>
      </w:r>
      <w:r w:rsidRPr="00C43CC6">
        <w:rPr>
          <w:spacing w:val="4"/>
          <w:sz w:val="24"/>
          <w:szCs w:val="24"/>
          <w:lang w:val="x-none" w:eastAsia="x-none"/>
        </w:rPr>
        <w:t>%</w:t>
      </w:r>
      <w:r w:rsidRPr="00C43CC6">
        <w:rPr>
          <w:spacing w:val="4"/>
          <w:sz w:val="24"/>
          <w:szCs w:val="24"/>
          <w:lang w:eastAsia="x-none"/>
        </w:rPr>
        <w:t xml:space="preserve"> - очень высокий уровень физического развития. Низкий уровень физического развития </w:t>
      </w:r>
      <w:r w:rsidR="00955E47">
        <w:rPr>
          <w:spacing w:val="4"/>
          <w:sz w:val="24"/>
          <w:szCs w:val="24"/>
          <w:lang w:eastAsia="x-none"/>
        </w:rPr>
        <w:t>был у</w:t>
      </w:r>
      <w:r w:rsidRPr="00C43CC6">
        <w:rPr>
          <w:spacing w:val="4"/>
          <w:sz w:val="24"/>
          <w:szCs w:val="24"/>
          <w:lang w:eastAsia="x-none"/>
        </w:rPr>
        <w:t xml:space="preserve"> 0</w:t>
      </w:r>
      <w:r w:rsidRPr="00C43CC6">
        <w:rPr>
          <w:spacing w:val="4"/>
          <w:sz w:val="24"/>
          <w:szCs w:val="24"/>
          <w:lang w:val="x-none" w:eastAsia="x-none"/>
        </w:rPr>
        <w:t>,5</w:t>
      </w:r>
      <w:r w:rsidRPr="00C43CC6">
        <w:rPr>
          <w:spacing w:val="4"/>
          <w:sz w:val="24"/>
          <w:szCs w:val="24"/>
          <w:lang w:eastAsia="x-none"/>
        </w:rPr>
        <w:t>0</w:t>
      </w:r>
      <w:r w:rsidRPr="00C43CC6">
        <w:rPr>
          <w:spacing w:val="4"/>
          <w:sz w:val="24"/>
          <w:szCs w:val="24"/>
          <w:lang w:val="x-none" w:eastAsia="x-none"/>
        </w:rPr>
        <w:t>±</w:t>
      </w:r>
      <w:r w:rsidRPr="00C43CC6">
        <w:rPr>
          <w:spacing w:val="4"/>
          <w:sz w:val="24"/>
          <w:szCs w:val="24"/>
          <w:lang w:eastAsia="x-none"/>
        </w:rPr>
        <w:t>0</w:t>
      </w:r>
      <w:r w:rsidRPr="00C43CC6">
        <w:rPr>
          <w:spacing w:val="4"/>
          <w:sz w:val="24"/>
          <w:szCs w:val="24"/>
          <w:lang w:val="x-none" w:eastAsia="x-none"/>
        </w:rPr>
        <w:t>,</w:t>
      </w:r>
      <w:r w:rsidRPr="00C43CC6">
        <w:rPr>
          <w:spacing w:val="4"/>
          <w:sz w:val="24"/>
          <w:szCs w:val="24"/>
          <w:lang w:eastAsia="x-none"/>
        </w:rPr>
        <w:t>03</w:t>
      </w:r>
      <w:r w:rsidRPr="00C43CC6">
        <w:rPr>
          <w:spacing w:val="4"/>
          <w:sz w:val="24"/>
          <w:szCs w:val="24"/>
          <w:lang w:val="x-none" w:eastAsia="x-none"/>
        </w:rPr>
        <w:t xml:space="preserve">% и </w:t>
      </w:r>
      <w:r w:rsidRPr="00C43CC6">
        <w:rPr>
          <w:spacing w:val="4"/>
          <w:sz w:val="24"/>
          <w:szCs w:val="24"/>
          <w:lang w:eastAsia="x-none"/>
        </w:rPr>
        <w:t>0</w:t>
      </w:r>
      <w:r w:rsidRPr="00C43CC6">
        <w:rPr>
          <w:spacing w:val="4"/>
          <w:sz w:val="24"/>
          <w:szCs w:val="24"/>
          <w:lang w:val="x-none" w:eastAsia="x-none"/>
        </w:rPr>
        <w:t>,</w:t>
      </w:r>
      <w:r w:rsidRPr="00C43CC6">
        <w:rPr>
          <w:spacing w:val="4"/>
          <w:sz w:val="24"/>
          <w:szCs w:val="24"/>
          <w:lang w:eastAsia="x-none"/>
        </w:rPr>
        <w:t>80</w:t>
      </w:r>
      <w:r w:rsidRPr="00C43CC6">
        <w:rPr>
          <w:spacing w:val="4"/>
          <w:sz w:val="24"/>
          <w:szCs w:val="24"/>
          <w:lang w:val="x-none" w:eastAsia="x-none"/>
        </w:rPr>
        <w:t>±</w:t>
      </w:r>
      <w:r w:rsidRPr="00C43CC6">
        <w:rPr>
          <w:spacing w:val="4"/>
          <w:sz w:val="24"/>
          <w:szCs w:val="24"/>
          <w:lang w:eastAsia="x-none"/>
        </w:rPr>
        <w:t>0</w:t>
      </w:r>
      <w:r w:rsidRPr="00C43CC6">
        <w:rPr>
          <w:spacing w:val="4"/>
          <w:sz w:val="24"/>
          <w:szCs w:val="24"/>
          <w:lang w:val="x-none" w:eastAsia="x-none"/>
        </w:rPr>
        <w:t>,0</w:t>
      </w:r>
      <w:r w:rsidRPr="00C43CC6">
        <w:rPr>
          <w:spacing w:val="4"/>
          <w:sz w:val="24"/>
          <w:szCs w:val="24"/>
          <w:lang w:eastAsia="x-none"/>
        </w:rPr>
        <w:t>8</w:t>
      </w:r>
      <w:r w:rsidRPr="00C43CC6">
        <w:rPr>
          <w:spacing w:val="4"/>
          <w:sz w:val="24"/>
          <w:szCs w:val="24"/>
          <w:lang w:val="x-none" w:eastAsia="x-none"/>
        </w:rPr>
        <w:t>%</w:t>
      </w:r>
      <w:r w:rsidRPr="00C43CC6">
        <w:rPr>
          <w:spacing w:val="4"/>
          <w:sz w:val="24"/>
          <w:szCs w:val="24"/>
          <w:lang w:eastAsia="x-none"/>
        </w:rPr>
        <w:t xml:space="preserve">, а очень низкий уровень </w:t>
      </w:r>
      <w:r w:rsidR="00716B6C">
        <w:rPr>
          <w:spacing w:val="4"/>
          <w:sz w:val="24"/>
          <w:szCs w:val="24"/>
          <w:lang w:eastAsia="x-none"/>
        </w:rPr>
        <w:t>–</w:t>
      </w:r>
      <w:r w:rsidRPr="00C43CC6">
        <w:rPr>
          <w:spacing w:val="4"/>
          <w:sz w:val="24"/>
          <w:szCs w:val="24"/>
          <w:lang w:eastAsia="x-none"/>
        </w:rPr>
        <w:t xml:space="preserve"> </w:t>
      </w:r>
      <w:r w:rsidR="00716B6C">
        <w:rPr>
          <w:spacing w:val="4"/>
          <w:sz w:val="24"/>
          <w:szCs w:val="24"/>
          <w:lang w:eastAsia="x-none"/>
        </w:rPr>
        <w:t xml:space="preserve">у </w:t>
      </w:r>
      <w:r w:rsidRPr="00C43CC6">
        <w:rPr>
          <w:spacing w:val="4"/>
          <w:sz w:val="24"/>
          <w:szCs w:val="24"/>
          <w:lang w:eastAsia="x-none"/>
        </w:rPr>
        <w:t>0</w:t>
      </w:r>
      <w:r w:rsidRPr="00C43CC6">
        <w:rPr>
          <w:spacing w:val="4"/>
          <w:sz w:val="24"/>
          <w:szCs w:val="24"/>
          <w:lang w:val="x-none" w:eastAsia="x-none"/>
        </w:rPr>
        <w:t>,</w:t>
      </w:r>
      <w:r w:rsidRPr="00C43CC6">
        <w:rPr>
          <w:spacing w:val="4"/>
          <w:sz w:val="24"/>
          <w:szCs w:val="24"/>
          <w:lang w:eastAsia="x-none"/>
        </w:rPr>
        <w:t>03</w:t>
      </w:r>
      <w:r w:rsidRPr="00C43CC6">
        <w:rPr>
          <w:spacing w:val="4"/>
          <w:sz w:val="24"/>
          <w:szCs w:val="24"/>
          <w:lang w:val="x-none" w:eastAsia="x-none"/>
        </w:rPr>
        <w:t>±0,</w:t>
      </w:r>
      <w:r w:rsidRPr="00C43CC6">
        <w:rPr>
          <w:spacing w:val="4"/>
          <w:sz w:val="24"/>
          <w:szCs w:val="24"/>
          <w:lang w:eastAsia="x-none"/>
        </w:rPr>
        <w:t>02</w:t>
      </w:r>
      <w:r w:rsidRPr="00C43CC6">
        <w:rPr>
          <w:spacing w:val="4"/>
          <w:sz w:val="24"/>
          <w:szCs w:val="24"/>
          <w:lang w:val="x-none" w:eastAsia="x-none"/>
        </w:rPr>
        <w:t xml:space="preserve">% и </w:t>
      </w:r>
      <w:r w:rsidRPr="00C43CC6">
        <w:rPr>
          <w:spacing w:val="4"/>
          <w:sz w:val="24"/>
          <w:szCs w:val="24"/>
          <w:lang w:eastAsia="x-none"/>
        </w:rPr>
        <w:t>0</w:t>
      </w:r>
      <w:r w:rsidRPr="00C43CC6">
        <w:rPr>
          <w:spacing w:val="4"/>
          <w:sz w:val="24"/>
          <w:szCs w:val="24"/>
          <w:lang w:val="x-none" w:eastAsia="x-none"/>
        </w:rPr>
        <w:t>,</w:t>
      </w:r>
      <w:r w:rsidRPr="00C43CC6">
        <w:rPr>
          <w:spacing w:val="4"/>
          <w:sz w:val="24"/>
          <w:szCs w:val="24"/>
          <w:lang w:eastAsia="x-none"/>
        </w:rPr>
        <w:t>0</w:t>
      </w:r>
      <w:r w:rsidRPr="00C43CC6">
        <w:rPr>
          <w:spacing w:val="4"/>
          <w:sz w:val="24"/>
          <w:szCs w:val="24"/>
          <w:lang w:val="x-none" w:eastAsia="x-none"/>
        </w:rPr>
        <w:t>5±0,</w:t>
      </w:r>
      <w:r w:rsidRPr="00C43CC6">
        <w:rPr>
          <w:spacing w:val="4"/>
          <w:sz w:val="24"/>
          <w:szCs w:val="24"/>
          <w:lang w:eastAsia="x-none"/>
        </w:rPr>
        <w:t>0</w:t>
      </w:r>
      <w:r w:rsidRPr="00C43CC6">
        <w:rPr>
          <w:spacing w:val="4"/>
          <w:sz w:val="24"/>
          <w:szCs w:val="24"/>
          <w:lang w:val="x-none" w:eastAsia="x-none"/>
        </w:rPr>
        <w:t>3%</w:t>
      </w:r>
      <w:r w:rsidRPr="00C43CC6">
        <w:rPr>
          <w:spacing w:val="4"/>
          <w:sz w:val="24"/>
          <w:szCs w:val="24"/>
          <w:lang w:eastAsia="x-none"/>
        </w:rPr>
        <w:t xml:space="preserve"> девушек из города и села.</w:t>
      </w:r>
      <w:r w:rsidR="00281400">
        <w:rPr>
          <w:spacing w:val="4"/>
          <w:sz w:val="24"/>
          <w:szCs w:val="24"/>
          <w:lang w:eastAsia="x-none"/>
        </w:rPr>
        <w:t xml:space="preserve"> </w:t>
      </w:r>
      <w:r w:rsidR="00281400" w:rsidRPr="00281400">
        <w:rPr>
          <w:spacing w:val="4"/>
          <w:sz w:val="24"/>
          <w:szCs w:val="24"/>
          <w:lang w:eastAsia="x-none"/>
        </w:rPr>
        <w:t>На этапе зрелости (17 лет) при удовлетворительной адаптации доля гармонично развитых подростков среди обучающихся в БРГИ составила у юношей 83,2 ± 8,3 % (городская местность) и 83,0 ± 8,0 % (сельская местность); среди девушек — 85,0 ± 8,0 % и 84,1 ± 8,4 % соответственно.</w:t>
      </w:r>
    </w:p>
    <w:p w14:paraId="7A01D220" w14:textId="2246129A" w:rsidR="00453ECA" w:rsidRPr="00C43CC6" w:rsidRDefault="00281400" w:rsidP="00281400">
      <w:pPr>
        <w:widowControl/>
        <w:autoSpaceDE/>
        <w:autoSpaceDN/>
        <w:spacing w:before="7"/>
        <w:ind w:right="102" w:firstLine="720"/>
        <w:jc w:val="both"/>
        <w:rPr>
          <w:spacing w:val="4"/>
          <w:sz w:val="24"/>
          <w:szCs w:val="24"/>
          <w:lang w:eastAsia="x-none"/>
        </w:rPr>
      </w:pPr>
      <w:r w:rsidRPr="00281400">
        <w:rPr>
          <w:spacing w:val="4"/>
          <w:sz w:val="24"/>
          <w:szCs w:val="24"/>
          <w:lang w:eastAsia="x-none"/>
        </w:rPr>
        <w:t>В РШИСП показатели оказались выше: среди юношей доля гармонично развитых достигла 98,5 ± 9,9 % (город) и 97,7 ± 9,4 % (село), среди девушек — 95,0 ± 9,0 % и 94,1 ± 8,9 % соответственно.</w:t>
      </w:r>
      <w:r w:rsidR="00453ECA" w:rsidRPr="00C43CC6">
        <w:rPr>
          <w:spacing w:val="4"/>
          <w:sz w:val="24"/>
          <w:szCs w:val="24"/>
          <w:lang w:eastAsia="x-none"/>
        </w:rPr>
        <w:t xml:space="preserve"> </w:t>
      </w:r>
      <w:r w:rsidR="00453ECA" w:rsidRPr="00C43CC6">
        <w:rPr>
          <w:spacing w:val="4"/>
          <w:sz w:val="24"/>
          <w:szCs w:val="24"/>
          <w:lang w:val="x-none" w:eastAsia="x-none"/>
        </w:rPr>
        <w:t>Уровень гармоничного развития сохранялся в динамике обучения,</w:t>
      </w:r>
      <w:r w:rsidR="00453ECA" w:rsidRPr="00C43CC6">
        <w:rPr>
          <w:sz w:val="24"/>
          <w:szCs w:val="24"/>
          <w:lang w:val="x-none" w:eastAsia="x-none"/>
        </w:rPr>
        <w:t xml:space="preserve"> </w:t>
      </w:r>
      <w:r w:rsidR="00453ECA" w:rsidRPr="00C43CC6">
        <w:rPr>
          <w:spacing w:val="4"/>
          <w:sz w:val="24"/>
          <w:szCs w:val="24"/>
          <w:lang w:val="x-none" w:eastAsia="x-none"/>
        </w:rPr>
        <w:t>на что указывал коэффициент сопряж</w:t>
      </w:r>
      <w:r w:rsidR="00993E64">
        <w:rPr>
          <w:spacing w:val="4"/>
          <w:sz w:val="24"/>
          <w:szCs w:val="24"/>
          <w:lang w:val="x-none" w:eastAsia="x-none"/>
        </w:rPr>
        <w:t>е</w:t>
      </w:r>
      <w:r w:rsidR="00453ECA" w:rsidRPr="00C43CC6">
        <w:rPr>
          <w:spacing w:val="4"/>
          <w:sz w:val="24"/>
          <w:szCs w:val="24"/>
          <w:lang w:val="x-none" w:eastAsia="x-none"/>
        </w:rPr>
        <w:t>нности (</w:t>
      </w:r>
      <w:r w:rsidR="00453ECA" w:rsidRPr="00C43CC6">
        <w:rPr>
          <w:i/>
          <w:spacing w:val="4"/>
          <w:sz w:val="24"/>
          <w:szCs w:val="24"/>
          <w:lang w:val="en-US" w:eastAsia="x-none"/>
        </w:rPr>
        <w:t>r</w:t>
      </w:r>
      <w:r w:rsidR="00453ECA" w:rsidRPr="00C43CC6">
        <w:rPr>
          <w:spacing w:val="4"/>
          <w:sz w:val="24"/>
          <w:szCs w:val="24"/>
          <w:lang w:val="x-none" w:eastAsia="x-none"/>
        </w:rPr>
        <w:t xml:space="preserve">) Пирсона: для юношей 14-15 лет - </w:t>
      </w:r>
      <w:r w:rsidR="00453ECA" w:rsidRPr="00C43CC6">
        <w:rPr>
          <w:i/>
          <w:spacing w:val="4"/>
          <w:sz w:val="24"/>
          <w:szCs w:val="24"/>
          <w:lang w:val="en-US" w:eastAsia="x-none"/>
        </w:rPr>
        <w:t>r</w:t>
      </w:r>
      <w:r w:rsidR="00453ECA" w:rsidRPr="00C43CC6">
        <w:rPr>
          <w:spacing w:val="4"/>
          <w:sz w:val="24"/>
          <w:szCs w:val="24"/>
          <w:lang w:val="x-none" w:eastAsia="x-none"/>
        </w:rPr>
        <w:t xml:space="preserve"> = 0,80 (</w:t>
      </w:r>
      <w:r w:rsidR="00453ECA" w:rsidRPr="00C43CC6">
        <w:rPr>
          <w:i/>
          <w:spacing w:val="4"/>
          <w:sz w:val="24"/>
          <w:szCs w:val="24"/>
          <w:lang w:val="x-none" w:eastAsia="x-none"/>
        </w:rPr>
        <w:t>р</w:t>
      </w:r>
      <w:r w:rsidR="00453ECA" w:rsidRPr="00C43CC6">
        <w:rPr>
          <w:spacing w:val="4"/>
          <w:sz w:val="24"/>
          <w:szCs w:val="24"/>
          <w:lang w:val="x-none" w:eastAsia="x-none"/>
        </w:rPr>
        <w:t xml:space="preserve">≤0,001), 15-16 лет - </w:t>
      </w:r>
      <w:r w:rsidR="00453ECA" w:rsidRPr="00C43CC6">
        <w:rPr>
          <w:i/>
          <w:spacing w:val="4"/>
          <w:sz w:val="24"/>
          <w:szCs w:val="24"/>
          <w:lang w:val="en-US" w:eastAsia="x-none"/>
        </w:rPr>
        <w:t>r</w:t>
      </w:r>
      <w:r w:rsidR="00453ECA" w:rsidRPr="00C43CC6">
        <w:rPr>
          <w:spacing w:val="4"/>
          <w:sz w:val="24"/>
          <w:szCs w:val="24"/>
          <w:lang w:val="x-none" w:eastAsia="x-none"/>
        </w:rPr>
        <w:t xml:space="preserve"> = 0,82 (</w:t>
      </w:r>
      <w:r w:rsidR="00453ECA" w:rsidRPr="00C43CC6">
        <w:rPr>
          <w:i/>
          <w:spacing w:val="4"/>
          <w:sz w:val="24"/>
          <w:szCs w:val="24"/>
          <w:lang w:val="x-none" w:eastAsia="x-none"/>
        </w:rPr>
        <w:t>р</w:t>
      </w:r>
      <w:r w:rsidR="00453ECA" w:rsidRPr="00C43CC6">
        <w:rPr>
          <w:spacing w:val="4"/>
          <w:sz w:val="24"/>
          <w:szCs w:val="24"/>
          <w:lang w:val="x-none" w:eastAsia="x-none"/>
        </w:rPr>
        <w:t xml:space="preserve">≤0,001) и </w:t>
      </w:r>
      <w:r w:rsidR="00453ECA" w:rsidRPr="00C43CC6">
        <w:rPr>
          <w:i/>
          <w:spacing w:val="4"/>
          <w:sz w:val="24"/>
          <w:szCs w:val="24"/>
          <w:lang w:val="en-US" w:eastAsia="x-none"/>
        </w:rPr>
        <w:t>r</w:t>
      </w:r>
      <w:r w:rsidR="00453ECA" w:rsidRPr="00C43CC6">
        <w:rPr>
          <w:spacing w:val="4"/>
          <w:sz w:val="24"/>
          <w:szCs w:val="24"/>
          <w:lang w:val="x-none" w:eastAsia="x-none"/>
        </w:rPr>
        <w:t xml:space="preserve"> = 0,81 (</w:t>
      </w:r>
      <w:r w:rsidR="00453ECA" w:rsidRPr="00C43CC6">
        <w:rPr>
          <w:i/>
          <w:spacing w:val="4"/>
          <w:sz w:val="24"/>
          <w:szCs w:val="24"/>
          <w:lang w:val="x-none" w:eastAsia="x-none"/>
        </w:rPr>
        <w:t>р</w:t>
      </w:r>
      <w:r w:rsidR="00453ECA" w:rsidRPr="00C43CC6">
        <w:rPr>
          <w:spacing w:val="4"/>
          <w:sz w:val="24"/>
          <w:szCs w:val="24"/>
          <w:lang w:val="x-none" w:eastAsia="x-none"/>
        </w:rPr>
        <w:t xml:space="preserve">≤0,001), 16-17 лет - </w:t>
      </w:r>
      <w:r w:rsidR="00453ECA" w:rsidRPr="00C43CC6">
        <w:rPr>
          <w:i/>
          <w:spacing w:val="4"/>
          <w:sz w:val="24"/>
          <w:szCs w:val="24"/>
          <w:lang w:val="en-US" w:eastAsia="x-none"/>
        </w:rPr>
        <w:t>r</w:t>
      </w:r>
      <w:r w:rsidR="00453ECA" w:rsidRPr="00C43CC6">
        <w:rPr>
          <w:spacing w:val="4"/>
          <w:sz w:val="24"/>
          <w:szCs w:val="24"/>
          <w:lang w:val="x-none" w:eastAsia="x-none"/>
        </w:rPr>
        <w:t xml:space="preserve"> = 0,83 (</w:t>
      </w:r>
      <w:r w:rsidR="00453ECA" w:rsidRPr="00C43CC6">
        <w:rPr>
          <w:i/>
          <w:spacing w:val="4"/>
          <w:sz w:val="24"/>
          <w:szCs w:val="24"/>
          <w:lang w:val="x-none" w:eastAsia="x-none"/>
        </w:rPr>
        <w:t>р</w:t>
      </w:r>
      <w:r w:rsidR="00453ECA" w:rsidRPr="00C43CC6">
        <w:rPr>
          <w:spacing w:val="4"/>
          <w:sz w:val="24"/>
          <w:szCs w:val="24"/>
          <w:lang w:val="x-none" w:eastAsia="x-none"/>
        </w:rPr>
        <w:t xml:space="preserve">≤0,001); для девушек 14-15 лет - </w:t>
      </w:r>
      <w:r w:rsidR="00453ECA" w:rsidRPr="00C43CC6">
        <w:rPr>
          <w:i/>
          <w:spacing w:val="4"/>
          <w:sz w:val="24"/>
          <w:szCs w:val="24"/>
          <w:lang w:val="en-US" w:eastAsia="x-none"/>
        </w:rPr>
        <w:t>r</w:t>
      </w:r>
      <w:r w:rsidR="00453ECA" w:rsidRPr="00C43CC6">
        <w:rPr>
          <w:spacing w:val="4"/>
          <w:sz w:val="24"/>
          <w:szCs w:val="24"/>
          <w:lang w:val="x-none" w:eastAsia="x-none"/>
        </w:rPr>
        <w:t xml:space="preserve"> = 0,78 (</w:t>
      </w:r>
      <w:r w:rsidR="00453ECA" w:rsidRPr="00C43CC6">
        <w:rPr>
          <w:i/>
          <w:spacing w:val="4"/>
          <w:sz w:val="24"/>
          <w:szCs w:val="24"/>
          <w:lang w:val="x-none" w:eastAsia="x-none"/>
        </w:rPr>
        <w:t>р</w:t>
      </w:r>
      <w:r w:rsidR="00453ECA" w:rsidRPr="00C43CC6">
        <w:rPr>
          <w:spacing w:val="4"/>
          <w:sz w:val="24"/>
          <w:szCs w:val="24"/>
          <w:lang w:val="x-none" w:eastAsia="x-none"/>
        </w:rPr>
        <w:t xml:space="preserve">≤0,001) и </w:t>
      </w:r>
      <w:r w:rsidR="00453ECA" w:rsidRPr="00C43CC6">
        <w:rPr>
          <w:i/>
          <w:spacing w:val="4"/>
          <w:sz w:val="24"/>
          <w:szCs w:val="24"/>
          <w:lang w:val="en-US" w:eastAsia="x-none"/>
        </w:rPr>
        <w:t>r</w:t>
      </w:r>
      <w:r w:rsidR="00453ECA" w:rsidRPr="00C43CC6">
        <w:rPr>
          <w:spacing w:val="4"/>
          <w:sz w:val="24"/>
          <w:szCs w:val="24"/>
          <w:lang w:val="x-none" w:eastAsia="x-none"/>
        </w:rPr>
        <w:t xml:space="preserve"> = 0,76 (</w:t>
      </w:r>
      <w:r w:rsidR="00453ECA" w:rsidRPr="00C43CC6">
        <w:rPr>
          <w:i/>
          <w:spacing w:val="4"/>
          <w:sz w:val="24"/>
          <w:szCs w:val="24"/>
          <w:lang w:val="x-none" w:eastAsia="x-none"/>
        </w:rPr>
        <w:t>р</w:t>
      </w:r>
      <w:r w:rsidR="00453ECA" w:rsidRPr="00C43CC6">
        <w:rPr>
          <w:spacing w:val="4"/>
          <w:sz w:val="24"/>
          <w:szCs w:val="24"/>
          <w:lang w:val="x-none" w:eastAsia="x-none"/>
        </w:rPr>
        <w:t xml:space="preserve">≤0,001), 15-16 - </w:t>
      </w:r>
      <w:r w:rsidR="00453ECA" w:rsidRPr="00C43CC6">
        <w:rPr>
          <w:i/>
          <w:spacing w:val="4"/>
          <w:sz w:val="24"/>
          <w:szCs w:val="24"/>
          <w:lang w:val="en-US" w:eastAsia="x-none"/>
        </w:rPr>
        <w:t>r</w:t>
      </w:r>
      <w:r w:rsidR="00453ECA" w:rsidRPr="00C43CC6">
        <w:rPr>
          <w:spacing w:val="4"/>
          <w:sz w:val="24"/>
          <w:szCs w:val="24"/>
          <w:lang w:val="x-none" w:eastAsia="x-none"/>
        </w:rPr>
        <w:t xml:space="preserve"> = 0,81 (</w:t>
      </w:r>
      <w:r w:rsidR="00453ECA" w:rsidRPr="00C43CC6">
        <w:rPr>
          <w:i/>
          <w:spacing w:val="4"/>
          <w:sz w:val="24"/>
          <w:szCs w:val="24"/>
          <w:lang w:val="x-none" w:eastAsia="x-none"/>
        </w:rPr>
        <w:t>р</w:t>
      </w:r>
      <w:r w:rsidR="00453ECA" w:rsidRPr="00C43CC6">
        <w:rPr>
          <w:spacing w:val="4"/>
          <w:sz w:val="24"/>
          <w:szCs w:val="24"/>
          <w:lang w:val="x-none" w:eastAsia="x-none"/>
        </w:rPr>
        <w:t xml:space="preserve">≤0,001) и 16-17 лет - </w:t>
      </w:r>
      <w:r w:rsidR="00453ECA" w:rsidRPr="00C43CC6">
        <w:rPr>
          <w:i/>
          <w:spacing w:val="4"/>
          <w:sz w:val="24"/>
          <w:szCs w:val="24"/>
          <w:lang w:val="en-US" w:eastAsia="x-none"/>
        </w:rPr>
        <w:t>r</w:t>
      </w:r>
      <w:r w:rsidR="00453ECA" w:rsidRPr="00C43CC6">
        <w:rPr>
          <w:spacing w:val="4"/>
          <w:sz w:val="24"/>
          <w:szCs w:val="24"/>
          <w:lang w:val="x-none" w:eastAsia="x-none"/>
        </w:rPr>
        <w:t xml:space="preserve"> = 0,84 (</w:t>
      </w:r>
      <w:r w:rsidR="00453ECA" w:rsidRPr="00C43CC6">
        <w:rPr>
          <w:i/>
          <w:spacing w:val="4"/>
          <w:sz w:val="24"/>
          <w:szCs w:val="24"/>
          <w:lang w:val="x-none" w:eastAsia="x-none"/>
        </w:rPr>
        <w:t>р</w:t>
      </w:r>
      <w:r w:rsidR="00453ECA" w:rsidRPr="00C43CC6">
        <w:rPr>
          <w:spacing w:val="4"/>
          <w:sz w:val="24"/>
          <w:szCs w:val="24"/>
          <w:lang w:val="x-none" w:eastAsia="x-none"/>
        </w:rPr>
        <w:t xml:space="preserve">≤0,001) и </w:t>
      </w:r>
      <w:r w:rsidR="00453ECA" w:rsidRPr="00C43CC6">
        <w:rPr>
          <w:i/>
          <w:spacing w:val="4"/>
          <w:sz w:val="24"/>
          <w:szCs w:val="24"/>
          <w:lang w:val="en-US" w:eastAsia="x-none"/>
        </w:rPr>
        <w:t>r</w:t>
      </w:r>
      <w:r w:rsidR="00453ECA" w:rsidRPr="00C43CC6">
        <w:rPr>
          <w:spacing w:val="4"/>
          <w:sz w:val="24"/>
          <w:szCs w:val="24"/>
          <w:lang w:val="x-none" w:eastAsia="x-none"/>
        </w:rPr>
        <w:t xml:space="preserve"> = 0,82 (</w:t>
      </w:r>
      <w:r w:rsidR="00453ECA" w:rsidRPr="00C43CC6">
        <w:rPr>
          <w:i/>
          <w:spacing w:val="4"/>
          <w:sz w:val="24"/>
          <w:szCs w:val="24"/>
          <w:lang w:val="x-none" w:eastAsia="x-none"/>
        </w:rPr>
        <w:t>р</w:t>
      </w:r>
      <w:r w:rsidR="00453ECA" w:rsidRPr="00C43CC6">
        <w:rPr>
          <w:spacing w:val="4"/>
          <w:sz w:val="24"/>
          <w:szCs w:val="24"/>
          <w:lang w:val="x-none" w:eastAsia="x-none"/>
        </w:rPr>
        <w:t>≤0,001).</w:t>
      </w:r>
      <w:r w:rsidR="00453ECA" w:rsidRPr="00C43CC6">
        <w:rPr>
          <w:spacing w:val="4"/>
          <w:sz w:val="24"/>
          <w:szCs w:val="24"/>
          <w:lang w:eastAsia="x-none"/>
        </w:rPr>
        <w:t xml:space="preserve"> </w:t>
      </w:r>
    </w:p>
    <w:p w14:paraId="32E707F7" w14:textId="357D9921" w:rsidR="00453ECA" w:rsidRPr="00C43CC6" w:rsidRDefault="00453ECA" w:rsidP="00281400">
      <w:pPr>
        <w:widowControl/>
        <w:autoSpaceDE/>
        <w:autoSpaceDN/>
        <w:ind w:right="102" w:firstLine="720"/>
        <w:jc w:val="both"/>
        <w:rPr>
          <w:spacing w:val="4"/>
          <w:sz w:val="24"/>
          <w:szCs w:val="24"/>
          <w:lang w:eastAsia="x-none"/>
        </w:rPr>
      </w:pPr>
      <w:r w:rsidRPr="00C43CC6">
        <w:rPr>
          <w:spacing w:val="4"/>
          <w:sz w:val="24"/>
          <w:szCs w:val="24"/>
          <w:lang w:val="x-none" w:eastAsia="x-none"/>
        </w:rPr>
        <w:t>Однако часть гармонично развитых подростков</w:t>
      </w:r>
      <w:r w:rsidRPr="00C43CC6">
        <w:rPr>
          <w:spacing w:val="4"/>
          <w:sz w:val="24"/>
          <w:szCs w:val="24"/>
          <w:lang w:eastAsia="x-none"/>
        </w:rPr>
        <w:t xml:space="preserve"> - это </w:t>
      </w:r>
      <w:r w:rsidRPr="00C43CC6">
        <w:rPr>
          <w:sz w:val="24"/>
          <w:szCs w:val="24"/>
          <w:lang w:val="x-none" w:eastAsia="x-none"/>
        </w:rPr>
        <w:t>17,8±5,3% юношей и 18,2±5,5% девушек</w:t>
      </w:r>
      <w:r w:rsidR="00716B6C">
        <w:rPr>
          <w:sz w:val="24"/>
          <w:szCs w:val="24"/>
          <w:lang w:eastAsia="x-none"/>
        </w:rPr>
        <w:t>,</w:t>
      </w:r>
      <w:r w:rsidRPr="00C43CC6">
        <w:rPr>
          <w:sz w:val="24"/>
          <w:szCs w:val="24"/>
          <w:lang w:val="x-none" w:eastAsia="x-none"/>
        </w:rPr>
        <w:t xml:space="preserve"> обучающихся в гимназии</w:t>
      </w:r>
      <w:r w:rsidR="00716B6C">
        <w:rPr>
          <w:sz w:val="24"/>
          <w:szCs w:val="24"/>
          <w:lang w:eastAsia="x-none"/>
        </w:rPr>
        <w:t>,</w:t>
      </w:r>
      <w:r w:rsidRPr="00C43CC6">
        <w:rPr>
          <w:sz w:val="24"/>
          <w:szCs w:val="24"/>
          <w:lang w:eastAsia="x-none"/>
        </w:rPr>
        <w:t xml:space="preserve"> </w:t>
      </w:r>
      <w:r w:rsidRPr="00C43CC6">
        <w:rPr>
          <w:sz w:val="24"/>
          <w:szCs w:val="24"/>
          <w:lang w:val="x-none" w:eastAsia="x-none"/>
        </w:rPr>
        <w:t>и</w:t>
      </w:r>
      <w:r w:rsidRPr="00C43CC6">
        <w:rPr>
          <w:sz w:val="24"/>
          <w:szCs w:val="24"/>
          <w:lang w:eastAsia="x-none"/>
        </w:rPr>
        <w:t xml:space="preserve"> </w:t>
      </w:r>
      <w:r w:rsidRPr="00C43CC6">
        <w:rPr>
          <w:sz w:val="24"/>
          <w:szCs w:val="24"/>
          <w:lang w:val="x-none" w:eastAsia="x-none"/>
        </w:rPr>
        <w:t>1,00±0,01% юношей и 2,10±0,08% девушек</w:t>
      </w:r>
      <w:r w:rsidRPr="00C43CC6">
        <w:rPr>
          <w:sz w:val="24"/>
          <w:szCs w:val="24"/>
          <w:lang w:eastAsia="x-none"/>
        </w:rPr>
        <w:t xml:space="preserve"> </w:t>
      </w:r>
      <w:r w:rsidRPr="00C43CC6">
        <w:rPr>
          <w:sz w:val="24"/>
          <w:szCs w:val="24"/>
          <w:lang w:val="x-none" w:eastAsia="x-none"/>
        </w:rPr>
        <w:t>в школе</w:t>
      </w:r>
      <w:r w:rsidRPr="00C43CC6">
        <w:rPr>
          <w:sz w:val="24"/>
          <w:szCs w:val="24"/>
          <w:lang w:eastAsia="x-none"/>
        </w:rPr>
        <w:t xml:space="preserve">-интернате с пограничными величинами </w:t>
      </w:r>
      <w:r w:rsidRPr="00C43CC6">
        <w:rPr>
          <w:sz w:val="24"/>
          <w:szCs w:val="24"/>
          <w:lang w:val="x-none" w:eastAsia="x-none"/>
        </w:rPr>
        <w:t>показателей АСО</w:t>
      </w:r>
      <w:r w:rsidRPr="00C43CC6">
        <w:rPr>
          <w:sz w:val="24"/>
          <w:szCs w:val="24"/>
          <w:lang w:eastAsia="x-none"/>
        </w:rPr>
        <w:t xml:space="preserve">, где </w:t>
      </w:r>
      <w:r w:rsidRPr="00C43CC6">
        <w:rPr>
          <w:sz w:val="24"/>
          <w:szCs w:val="24"/>
          <w:lang w:val="x-none" w:eastAsia="x-none"/>
        </w:rPr>
        <w:t>АП=2,</w:t>
      </w:r>
      <w:r w:rsidRPr="00C43CC6">
        <w:rPr>
          <w:sz w:val="24"/>
          <w:szCs w:val="24"/>
          <w:lang w:eastAsia="x-none"/>
        </w:rPr>
        <w:t>88</w:t>
      </w:r>
      <w:r w:rsidRPr="00C43CC6">
        <w:rPr>
          <w:sz w:val="24"/>
          <w:szCs w:val="24"/>
          <w:lang w:val="x-none" w:eastAsia="x-none"/>
        </w:rPr>
        <w:t>-</w:t>
      </w:r>
      <w:r w:rsidRPr="00C43CC6">
        <w:rPr>
          <w:sz w:val="24"/>
          <w:szCs w:val="24"/>
          <w:lang w:eastAsia="x-none"/>
        </w:rPr>
        <w:t>3</w:t>
      </w:r>
      <w:r w:rsidRPr="00C43CC6">
        <w:rPr>
          <w:sz w:val="24"/>
          <w:szCs w:val="24"/>
          <w:lang w:val="x-none" w:eastAsia="x-none"/>
        </w:rPr>
        <w:t>,8</w:t>
      </w:r>
      <w:r w:rsidRPr="00C43CC6">
        <w:rPr>
          <w:sz w:val="24"/>
          <w:szCs w:val="24"/>
          <w:lang w:eastAsia="x-none"/>
        </w:rPr>
        <w:t xml:space="preserve">6 (у.е.), </w:t>
      </w:r>
      <w:r w:rsidRPr="00C43CC6">
        <w:rPr>
          <w:sz w:val="24"/>
          <w:szCs w:val="24"/>
          <w:lang w:val="x-none" w:eastAsia="x-none"/>
        </w:rPr>
        <w:t>КА</w:t>
      </w:r>
      <w:r w:rsidRPr="00C43CC6">
        <w:rPr>
          <w:sz w:val="24"/>
          <w:szCs w:val="24"/>
          <w:lang w:eastAsia="x-none"/>
        </w:rPr>
        <w:t>Р=</w:t>
      </w:r>
      <w:r w:rsidRPr="00C43CC6">
        <w:rPr>
          <w:sz w:val="24"/>
          <w:szCs w:val="24"/>
          <w:lang w:val="x-none" w:eastAsia="x-none"/>
        </w:rPr>
        <w:t>4,00</w:t>
      </w:r>
      <w:r w:rsidRPr="00C43CC6">
        <w:rPr>
          <w:sz w:val="24"/>
          <w:szCs w:val="24"/>
          <w:lang w:eastAsia="x-none"/>
        </w:rPr>
        <w:t>-</w:t>
      </w:r>
      <w:r w:rsidRPr="00C43CC6">
        <w:rPr>
          <w:sz w:val="24"/>
          <w:szCs w:val="24"/>
          <w:lang w:val="x-none" w:eastAsia="x-none"/>
        </w:rPr>
        <w:t>15,80</w:t>
      </w:r>
      <w:r w:rsidRPr="00C43CC6">
        <w:rPr>
          <w:sz w:val="24"/>
          <w:szCs w:val="24"/>
          <w:lang w:eastAsia="x-none"/>
        </w:rPr>
        <w:t xml:space="preserve"> (у.е.</w:t>
      </w:r>
      <w:r w:rsidRPr="00C43CC6">
        <w:rPr>
          <w:sz w:val="24"/>
          <w:szCs w:val="24"/>
          <w:lang w:val="x-none" w:eastAsia="x-none"/>
        </w:rPr>
        <w:t>)</w:t>
      </w:r>
      <w:r w:rsidR="00DF12AC">
        <w:rPr>
          <w:sz w:val="24"/>
          <w:szCs w:val="24"/>
          <w:lang w:eastAsia="x-none"/>
        </w:rPr>
        <w:t>,</w:t>
      </w:r>
      <w:r w:rsidRPr="00C43CC6">
        <w:rPr>
          <w:sz w:val="24"/>
          <w:szCs w:val="24"/>
          <w:lang w:eastAsia="x-none"/>
        </w:rPr>
        <w:t xml:space="preserve"> </w:t>
      </w:r>
      <w:r w:rsidRPr="00C43CC6">
        <w:rPr>
          <w:sz w:val="24"/>
          <w:szCs w:val="24"/>
          <w:lang w:val="x-none" w:eastAsia="x-none"/>
        </w:rPr>
        <w:t>в процессе образовательной деятельности из гармонично</w:t>
      </w:r>
      <w:r w:rsidRPr="00C43CC6">
        <w:rPr>
          <w:sz w:val="24"/>
          <w:szCs w:val="24"/>
          <w:lang w:eastAsia="x-none"/>
        </w:rPr>
        <w:t xml:space="preserve"> развитого физического </w:t>
      </w:r>
      <w:r w:rsidRPr="00C43CC6">
        <w:rPr>
          <w:sz w:val="24"/>
          <w:szCs w:val="24"/>
          <w:lang w:val="x-none" w:eastAsia="x-none"/>
        </w:rPr>
        <w:t>состояния переход</w:t>
      </w:r>
      <w:r w:rsidRPr="00C43CC6">
        <w:rPr>
          <w:sz w:val="24"/>
          <w:szCs w:val="24"/>
          <w:lang w:eastAsia="x-none"/>
        </w:rPr>
        <w:t xml:space="preserve">или </w:t>
      </w:r>
      <w:r w:rsidRPr="00C43CC6">
        <w:rPr>
          <w:sz w:val="24"/>
          <w:szCs w:val="24"/>
          <w:lang w:val="x-none" w:eastAsia="x-none"/>
        </w:rPr>
        <w:t>в дисгармонично</w:t>
      </w:r>
      <w:r w:rsidRPr="00C43CC6">
        <w:rPr>
          <w:spacing w:val="4"/>
          <w:sz w:val="24"/>
          <w:szCs w:val="24"/>
          <w:lang w:val="x-none" w:eastAsia="x-none"/>
        </w:rPr>
        <w:t>е. О ч</w:t>
      </w:r>
      <w:r w:rsidR="00993E64">
        <w:rPr>
          <w:spacing w:val="4"/>
          <w:sz w:val="24"/>
          <w:szCs w:val="24"/>
          <w:lang w:val="x-none" w:eastAsia="x-none"/>
        </w:rPr>
        <w:t>е</w:t>
      </w:r>
      <w:r w:rsidRPr="00C43CC6">
        <w:rPr>
          <w:spacing w:val="4"/>
          <w:sz w:val="24"/>
          <w:szCs w:val="24"/>
          <w:lang w:val="x-none" w:eastAsia="x-none"/>
        </w:rPr>
        <w:t>м констатирует факт роста, во-первых, массы тела с явно выраженным проявлением жировой складки в области живота, талии, лопатки, плеча</w:t>
      </w:r>
      <w:r w:rsidR="00DF12AC">
        <w:rPr>
          <w:spacing w:val="4"/>
          <w:sz w:val="24"/>
          <w:szCs w:val="24"/>
          <w:lang w:eastAsia="x-none"/>
        </w:rPr>
        <w:t xml:space="preserve"> </w:t>
      </w:r>
      <w:r w:rsidRPr="00C43CC6">
        <w:rPr>
          <w:spacing w:val="4"/>
          <w:sz w:val="24"/>
          <w:szCs w:val="24"/>
          <w:lang w:val="x-none" w:eastAsia="x-none"/>
        </w:rPr>
        <w:t xml:space="preserve">либо НМТ; во-вторых, избыточной и недостаточной длины тела; в-третьих, </w:t>
      </w:r>
      <w:r w:rsidR="00DF12AC">
        <w:rPr>
          <w:spacing w:val="4"/>
          <w:sz w:val="24"/>
          <w:szCs w:val="24"/>
          <w:lang w:eastAsia="x-none"/>
        </w:rPr>
        <w:t xml:space="preserve">таких </w:t>
      </w:r>
      <w:r w:rsidRPr="00C43CC6">
        <w:rPr>
          <w:spacing w:val="4"/>
          <w:sz w:val="24"/>
          <w:szCs w:val="24"/>
          <w:lang w:val="x-none" w:eastAsia="x-none"/>
        </w:rPr>
        <w:t>совокупных признаков</w:t>
      </w:r>
      <w:r w:rsidR="00DF12AC">
        <w:rPr>
          <w:spacing w:val="4"/>
          <w:sz w:val="24"/>
          <w:szCs w:val="24"/>
          <w:lang w:eastAsia="x-none"/>
        </w:rPr>
        <w:t>,</w:t>
      </w:r>
      <w:r w:rsidRPr="00C43CC6">
        <w:rPr>
          <w:spacing w:val="4"/>
          <w:sz w:val="24"/>
          <w:szCs w:val="24"/>
          <w:lang w:val="x-none" w:eastAsia="x-none"/>
        </w:rPr>
        <w:t xml:space="preserve"> как ИМТ и ИДТ, ИМТ и НДТ, НМТ и НДТ</w:t>
      </w:r>
      <w:r w:rsidRPr="00C43CC6">
        <w:rPr>
          <w:spacing w:val="4"/>
          <w:sz w:val="24"/>
          <w:szCs w:val="24"/>
          <w:lang w:eastAsia="x-none"/>
        </w:rPr>
        <w:t xml:space="preserve"> [5]</w:t>
      </w:r>
      <w:r w:rsidRPr="00C43CC6">
        <w:rPr>
          <w:spacing w:val="4"/>
          <w:sz w:val="24"/>
          <w:szCs w:val="24"/>
          <w:lang w:val="x-none" w:eastAsia="x-none"/>
        </w:rPr>
        <w:t>.</w:t>
      </w:r>
      <w:r w:rsidRPr="00C43CC6">
        <w:rPr>
          <w:spacing w:val="4"/>
          <w:sz w:val="24"/>
          <w:szCs w:val="24"/>
          <w:lang w:eastAsia="x-none"/>
        </w:rPr>
        <w:t xml:space="preserve"> </w:t>
      </w:r>
      <w:r w:rsidRPr="00C43CC6">
        <w:rPr>
          <w:spacing w:val="4"/>
          <w:sz w:val="24"/>
          <w:szCs w:val="24"/>
          <w:lang w:val="x-none" w:eastAsia="x-none"/>
        </w:rPr>
        <w:t>А</w:t>
      </w:r>
      <w:r w:rsidRPr="00C43CC6">
        <w:rPr>
          <w:spacing w:val="4"/>
          <w:sz w:val="24"/>
          <w:szCs w:val="24"/>
          <w:lang w:eastAsia="x-none"/>
        </w:rPr>
        <w:t xml:space="preserve"> </w:t>
      </w:r>
      <w:r w:rsidRPr="00C43CC6">
        <w:rPr>
          <w:spacing w:val="4"/>
          <w:sz w:val="24"/>
          <w:szCs w:val="24"/>
          <w:lang w:val="x-none" w:eastAsia="x-none"/>
        </w:rPr>
        <w:t>последующий анализ антропометрических данных, обеспечивающий процесс перехода в резко дисгармоничное</w:t>
      </w:r>
      <w:r w:rsidR="00716B6C">
        <w:rPr>
          <w:spacing w:val="4"/>
          <w:sz w:val="24"/>
          <w:szCs w:val="24"/>
          <w:lang w:eastAsia="x-none"/>
        </w:rPr>
        <w:t>,</w:t>
      </w:r>
      <w:r w:rsidRPr="00C43CC6">
        <w:rPr>
          <w:spacing w:val="4"/>
          <w:sz w:val="24"/>
          <w:szCs w:val="24"/>
          <w:lang w:eastAsia="x-none"/>
        </w:rPr>
        <w:t xml:space="preserve"> </w:t>
      </w:r>
      <w:r w:rsidRPr="00C43CC6">
        <w:rPr>
          <w:spacing w:val="4"/>
          <w:sz w:val="24"/>
          <w:szCs w:val="24"/>
          <w:lang w:val="x-none" w:eastAsia="x-none"/>
        </w:rPr>
        <w:t>показал</w:t>
      </w:r>
      <w:r w:rsidRPr="00C43CC6">
        <w:rPr>
          <w:sz w:val="24"/>
          <w:szCs w:val="24"/>
          <w:lang w:val="x-none" w:eastAsia="x-none"/>
        </w:rPr>
        <w:t>,</w:t>
      </w:r>
      <w:r w:rsidRPr="00C43CC6">
        <w:rPr>
          <w:spacing w:val="4"/>
          <w:sz w:val="24"/>
          <w:szCs w:val="24"/>
          <w:lang w:val="x-none" w:eastAsia="x-none"/>
        </w:rPr>
        <w:t xml:space="preserve"> что все</w:t>
      </w:r>
      <w:r w:rsidRPr="00C43CC6">
        <w:rPr>
          <w:spacing w:val="4"/>
          <w:sz w:val="24"/>
          <w:szCs w:val="24"/>
          <w:lang w:eastAsia="x-none"/>
        </w:rPr>
        <w:t xml:space="preserve"> эти признак</w:t>
      </w:r>
      <w:r w:rsidRPr="00C43CC6">
        <w:rPr>
          <w:spacing w:val="4"/>
          <w:sz w:val="24"/>
          <w:szCs w:val="24"/>
          <w:lang w:val="x-none" w:eastAsia="x-none"/>
        </w:rPr>
        <w:t>и проявлялись</w:t>
      </w:r>
      <w:r w:rsidRPr="00C43CC6">
        <w:rPr>
          <w:spacing w:val="4"/>
          <w:sz w:val="24"/>
          <w:szCs w:val="24"/>
          <w:lang w:eastAsia="x-none"/>
        </w:rPr>
        <w:t xml:space="preserve"> </w:t>
      </w:r>
      <w:r w:rsidRPr="00C43CC6">
        <w:rPr>
          <w:spacing w:val="4"/>
          <w:sz w:val="24"/>
          <w:szCs w:val="24"/>
          <w:lang w:val="x-none" w:eastAsia="x-none"/>
        </w:rPr>
        <w:t>у 4,8±2,4% и 4,5±2,1% юношей, у 7,8±3,2% и 8,4±3,6% девушек из сельско-городской сфер</w:t>
      </w:r>
      <w:r w:rsidRPr="00C43CC6">
        <w:rPr>
          <w:spacing w:val="4"/>
          <w:sz w:val="24"/>
          <w:szCs w:val="24"/>
          <w:lang w:eastAsia="x-none"/>
        </w:rPr>
        <w:t>, обучающихся в БРГИ, в то время как подростки</w:t>
      </w:r>
      <w:r w:rsidR="00DF12AC">
        <w:rPr>
          <w:spacing w:val="4"/>
          <w:sz w:val="24"/>
          <w:szCs w:val="24"/>
          <w:lang w:eastAsia="x-none"/>
        </w:rPr>
        <w:t xml:space="preserve">, обучающиеся </w:t>
      </w:r>
      <w:r w:rsidRPr="00C43CC6">
        <w:rPr>
          <w:spacing w:val="4"/>
          <w:sz w:val="24"/>
          <w:szCs w:val="24"/>
          <w:lang w:eastAsia="x-none"/>
        </w:rPr>
        <w:t>в РШИСП</w:t>
      </w:r>
      <w:r w:rsidR="00DF12AC">
        <w:rPr>
          <w:spacing w:val="4"/>
          <w:sz w:val="24"/>
          <w:szCs w:val="24"/>
          <w:lang w:eastAsia="x-none"/>
        </w:rPr>
        <w:t>,</w:t>
      </w:r>
      <w:r w:rsidRPr="00C43CC6">
        <w:rPr>
          <w:spacing w:val="4"/>
          <w:sz w:val="24"/>
          <w:szCs w:val="24"/>
          <w:lang w:eastAsia="x-none"/>
        </w:rPr>
        <w:t xml:space="preserve"> признаков, характеризующих резко дисгармоничное физическое развитие</w:t>
      </w:r>
      <w:r w:rsidR="00716B6C">
        <w:rPr>
          <w:spacing w:val="4"/>
          <w:sz w:val="24"/>
          <w:szCs w:val="24"/>
          <w:lang w:eastAsia="x-none"/>
        </w:rPr>
        <w:t>,</w:t>
      </w:r>
      <w:r w:rsidRPr="00C43CC6">
        <w:rPr>
          <w:spacing w:val="4"/>
          <w:sz w:val="24"/>
          <w:szCs w:val="24"/>
          <w:lang w:eastAsia="x-none"/>
        </w:rPr>
        <w:t xml:space="preserve"> не сочетали в себе. </w:t>
      </w:r>
    </w:p>
    <w:p w14:paraId="68698AF0" w14:textId="16C50A11" w:rsidR="00281400" w:rsidRDefault="00453ECA" w:rsidP="00281400">
      <w:pPr>
        <w:pStyle w:val="pf0"/>
        <w:spacing w:before="0" w:beforeAutospacing="0" w:after="0" w:afterAutospacing="0"/>
        <w:ind w:firstLine="720"/>
        <w:rPr>
          <w:rFonts w:ascii="Arial" w:hAnsi="Arial" w:cs="Arial"/>
          <w:sz w:val="20"/>
          <w:szCs w:val="20"/>
        </w:rPr>
      </w:pPr>
      <w:r w:rsidRPr="00C43CC6">
        <w:rPr>
          <w:spacing w:val="4"/>
          <w:lang w:eastAsia="x-none"/>
        </w:rPr>
        <w:t xml:space="preserve">В дальнейшем весь массив материалов исследования физического развития </w:t>
      </w:r>
      <w:r w:rsidRPr="00C43CC6">
        <w:rPr>
          <w:lang w:val="x-none" w:eastAsia="x-none"/>
        </w:rPr>
        <w:t>подростков</w:t>
      </w:r>
      <w:r w:rsidRPr="00C43CC6">
        <w:rPr>
          <w:lang w:eastAsia="x-none"/>
        </w:rPr>
        <w:t xml:space="preserve">, </w:t>
      </w:r>
      <w:r w:rsidRPr="00C43CC6">
        <w:rPr>
          <w:lang w:val="x-none" w:eastAsia="x-none"/>
        </w:rPr>
        <w:t>обучающихся в гимназии-</w:t>
      </w:r>
      <w:r w:rsidRPr="00C43CC6">
        <w:rPr>
          <w:lang w:eastAsia="x-none"/>
        </w:rPr>
        <w:t xml:space="preserve"> </w:t>
      </w:r>
      <w:r w:rsidRPr="00C43CC6">
        <w:rPr>
          <w:lang w:val="x-none" w:eastAsia="x-none"/>
        </w:rPr>
        <w:t>и школе-интернатах</w:t>
      </w:r>
      <w:r w:rsidR="00DF12AC">
        <w:rPr>
          <w:lang w:eastAsia="x-none"/>
        </w:rPr>
        <w:t>,</w:t>
      </w:r>
      <w:r w:rsidRPr="00C43CC6">
        <w:rPr>
          <w:lang w:eastAsia="x-none"/>
        </w:rPr>
        <w:t xml:space="preserve"> </w:t>
      </w:r>
      <w:r w:rsidRPr="00C43CC6">
        <w:rPr>
          <w:lang w:val="x-none" w:eastAsia="x-none"/>
        </w:rPr>
        <w:t xml:space="preserve">вводился в информационную базу данных компьютерной </w:t>
      </w:r>
      <w:r w:rsidRPr="00C43CC6">
        <w:rPr>
          <w:spacing w:val="-5"/>
          <w:lang w:val="x-none" w:eastAsia="x-none"/>
        </w:rPr>
        <w:t>программы</w:t>
      </w:r>
      <w:r w:rsidR="00281400">
        <w:rPr>
          <w:spacing w:val="-5"/>
          <w:lang w:val="x-none" w:eastAsia="x-none"/>
        </w:rPr>
        <w:t>.</w:t>
      </w:r>
      <w:r w:rsidR="00281400" w:rsidRPr="00281400">
        <w:t xml:space="preserve"> </w:t>
      </w:r>
      <w:r w:rsidR="00281400" w:rsidRPr="00281400">
        <w:rPr>
          <w:lang w:val="x-none" w:eastAsia="x-none"/>
        </w:rPr>
        <w:t>После проведения операций по преобразованию данных они были представлены в виде персонифицированного кластера — как статистический вектор, в котором акцент сделан на антропометрических признаках: длине тела (ДТ) — с учётом её прироста, массе тела (МТ) — с учетом ее наращивания.</w:t>
      </w:r>
    </w:p>
    <w:p w14:paraId="64296FC3" w14:textId="500D690F" w:rsidR="00453ECA" w:rsidRPr="00C43CC6" w:rsidRDefault="00DF12AC" w:rsidP="00281400">
      <w:pPr>
        <w:widowControl/>
        <w:autoSpaceDE/>
        <w:autoSpaceDN/>
        <w:ind w:right="102" w:firstLine="720"/>
        <w:jc w:val="both"/>
        <w:rPr>
          <w:sz w:val="24"/>
          <w:szCs w:val="24"/>
          <w:lang w:eastAsia="x-none"/>
        </w:rPr>
      </w:pPr>
      <w:r>
        <w:rPr>
          <w:sz w:val="24"/>
          <w:szCs w:val="24"/>
          <w:lang w:eastAsia="x-none"/>
        </w:rPr>
        <w:t>Это</w:t>
      </w:r>
      <w:r w:rsidR="00453ECA" w:rsidRPr="00C43CC6">
        <w:rPr>
          <w:sz w:val="24"/>
          <w:szCs w:val="24"/>
          <w:lang w:eastAsia="x-none"/>
        </w:rPr>
        <w:t xml:space="preserve"> особенно явно обозначил</w:t>
      </w:r>
      <w:r>
        <w:rPr>
          <w:sz w:val="24"/>
          <w:szCs w:val="24"/>
          <w:lang w:eastAsia="x-none"/>
        </w:rPr>
        <w:t>о</w:t>
      </w:r>
      <w:r w:rsidR="00453ECA" w:rsidRPr="00C43CC6">
        <w:rPr>
          <w:sz w:val="24"/>
          <w:szCs w:val="24"/>
          <w:lang w:eastAsia="x-none"/>
        </w:rPr>
        <w:t xml:space="preserve">сь </w:t>
      </w:r>
      <w:r w:rsidR="00453ECA" w:rsidRPr="00C43CC6">
        <w:rPr>
          <w:sz w:val="24"/>
          <w:szCs w:val="24"/>
          <w:lang w:val="x-none" w:eastAsia="x-none"/>
        </w:rPr>
        <w:t>у юношей из сфер городов в отличие от сверстников из села с закономерной тенденцией и</w:t>
      </w:r>
      <w:r w:rsidR="00453ECA" w:rsidRPr="00C43CC6">
        <w:rPr>
          <w:sz w:val="24"/>
          <w:szCs w:val="24"/>
          <w:lang w:eastAsia="x-none"/>
        </w:rPr>
        <w:t xml:space="preserve"> </w:t>
      </w:r>
      <w:r w:rsidR="00453ECA" w:rsidRPr="00C43CC6">
        <w:rPr>
          <w:sz w:val="24"/>
          <w:szCs w:val="24"/>
          <w:lang w:val="x-none" w:eastAsia="x-none"/>
        </w:rPr>
        <w:t>у</w:t>
      </w:r>
      <w:r w:rsidR="00453ECA" w:rsidRPr="00C43CC6">
        <w:rPr>
          <w:sz w:val="24"/>
          <w:szCs w:val="24"/>
          <w:lang w:eastAsia="x-none"/>
        </w:rPr>
        <w:t xml:space="preserve"> </w:t>
      </w:r>
      <w:r w:rsidR="00453ECA" w:rsidRPr="00C43CC6">
        <w:rPr>
          <w:sz w:val="24"/>
          <w:szCs w:val="24"/>
          <w:lang w:val="x-none" w:eastAsia="x-none"/>
        </w:rPr>
        <w:t>девушек.</w:t>
      </w:r>
      <w:r w:rsidR="00453ECA" w:rsidRPr="00C43CC6">
        <w:rPr>
          <w:sz w:val="24"/>
          <w:szCs w:val="24"/>
          <w:lang w:eastAsia="x-none"/>
        </w:rPr>
        <w:t xml:space="preserve"> П</w:t>
      </w:r>
      <w:proofErr w:type="spellStart"/>
      <w:r w:rsidR="00453ECA" w:rsidRPr="00C43CC6">
        <w:rPr>
          <w:sz w:val="24"/>
          <w:szCs w:val="24"/>
          <w:lang w:val="x-none" w:eastAsia="x-none"/>
        </w:rPr>
        <w:t>огодов</w:t>
      </w:r>
      <w:r w:rsidR="00453ECA" w:rsidRPr="00C43CC6">
        <w:rPr>
          <w:sz w:val="24"/>
          <w:szCs w:val="24"/>
          <w:lang w:eastAsia="x-none"/>
        </w:rPr>
        <w:t>ая</w:t>
      </w:r>
      <w:proofErr w:type="spellEnd"/>
      <w:r w:rsidR="00453ECA" w:rsidRPr="00C43CC6">
        <w:rPr>
          <w:sz w:val="24"/>
          <w:szCs w:val="24"/>
          <w:lang w:eastAsia="x-none"/>
        </w:rPr>
        <w:t xml:space="preserve"> </w:t>
      </w:r>
      <w:r w:rsidR="00453ECA" w:rsidRPr="00C43CC6">
        <w:rPr>
          <w:sz w:val="24"/>
          <w:szCs w:val="24"/>
          <w:lang w:val="x-none" w:eastAsia="x-none"/>
        </w:rPr>
        <w:t>прибавк</w:t>
      </w:r>
      <w:r w:rsidR="00453ECA" w:rsidRPr="00C43CC6">
        <w:rPr>
          <w:sz w:val="24"/>
          <w:szCs w:val="24"/>
          <w:lang w:eastAsia="x-none"/>
        </w:rPr>
        <w:t xml:space="preserve">а </w:t>
      </w:r>
      <w:r w:rsidR="00453ECA" w:rsidRPr="00C43CC6">
        <w:rPr>
          <w:sz w:val="24"/>
          <w:szCs w:val="24"/>
          <w:lang w:val="x-none" w:eastAsia="x-none"/>
        </w:rPr>
        <w:t>ДТ</w:t>
      </w:r>
      <w:r w:rsidR="00453ECA" w:rsidRPr="00C43CC6">
        <w:rPr>
          <w:sz w:val="24"/>
          <w:szCs w:val="24"/>
          <w:lang w:eastAsia="x-none"/>
        </w:rPr>
        <w:t xml:space="preserve"> оказалась </w:t>
      </w:r>
      <w:r w:rsidR="00453ECA" w:rsidRPr="00C43CC6">
        <w:rPr>
          <w:sz w:val="24"/>
          <w:szCs w:val="24"/>
          <w:lang w:val="x-none" w:eastAsia="x-none"/>
        </w:rPr>
        <w:t>статистически выше в возрастных диапазонах 14-15 (</w:t>
      </w:r>
      <w:r w:rsidR="00453ECA" w:rsidRPr="00C43CC6">
        <w:rPr>
          <w:i/>
          <w:sz w:val="24"/>
          <w:szCs w:val="24"/>
          <w:lang w:val="x-none" w:eastAsia="x-none"/>
        </w:rPr>
        <w:t>р</w:t>
      </w:r>
      <w:r w:rsidR="00453ECA" w:rsidRPr="00C43CC6">
        <w:rPr>
          <w:sz w:val="24"/>
          <w:szCs w:val="24"/>
          <w:lang w:val="x-none" w:eastAsia="x-none"/>
        </w:rPr>
        <w:t>≤0,05) и 16-17 лет (</w:t>
      </w:r>
      <w:r w:rsidR="00453ECA" w:rsidRPr="00C43CC6">
        <w:rPr>
          <w:i/>
          <w:sz w:val="24"/>
          <w:szCs w:val="24"/>
          <w:lang w:val="x-none" w:eastAsia="x-none"/>
        </w:rPr>
        <w:t>р</w:t>
      </w:r>
      <w:r w:rsidR="00453ECA" w:rsidRPr="00C43CC6">
        <w:rPr>
          <w:sz w:val="24"/>
          <w:szCs w:val="24"/>
          <w:lang w:val="x-none" w:eastAsia="x-none"/>
        </w:rPr>
        <w:t>≤0,05) у подростков из села по отношению к сверстникам из города.</w:t>
      </w:r>
      <w:r w:rsidR="00453ECA" w:rsidRPr="00281400">
        <w:rPr>
          <w:sz w:val="24"/>
          <w:szCs w:val="24"/>
          <w:lang w:val="x-none" w:eastAsia="x-none"/>
        </w:rPr>
        <w:t xml:space="preserve"> </w:t>
      </w:r>
      <w:r w:rsidR="00281400" w:rsidRPr="00281400">
        <w:rPr>
          <w:sz w:val="24"/>
          <w:szCs w:val="24"/>
          <w:lang w:val="x-none" w:eastAsia="x-none"/>
        </w:rPr>
        <w:t xml:space="preserve">Окружность грудной клетки (ОГК) </w:t>
      </w:r>
      <w:r w:rsidR="005F30D2" w:rsidRPr="00281400">
        <w:rPr>
          <w:sz w:val="24"/>
          <w:szCs w:val="24"/>
          <w:lang w:val="x-none" w:eastAsia="x-none"/>
        </w:rPr>
        <w:t>достигает максимальных значений в 17 лет при измерениях в диаметрально</w:t>
      </w:r>
      <w:r w:rsidR="005F30D2">
        <w:rPr>
          <w:sz w:val="24"/>
          <w:szCs w:val="24"/>
          <w:lang w:val="x-none" w:eastAsia="x-none"/>
        </w:rPr>
        <w:t>-</w:t>
      </w:r>
      <w:r w:rsidR="005F30D2" w:rsidRPr="00281400">
        <w:rPr>
          <w:sz w:val="24"/>
          <w:szCs w:val="24"/>
          <w:lang w:val="x-none" w:eastAsia="x-none"/>
        </w:rPr>
        <w:t>плечевом, поперечном и сагиттальном направлениях. При этом у юношей из сельской местности этот показатель выражен сильнее, чем у их сверстников из городской среды [5].</w:t>
      </w:r>
    </w:p>
    <w:p w14:paraId="24B16E4C" w14:textId="5B206976" w:rsidR="00453ECA" w:rsidRPr="00C43CC6" w:rsidRDefault="00453ECA" w:rsidP="000D34AC">
      <w:pPr>
        <w:widowControl/>
        <w:autoSpaceDE/>
        <w:autoSpaceDN/>
        <w:ind w:firstLine="720"/>
        <w:jc w:val="both"/>
        <w:rPr>
          <w:sz w:val="24"/>
          <w:szCs w:val="24"/>
          <w:lang w:eastAsia="ru-RU"/>
        </w:rPr>
      </w:pPr>
      <w:r w:rsidRPr="00C43CC6">
        <w:rPr>
          <w:sz w:val="24"/>
          <w:szCs w:val="24"/>
          <w:lang w:eastAsia="ru-RU"/>
        </w:rPr>
        <w:t xml:space="preserve">Среднее значение САД и ДАД у подростков находилось в пределах возможных физиологических величин, характерных для возраста </w:t>
      </w:r>
      <w:r w:rsidR="00CE2DCC" w:rsidRPr="00C43CC6">
        <w:rPr>
          <w:sz w:val="24"/>
          <w:szCs w:val="24"/>
          <w:lang w:eastAsia="ru-RU"/>
        </w:rPr>
        <w:t xml:space="preserve">14–17 </w:t>
      </w:r>
      <w:r w:rsidRPr="00C43CC6">
        <w:rPr>
          <w:sz w:val="24"/>
          <w:szCs w:val="24"/>
          <w:lang w:eastAsia="ru-RU"/>
        </w:rPr>
        <w:t>лет. Однако для данной возрастной группы юношей из сельско-городской сфер величина САД существенно выше, чем у ровесниц. Что касается ЧП, то следует отметить</w:t>
      </w:r>
      <w:r w:rsidR="000D34AC">
        <w:rPr>
          <w:sz w:val="24"/>
          <w:szCs w:val="24"/>
          <w:lang w:eastAsia="ru-RU"/>
        </w:rPr>
        <w:t xml:space="preserve"> </w:t>
      </w:r>
      <w:r w:rsidR="000D34AC" w:rsidRPr="000D34AC">
        <w:rPr>
          <w:sz w:val="24"/>
          <w:szCs w:val="24"/>
        </w:rPr>
        <w:t xml:space="preserve">статистически значимые различия </w:t>
      </w:r>
      <w:r w:rsidR="000D34AC" w:rsidRPr="000D34AC">
        <w:rPr>
          <w:sz w:val="24"/>
          <w:szCs w:val="24"/>
        </w:rPr>
        <w:lastRenderedPageBreak/>
        <w:t>показателей у подростков 16 и 17 лет по сравнению с 14</w:t>
      </w:r>
      <w:r w:rsidR="000D34AC" w:rsidRPr="000D34AC">
        <w:rPr>
          <w:sz w:val="24"/>
          <w:szCs w:val="24"/>
        </w:rPr>
        <w:noBreakHyphen/>
        <w:t>летними (р ≤ 0,05)</w:t>
      </w:r>
      <w:r w:rsidRPr="000D34AC">
        <w:rPr>
          <w:sz w:val="24"/>
          <w:szCs w:val="24"/>
          <w:lang w:eastAsia="ru-RU"/>
        </w:rPr>
        <w:t>.</w:t>
      </w:r>
      <w:r w:rsidRPr="00C43CC6">
        <w:rPr>
          <w:sz w:val="24"/>
          <w:szCs w:val="24"/>
          <w:lang w:eastAsia="ru-RU"/>
        </w:rPr>
        <w:t xml:space="preserve"> У юношей </w:t>
      </w:r>
      <w:r w:rsidR="000D34AC">
        <w:rPr>
          <w:sz w:val="24"/>
          <w:szCs w:val="24"/>
          <w:lang w:eastAsia="ru-RU"/>
        </w:rPr>
        <w:t>регистрировалось АД ниже</w:t>
      </w:r>
      <w:r w:rsidRPr="00C43CC6">
        <w:rPr>
          <w:sz w:val="24"/>
          <w:szCs w:val="24"/>
          <w:lang w:eastAsia="ru-RU"/>
        </w:rPr>
        <w:t xml:space="preserve"> </w:t>
      </w:r>
      <w:r w:rsidR="000D34AC">
        <w:rPr>
          <w:sz w:val="24"/>
          <w:szCs w:val="24"/>
          <w:lang w:eastAsia="ru-RU"/>
        </w:rPr>
        <w:t>нормы</w:t>
      </w:r>
      <w:r w:rsidRPr="00C43CC6">
        <w:rPr>
          <w:sz w:val="24"/>
          <w:szCs w:val="24"/>
          <w:lang w:eastAsia="ru-RU"/>
        </w:rPr>
        <w:t xml:space="preserve"> и скачкообразное появление пограничной гипертензии, с другой - нарастание гипертензии, а проявление гипотензии было незначительно и малозаметно, имело место к росту. Девушек с АД </w:t>
      </w:r>
      <w:r w:rsidR="000D34AC">
        <w:rPr>
          <w:sz w:val="24"/>
          <w:szCs w:val="24"/>
          <w:lang w:eastAsia="ru-RU"/>
        </w:rPr>
        <w:t>в</w:t>
      </w:r>
      <w:r w:rsidRPr="00C43CC6">
        <w:rPr>
          <w:sz w:val="24"/>
          <w:szCs w:val="24"/>
          <w:lang w:eastAsia="ru-RU"/>
        </w:rPr>
        <w:t xml:space="preserve"> норм</w:t>
      </w:r>
      <w:r w:rsidR="000D34AC">
        <w:rPr>
          <w:sz w:val="24"/>
          <w:szCs w:val="24"/>
          <w:lang w:eastAsia="ru-RU"/>
        </w:rPr>
        <w:t>е</w:t>
      </w:r>
      <w:r w:rsidRPr="00C43CC6">
        <w:rPr>
          <w:sz w:val="24"/>
          <w:szCs w:val="24"/>
          <w:lang w:eastAsia="ru-RU"/>
        </w:rPr>
        <w:t xml:space="preserve"> оказалось бо</w:t>
      </w:r>
      <w:r w:rsidR="000D34AC">
        <w:rPr>
          <w:sz w:val="24"/>
          <w:szCs w:val="24"/>
          <w:lang w:eastAsia="ru-RU"/>
        </w:rPr>
        <w:t xml:space="preserve">льше, чем </w:t>
      </w:r>
      <w:r w:rsidRPr="00C43CC6">
        <w:rPr>
          <w:sz w:val="24"/>
          <w:szCs w:val="24"/>
          <w:lang w:eastAsia="ru-RU"/>
        </w:rPr>
        <w:t xml:space="preserve">юношей, </w:t>
      </w:r>
      <w:r w:rsidR="000D34AC">
        <w:rPr>
          <w:sz w:val="24"/>
          <w:szCs w:val="24"/>
          <w:lang w:eastAsia="ru-RU"/>
        </w:rPr>
        <w:t>при этом частота</w:t>
      </w:r>
      <w:r w:rsidRPr="00C43CC6">
        <w:rPr>
          <w:sz w:val="24"/>
          <w:szCs w:val="24"/>
          <w:lang w:eastAsia="ru-RU"/>
        </w:rPr>
        <w:t xml:space="preserve"> пограничн</w:t>
      </w:r>
      <w:r w:rsidR="000D34AC">
        <w:rPr>
          <w:sz w:val="24"/>
          <w:szCs w:val="24"/>
          <w:lang w:eastAsia="ru-RU"/>
        </w:rPr>
        <w:t>ой</w:t>
      </w:r>
      <w:r w:rsidRPr="00C43CC6">
        <w:rPr>
          <w:sz w:val="24"/>
          <w:szCs w:val="24"/>
          <w:lang w:eastAsia="ru-RU"/>
        </w:rPr>
        <w:t xml:space="preserve"> гипертензи</w:t>
      </w:r>
      <w:r w:rsidR="000D34AC">
        <w:rPr>
          <w:sz w:val="24"/>
          <w:szCs w:val="24"/>
          <w:lang w:eastAsia="ru-RU"/>
        </w:rPr>
        <w:t>и</w:t>
      </w:r>
      <w:r w:rsidRPr="00C43CC6">
        <w:rPr>
          <w:sz w:val="24"/>
          <w:szCs w:val="24"/>
          <w:lang w:eastAsia="ru-RU"/>
        </w:rPr>
        <w:t xml:space="preserve"> не отличалась от </w:t>
      </w:r>
      <w:r w:rsidR="000D34AC">
        <w:rPr>
          <w:sz w:val="24"/>
          <w:szCs w:val="24"/>
          <w:lang w:eastAsia="ru-RU"/>
        </w:rPr>
        <w:t>таковой у юношей.</w:t>
      </w:r>
      <w:r w:rsidRPr="00C43CC6">
        <w:rPr>
          <w:sz w:val="24"/>
          <w:szCs w:val="24"/>
          <w:lang w:eastAsia="ru-RU"/>
        </w:rPr>
        <w:t xml:space="preserve"> </w:t>
      </w:r>
      <w:r w:rsidR="000D34AC">
        <w:rPr>
          <w:sz w:val="24"/>
          <w:szCs w:val="24"/>
          <w:lang w:eastAsia="ru-RU"/>
        </w:rPr>
        <w:t>О</w:t>
      </w:r>
      <w:r w:rsidRPr="00C43CC6">
        <w:rPr>
          <w:sz w:val="24"/>
          <w:szCs w:val="24"/>
          <w:lang w:eastAsia="ru-RU"/>
        </w:rPr>
        <w:t>днако гипертензия определялась у 11,51±3,31% и 11,57±3,33%, а гипотензия - у 0,45±0,22% и 0,46±0,24% девушек. В то время как у подростков, обучающихся в школе-интернате со спортивным уклоном</w:t>
      </w:r>
      <w:r w:rsidR="000D34AC">
        <w:rPr>
          <w:sz w:val="24"/>
          <w:szCs w:val="24"/>
          <w:lang w:eastAsia="ru-RU"/>
        </w:rPr>
        <w:t>,</w:t>
      </w:r>
      <w:r w:rsidRPr="00C43CC6">
        <w:rPr>
          <w:sz w:val="24"/>
          <w:szCs w:val="24"/>
          <w:lang w:eastAsia="ru-RU"/>
        </w:rPr>
        <w:t xml:space="preserve"> </w:t>
      </w:r>
      <w:r w:rsidR="000D34AC">
        <w:rPr>
          <w:sz w:val="24"/>
          <w:szCs w:val="24"/>
          <w:lang w:eastAsia="ru-RU"/>
        </w:rPr>
        <w:t xml:space="preserve">частота </w:t>
      </w:r>
      <w:r w:rsidRPr="00C43CC6">
        <w:rPr>
          <w:sz w:val="24"/>
          <w:szCs w:val="24"/>
          <w:lang w:eastAsia="ru-RU"/>
        </w:rPr>
        <w:t>нормально</w:t>
      </w:r>
      <w:r w:rsidR="000D34AC">
        <w:rPr>
          <w:sz w:val="24"/>
          <w:szCs w:val="24"/>
          <w:lang w:eastAsia="ru-RU"/>
        </w:rPr>
        <w:t>го</w:t>
      </w:r>
      <w:r w:rsidRPr="00C43CC6">
        <w:rPr>
          <w:sz w:val="24"/>
          <w:szCs w:val="24"/>
          <w:lang w:eastAsia="ru-RU"/>
        </w:rPr>
        <w:t xml:space="preserve"> АД </w:t>
      </w:r>
      <w:r w:rsidR="000D34AC">
        <w:rPr>
          <w:sz w:val="24"/>
          <w:szCs w:val="24"/>
          <w:lang w:eastAsia="ru-RU"/>
        </w:rPr>
        <w:t xml:space="preserve">у </w:t>
      </w:r>
      <w:r w:rsidRPr="00C43CC6">
        <w:rPr>
          <w:sz w:val="24"/>
          <w:szCs w:val="24"/>
          <w:lang w:eastAsia="ru-RU"/>
        </w:rPr>
        <w:t xml:space="preserve">юношей не отличалось от </w:t>
      </w:r>
      <w:r w:rsidR="000D34AC">
        <w:rPr>
          <w:sz w:val="24"/>
          <w:szCs w:val="24"/>
          <w:lang w:eastAsia="ru-RU"/>
        </w:rPr>
        <w:t>таковой у девушек</w:t>
      </w:r>
      <w:r w:rsidRPr="00C43CC6">
        <w:rPr>
          <w:sz w:val="24"/>
          <w:szCs w:val="24"/>
          <w:lang w:eastAsia="ru-RU"/>
        </w:rPr>
        <w:t xml:space="preserve">, а </w:t>
      </w:r>
      <w:r w:rsidR="000D34AC">
        <w:rPr>
          <w:sz w:val="24"/>
          <w:szCs w:val="24"/>
          <w:lang w:eastAsia="ru-RU"/>
        </w:rPr>
        <w:t xml:space="preserve">такие </w:t>
      </w:r>
      <w:r w:rsidRPr="00C43CC6">
        <w:rPr>
          <w:sz w:val="24"/>
          <w:szCs w:val="24"/>
          <w:lang w:eastAsia="ru-RU"/>
        </w:rPr>
        <w:t>состояния</w:t>
      </w:r>
      <w:r w:rsidR="000D34AC">
        <w:rPr>
          <w:sz w:val="24"/>
          <w:szCs w:val="24"/>
          <w:lang w:eastAsia="ru-RU"/>
        </w:rPr>
        <w:t>,</w:t>
      </w:r>
      <w:r w:rsidRPr="00C43CC6">
        <w:rPr>
          <w:sz w:val="24"/>
          <w:szCs w:val="24"/>
          <w:lang w:eastAsia="ru-RU"/>
        </w:rPr>
        <w:t xml:space="preserve"> как пограничная гипертензия, гипертензия и гипотензия</w:t>
      </w:r>
      <w:r w:rsidR="000D34AC">
        <w:rPr>
          <w:sz w:val="24"/>
          <w:szCs w:val="24"/>
          <w:lang w:eastAsia="ru-RU"/>
        </w:rPr>
        <w:t>,</w:t>
      </w:r>
      <w:r w:rsidRPr="00C43CC6">
        <w:rPr>
          <w:sz w:val="24"/>
          <w:szCs w:val="24"/>
          <w:lang w:eastAsia="ru-RU"/>
        </w:rPr>
        <w:t xml:space="preserve"> практически не проявлялись [5].</w:t>
      </w:r>
    </w:p>
    <w:p w14:paraId="45E12703" w14:textId="5FB5E01A"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t>По результатам оценки значений КАР и АП, с уч</w:t>
      </w:r>
      <w:r w:rsidR="00993E64">
        <w:rPr>
          <w:sz w:val="24"/>
          <w:szCs w:val="24"/>
          <w:lang w:eastAsia="ru-RU"/>
        </w:rPr>
        <w:t>е</w:t>
      </w:r>
      <w:r w:rsidRPr="00C43CC6">
        <w:rPr>
          <w:sz w:val="24"/>
          <w:szCs w:val="24"/>
          <w:lang w:eastAsia="ru-RU"/>
        </w:rPr>
        <w:t xml:space="preserve">том физического состояния, степени гармоничности и пола все подростки возраста </w:t>
      </w:r>
      <w:r w:rsidR="003E77EE" w:rsidRPr="00C43CC6">
        <w:rPr>
          <w:sz w:val="24"/>
          <w:szCs w:val="24"/>
          <w:lang w:eastAsia="ru-RU"/>
        </w:rPr>
        <w:t xml:space="preserve">14–17 </w:t>
      </w:r>
      <w:r w:rsidRPr="00C43CC6">
        <w:rPr>
          <w:sz w:val="24"/>
          <w:szCs w:val="24"/>
          <w:lang w:eastAsia="ru-RU"/>
        </w:rPr>
        <w:t>лет</w:t>
      </w:r>
      <w:r w:rsidR="000D34AC">
        <w:rPr>
          <w:sz w:val="24"/>
          <w:szCs w:val="24"/>
          <w:lang w:eastAsia="ru-RU"/>
        </w:rPr>
        <w:t>,</w:t>
      </w:r>
      <w:r w:rsidRPr="00C43CC6">
        <w:rPr>
          <w:sz w:val="24"/>
          <w:szCs w:val="24"/>
          <w:lang w:eastAsia="ru-RU"/>
        </w:rPr>
        <w:t xml:space="preserve"> обучающиеся в гимназии- и школе-интернатах с 8-</w:t>
      </w:r>
      <w:r w:rsidR="000D34AC">
        <w:rPr>
          <w:sz w:val="24"/>
          <w:szCs w:val="24"/>
          <w:lang w:eastAsia="ru-RU"/>
        </w:rPr>
        <w:t>го</w:t>
      </w:r>
      <w:r w:rsidRPr="00C43CC6">
        <w:rPr>
          <w:sz w:val="24"/>
          <w:szCs w:val="24"/>
          <w:lang w:eastAsia="ru-RU"/>
        </w:rPr>
        <w:t xml:space="preserve"> по 11-е классы</w:t>
      </w:r>
      <w:r w:rsidR="000D34AC">
        <w:rPr>
          <w:sz w:val="24"/>
          <w:szCs w:val="24"/>
          <w:lang w:eastAsia="ru-RU"/>
        </w:rPr>
        <w:t>,</w:t>
      </w:r>
      <w:r w:rsidRPr="00C43CC6">
        <w:rPr>
          <w:sz w:val="24"/>
          <w:szCs w:val="24"/>
          <w:lang w:eastAsia="ru-RU"/>
        </w:rPr>
        <w:t xml:space="preserve"> разделены на группы. В 1-ю группу (А) с удовлетворительной адаптаци</w:t>
      </w:r>
      <w:r w:rsidR="000D34AC">
        <w:rPr>
          <w:sz w:val="24"/>
          <w:szCs w:val="24"/>
          <w:lang w:eastAsia="ru-RU"/>
        </w:rPr>
        <w:t>ей</w:t>
      </w:r>
      <w:r w:rsidRPr="00C43CC6">
        <w:rPr>
          <w:sz w:val="24"/>
          <w:szCs w:val="24"/>
          <w:lang w:eastAsia="ru-RU"/>
        </w:rPr>
        <w:t xml:space="preserve"> с очень высоким резервом функционального состояния организма (ФСО) вошли </w:t>
      </w:r>
      <w:r w:rsidRPr="00C43CC6">
        <w:rPr>
          <w:bCs/>
          <w:sz w:val="24"/>
          <w:szCs w:val="24"/>
          <w:lang w:eastAsia="ru-RU"/>
        </w:rPr>
        <w:t>97,7</w:t>
      </w:r>
      <w:r w:rsidRPr="00C43CC6">
        <w:rPr>
          <w:sz w:val="24"/>
          <w:szCs w:val="24"/>
          <w:lang w:eastAsia="ru-RU"/>
        </w:rPr>
        <w:t xml:space="preserve">±9,4% и 92,4±8,8% юношей и девушек с обучением в школе-интернате спортивного профиля </w:t>
      </w:r>
      <w:r w:rsidRPr="00C43CC6">
        <w:rPr>
          <w:bCs/>
          <w:sz w:val="24"/>
          <w:szCs w:val="24"/>
          <w:lang w:eastAsia="ru-RU"/>
        </w:rPr>
        <w:t>с гармоничным физическим развитием; в группу Б с достаточно высоки</w:t>
      </w:r>
      <w:r w:rsidRPr="00C43CC6">
        <w:rPr>
          <w:sz w:val="24"/>
          <w:szCs w:val="24"/>
          <w:lang w:eastAsia="ru-RU"/>
        </w:rPr>
        <w:t>м резервом ФСО - 8</w:t>
      </w:r>
      <w:r w:rsidRPr="00C43CC6">
        <w:rPr>
          <w:bCs/>
          <w:sz w:val="24"/>
          <w:szCs w:val="24"/>
          <w:lang w:eastAsia="ru-RU"/>
        </w:rPr>
        <w:t>1,5</w:t>
      </w:r>
      <w:r w:rsidRPr="00C43CC6">
        <w:rPr>
          <w:sz w:val="24"/>
          <w:szCs w:val="24"/>
          <w:lang w:eastAsia="ru-RU"/>
        </w:rPr>
        <w:t>±8,1%</w:t>
      </w:r>
      <w:r w:rsidRPr="00C43CC6">
        <w:rPr>
          <w:bCs/>
          <w:sz w:val="24"/>
          <w:szCs w:val="24"/>
          <w:lang w:eastAsia="ru-RU"/>
        </w:rPr>
        <w:t xml:space="preserve"> и </w:t>
      </w:r>
      <w:r w:rsidRPr="00C43CC6">
        <w:rPr>
          <w:sz w:val="24"/>
          <w:szCs w:val="24"/>
          <w:lang w:eastAsia="ru-RU"/>
        </w:rPr>
        <w:t>76</w:t>
      </w:r>
      <w:r w:rsidRPr="00C43CC6">
        <w:rPr>
          <w:bCs/>
          <w:sz w:val="24"/>
          <w:szCs w:val="24"/>
          <w:lang w:eastAsia="ru-RU"/>
        </w:rPr>
        <w:t>,6</w:t>
      </w:r>
      <w:r w:rsidRPr="00C43CC6">
        <w:rPr>
          <w:sz w:val="24"/>
          <w:szCs w:val="24"/>
          <w:lang w:eastAsia="ru-RU"/>
        </w:rPr>
        <w:t xml:space="preserve">±7,7% юношей и девушек, обучающихся </w:t>
      </w:r>
      <w:r w:rsidRPr="00C43CC6">
        <w:rPr>
          <w:bCs/>
          <w:sz w:val="24"/>
          <w:szCs w:val="24"/>
          <w:lang w:eastAsia="ru-RU"/>
        </w:rPr>
        <w:t>в гимназии-интернате</w:t>
      </w:r>
      <w:r w:rsidR="000D34AC">
        <w:rPr>
          <w:bCs/>
          <w:sz w:val="24"/>
          <w:szCs w:val="24"/>
          <w:lang w:eastAsia="ru-RU"/>
        </w:rPr>
        <w:t>,</w:t>
      </w:r>
      <w:r w:rsidRPr="00C43CC6">
        <w:rPr>
          <w:bCs/>
          <w:sz w:val="24"/>
          <w:szCs w:val="24"/>
          <w:lang w:eastAsia="ru-RU"/>
        </w:rPr>
        <w:t xml:space="preserve"> с гармоничным физическим развитием. Во 2-ю групп</w:t>
      </w:r>
      <w:r w:rsidRPr="00C43CC6">
        <w:rPr>
          <w:sz w:val="24"/>
          <w:szCs w:val="24"/>
          <w:lang w:eastAsia="ru-RU"/>
        </w:rPr>
        <w:t>у (группа риска) с незначительным ухудшением ФСО с пограничными показателями, располагающим</w:t>
      </w:r>
      <w:r w:rsidR="000D34AC">
        <w:rPr>
          <w:sz w:val="24"/>
          <w:szCs w:val="24"/>
          <w:lang w:eastAsia="ru-RU"/>
        </w:rPr>
        <w:t>и</w:t>
      </w:r>
      <w:r w:rsidRPr="00C43CC6">
        <w:rPr>
          <w:sz w:val="24"/>
          <w:szCs w:val="24"/>
          <w:lang w:eastAsia="ru-RU"/>
        </w:rPr>
        <w:t>ся на границе значений оптимального диапазона</w:t>
      </w:r>
      <w:r w:rsidR="000D34AC">
        <w:rPr>
          <w:sz w:val="24"/>
          <w:szCs w:val="24"/>
          <w:lang w:eastAsia="ru-RU"/>
        </w:rPr>
        <w:t>,</w:t>
      </w:r>
      <w:r w:rsidRPr="00C43CC6">
        <w:rPr>
          <w:sz w:val="24"/>
          <w:szCs w:val="24"/>
          <w:lang w:eastAsia="ru-RU"/>
        </w:rPr>
        <w:t xml:space="preserve"> вошли 17,8±5,3% юношей и 18,2±5,5% девушек с обучением в гимназии-интернате и 1,0±0,01% юношей и 2,1±0,04% девушек с обучением в школе-интернате с гармоничным физическим развитием. В 3-ю группу (группа умеренного риска) со сниженным ФСО при напряжении адаптационных механизмов вошли</w:t>
      </w:r>
      <w:r w:rsidRPr="00C43CC6">
        <w:rPr>
          <w:bCs/>
          <w:sz w:val="24"/>
          <w:szCs w:val="24"/>
          <w:lang w:eastAsia="ru-RU"/>
        </w:rPr>
        <w:t xml:space="preserve"> </w:t>
      </w:r>
      <w:r w:rsidRPr="00C43CC6">
        <w:rPr>
          <w:sz w:val="24"/>
          <w:szCs w:val="24"/>
          <w:lang w:eastAsia="ru-RU"/>
        </w:rPr>
        <w:t>14,1±6,5% и 15,3±5,3% юношей и девушек из БРГИ и 1,5±0,1% и 3,1±0,3% юношей и девушек из РШИСП с дисгармоничным физическим развитием. В 4-ю группу (группа высокого риска) с неудовлетворительной адаптацией со значительным снижением ФСО вошли 4,4±1,6% юношей и 8,1±2,4% девушек, обучающихся в БРГИ</w:t>
      </w:r>
      <w:r w:rsidR="000D34AC">
        <w:rPr>
          <w:sz w:val="24"/>
          <w:szCs w:val="24"/>
          <w:lang w:eastAsia="ru-RU"/>
        </w:rPr>
        <w:t>,</w:t>
      </w:r>
      <w:r w:rsidRPr="00C43CC6">
        <w:rPr>
          <w:sz w:val="24"/>
          <w:szCs w:val="24"/>
          <w:lang w:eastAsia="ru-RU"/>
        </w:rPr>
        <w:t xml:space="preserve"> с резко дисгармоничным физическим развитием, что не наблюдал</w:t>
      </w:r>
      <w:r w:rsidR="000D34AC">
        <w:rPr>
          <w:sz w:val="24"/>
          <w:szCs w:val="24"/>
          <w:lang w:eastAsia="ru-RU"/>
        </w:rPr>
        <w:t>о</w:t>
      </w:r>
      <w:r w:rsidRPr="00C43CC6">
        <w:rPr>
          <w:sz w:val="24"/>
          <w:szCs w:val="24"/>
          <w:lang w:eastAsia="ru-RU"/>
        </w:rPr>
        <w:t>сь в кругу обучающихся в РШИСП. В 5-ю группу (группа с максимально высоким риском) со срывом механизмов адаптации при выраженном ухудшении ФСО вошли 4 подростка</w:t>
      </w:r>
      <w:r w:rsidR="000D34AC">
        <w:rPr>
          <w:sz w:val="24"/>
          <w:szCs w:val="24"/>
          <w:lang w:eastAsia="ru-RU"/>
        </w:rPr>
        <w:t>,</w:t>
      </w:r>
      <w:r w:rsidRPr="00C43CC6">
        <w:rPr>
          <w:sz w:val="24"/>
          <w:szCs w:val="24"/>
          <w:lang w:eastAsia="ru-RU"/>
        </w:rPr>
        <w:t xml:space="preserve"> обучающихся в гимназии-интернате. </w:t>
      </w:r>
    </w:p>
    <w:p w14:paraId="3365390B" w14:textId="42FC1FBF" w:rsidR="000D34AC" w:rsidRPr="00C43CC6" w:rsidRDefault="000D34AC" w:rsidP="000D34AC">
      <w:pPr>
        <w:widowControl/>
        <w:autoSpaceDE/>
        <w:autoSpaceDN/>
        <w:ind w:firstLine="720"/>
        <w:jc w:val="both"/>
        <w:rPr>
          <w:sz w:val="24"/>
          <w:szCs w:val="24"/>
          <w:lang w:eastAsia="ru-RU"/>
        </w:rPr>
      </w:pPr>
      <w:r>
        <w:rPr>
          <w:sz w:val="24"/>
          <w:szCs w:val="24"/>
          <w:lang w:eastAsia="ru-RU"/>
        </w:rPr>
        <w:t>Т</w:t>
      </w:r>
      <w:r w:rsidR="00453ECA" w:rsidRPr="00C43CC6">
        <w:rPr>
          <w:sz w:val="24"/>
          <w:szCs w:val="24"/>
          <w:lang w:eastAsia="ru-RU"/>
        </w:rPr>
        <w:t>аким образом, с полной уверенностью можно констатировать стабильност</w:t>
      </w:r>
      <w:r>
        <w:rPr>
          <w:sz w:val="24"/>
          <w:szCs w:val="24"/>
          <w:lang w:eastAsia="ru-RU"/>
        </w:rPr>
        <w:t>ь</w:t>
      </w:r>
      <w:r w:rsidR="00453ECA" w:rsidRPr="00C43CC6">
        <w:rPr>
          <w:sz w:val="24"/>
          <w:szCs w:val="24"/>
          <w:lang w:eastAsia="ru-RU"/>
        </w:rPr>
        <w:t xml:space="preserve"> школьного состава в отличие от гимназической среды, где </w:t>
      </w:r>
      <w:r>
        <w:rPr>
          <w:sz w:val="24"/>
          <w:szCs w:val="24"/>
          <w:lang w:eastAsia="ru-RU"/>
        </w:rPr>
        <w:t xml:space="preserve">наблюдается </w:t>
      </w:r>
      <w:r w:rsidR="00453ECA" w:rsidRPr="00C43CC6">
        <w:rPr>
          <w:sz w:val="24"/>
          <w:szCs w:val="24"/>
          <w:lang w:eastAsia="ru-RU"/>
        </w:rPr>
        <w:t>высокая вариабельность</w:t>
      </w:r>
      <w:r>
        <w:rPr>
          <w:sz w:val="24"/>
          <w:szCs w:val="24"/>
          <w:lang w:eastAsia="ru-RU"/>
        </w:rPr>
        <w:t xml:space="preserve">. Она связана </w:t>
      </w:r>
      <w:r w:rsidR="00453ECA" w:rsidRPr="00C43CC6">
        <w:rPr>
          <w:sz w:val="24"/>
          <w:szCs w:val="24"/>
          <w:lang w:eastAsia="ru-RU"/>
        </w:rPr>
        <w:t>с переходом части гармонично развитых подростков, обучающихся в БРГИ</w:t>
      </w:r>
      <w:r>
        <w:rPr>
          <w:sz w:val="24"/>
          <w:szCs w:val="24"/>
          <w:lang w:eastAsia="ru-RU"/>
        </w:rPr>
        <w:t>,</w:t>
      </w:r>
      <w:r w:rsidR="00453ECA" w:rsidRPr="00C43CC6">
        <w:rPr>
          <w:sz w:val="24"/>
          <w:szCs w:val="24"/>
          <w:lang w:eastAsia="ru-RU"/>
        </w:rPr>
        <w:t xml:space="preserve"> в последующие группы, </w:t>
      </w:r>
      <w:r>
        <w:rPr>
          <w:sz w:val="24"/>
          <w:szCs w:val="24"/>
          <w:lang w:eastAsia="ru-RU"/>
        </w:rPr>
        <w:t>характеризующиеся</w:t>
      </w:r>
      <w:r w:rsidR="00453ECA" w:rsidRPr="00C43CC6">
        <w:rPr>
          <w:sz w:val="24"/>
          <w:szCs w:val="24"/>
          <w:lang w:eastAsia="ru-RU"/>
        </w:rPr>
        <w:t xml:space="preserve"> дисгармоничн</w:t>
      </w:r>
      <w:r>
        <w:rPr>
          <w:sz w:val="24"/>
          <w:szCs w:val="24"/>
          <w:lang w:eastAsia="ru-RU"/>
        </w:rPr>
        <w:t>ым</w:t>
      </w:r>
      <w:r w:rsidR="00453ECA" w:rsidRPr="00C43CC6">
        <w:rPr>
          <w:sz w:val="24"/>
          <w:szCs w:val="24"/>
          <w:lang w:eastAsia="ru-RU"/>
        </w:rPr>
        <w:t xml:space="preserve"> и резко дисгармоничн</w:t>
      </w:r>
      <w:r>
        <w:rPr>
          <w:sz w:val="24"/>
          <w:szCs w:val="24"/>
          <w:lang w:eastAsia="ru-RU"/>
        </w:rPr>
        <w:t>ым</w:t>
      </w:r>
      <w:r w:rsidR="00453ECA" w:rsidRPr="00C43CC6">
        <w:rPr>
          <w:sz w:val="24"/>
          <w:szCs w:val="24"/>
          <w:lang w:eastAsia="ru-RU"/>
        </w:rPr>
        <w:t xml:space="preserve"> развитие</w:t>
      </w:r>
      <w:r>
        <w:rPr>
          <w:sz w:val="24"/>
          <w:szCs w:val="24"/>
          <w:lang w:eastAsia="ru-RU"/>
        </w:rPr>
        <w:t xml:space="preserve">м, что сопровождается </w:t>
      </w:r>
      <w:r w:rsidR="00453ECA" w:rsidRPr="00C43CC6">
        <w:rPr>
          <w:sz w:val="24"/>
          <w:szCs w:val="24"/>
          <w:lang w:eastAsia="ru-RU"/>
        </w:rPr>
        <w:t>сменой стадии адаптации.</w:t>
      </w:r>
    </w:p>
    <w:p w14:paraId="16C62F52" w14:textId="6FD06700" w:rsidR="00453ECA" w:rsidRPr="00C43CC6" w:rsidRDefault="00453ECA" w:rsidP="00453ECA">
      <w:pPr>
        <w:widowControl/>
        <w:autoSpaceDE/>
        <w:autoSpaceDN/>
        <w:ind w:firstLine="720"/>
        <w:jc w:val="both"/>
        <w:rPr>
          <w:sz w:val="24"/>
          <w:szCs w:val="24"/>
          <w:lang w:eastAsia="ru-RU"/>
        </w:rPr>
      </w:pPr>
      <w:r w:rsidRPr="00C43CC6">
        <w:rPr>
          <w:sz w:val="24"/>
          <w:szCs w:val="24"/>
          <w:lang w:eastAsia="ru-RU"/>
        </w:rPr>
        <w:t>Учитывая важность целостной оценки АСО и сложность е</w:t>
      </w:r>
      <w:r w:rsidR="00993E64">
        <w:rPr>
          <w:sz w:val="24"/>
          <w:szCs w:val="24"/>
          <w:lang w:eastAsia="ru-RU"/>
        </w:rPr>
        <w:t>е</w:t>
      </w:r>
      <w:r w:rsidRPr="00C43CC6">
        <w:rPr>
          <w:sz w:val="24"/>
          <w:szCs w:val="24"/>
          <w:lang w:eastAsia="ru-RU"/>
        </w:rPr>
        <w:t xml:space="preserve"> реализации, можно сформулировать ряд методологических подходов, которые могли бы лечь в основу интенсионала исследования и анализа состояни</w:t>
      </w:r>
      <w:r w:rsidR="000D34AC">
        <w:rPr>
          <w:sz w:val="24"/>
          <w:szCs w:val="24"/>
          <w:lang w:eastAsia="ru-RU"/>
        </w:rPr>
        <w:t>я</w:t>
      </w:r>
      <w:r w:rsidRPr="00C43CC6">
        <w:rPr>
          <w:sz w:val="24"/>
          <w:szCs w:val="24"/>
          <w:lang w:eastAsia="ru-RU"/>
        </w:rPr>
        <w:t xml:space="preserve"> физического статуса, степени гармоничности подростков в процессе образовательной деятельности. Во-первых, они должны обеспечить единый подход и определить единую меру для оценки изменений адаптационной деятельности независимо от особенностей и специфики влияния факторов и условий информационно-образовательной среды. Для реализации данного подхода целесообразно использовать механизмы адаптации, лежащие в основе функционирования разн</w:t>
      </w:r>
      <w:r w:rsidR="000D34AC">
        <w:rPr>
          <w:sz w:val="24"/>
          <w:szCs w:val="24"/>
          <w:lang w:eastAsia="ru-RU"/>
        </w:rPr>
        <w:t xml:space="preserve">оуровневых </w:t>
      </w:r>
      <w:r w:rsidRPr="00C43CC6">
        <w:rPr>
          <w:sz w:val="24"/>
          <w:szCs w:val="24"/>
          <w:lang w:eastAsia="ru-RU"/>
        </w:rPr>
        <w:t>систем организма</w:t>
      </w:r>
      <w:r w:rsidR="000D34AC">
        <w:rPr>
          <w:sz w:val="24"/>
          <w:szCs w:val="24"/>
          <w:lang w:eastAsia="ru-RU"/>
        </w:rPr>
        <w:t>,</w:t>
      </w:r>
      <w:r w:rsidRPr="00C43CC6">
        <w:rPr>
          <w:sz w:val="24"/>
          <w:szCs w:val="24"/>
          <w:lang w:eastAsia="ru-RU"/>
        </w:rPr>
        <w:t xml:space="preserve"> тем самым обеспечи</w:t>
      </w:r>
      <w:r w:rsidR="000D34AC">
        <w:rPr>
          <w:sz w:val="24"/>
          <w:szCs w:val="24"/>
          <w:lang w:eastAsia="ru-RU"/>
        </w:rPr>
        <w:t>в</w:t>
      </w:r>
      <w:r w:rsidRPr="00C43CC6">
        <w:rPr>
          <w:sz w:val="24"/>
          <w:szCs w:val="24"/>
          <w:lang w:eastAsia="ru-RU"/>
        </w:rPr>
        <w:t xml:space="preserve"> их работу как едино</w:t>
      </w:r>
      <w:r w:rsidR="000D34AC">
        <w:rPr>
          <w:sz w:val="24"/>
          <w:szCs w:val="24"/>
          <w:lang w:eastAsia="ru-RU"/>
        </w:rPr>
        <w:t>го</w:t>
      </w:r>
      <w:r w:rsidRPr="00C43CC6">
        <w:rPr>
          <w:sz w:val="24"/>
          <w:szCs w:val="24"/>
          <w:lang w:eastAsia="ru-RU"/>
        </w:rPr>
        <w:t xml:space="preserve"> цело</w:t>
      </w:r>
      <w:r w:rsidR="000D34AC">
        <w:rPr>
          <w:sz w:val="24"/>
          <w:szCs w:val="24"/>
          <w:lang w:eastAsia="ru-RU"/>
        </w:rPr>
        <w:t>го</w:t>
      </w:r>
      <w:r w:rsidRPr="00C43CC6">
        <w:rPr>
          <w:sz w:val="24"/>
          <w:szCs w:val="24"/>
          <w:lang w:eastAsia="ru-RU"/>
        </w:rPr>
        <w:t xml:space="preserve">. А целостная оценка АСО, основанная на единой системе взаимосвязанных иерархических структур, позволит избежать </w:t>
      </w:r>
      <w:r w:rsidR="000D34AC">
        <w:rPr>
          <w:sz w:val="24"/>
          <w:szCs w:val="24"/>
          <w:lang w:eastAsia="ru-RU"/>
        </w:rPr>
        <w:t>возможных</w:t>
      </w:r>
      <w:r w:rsidRPr="00C43CC6">
        <w:rPr>
          <w:sz w:val="24"/>
          <w:szCs w:val="24"/>
          <w:lang w:eastAsia="ru-RU"/>
        </w:rPr>
        <w:t xml:space="preserve"> ошибок. Во-вторых, выделить показател</w:t>
      </w:r>
      <w:r w:rsidR="000D34AC">
        <w:rPr>
          <w:sz w:val="24"/>
          <w:szCs w:val="24"/>
          <w:lang w:eastAsia="ru-RU"/>
        </w:rPr>
        <w:t>и</w:t>
      </w:r>
      <w:r w:rsidRPr="00C43CC6">
        <w:rPr>
          <w:sz w:val="24"/>
          <w:szCs w:val="24"/>
          <w:lang w:eastAsia="ru-RU"/>
        </w:rPr>
        <w:t xml:space="preserve"> физиологического и биологического оптимума работы организма, что позволит охарактеризовать сбалансированность функционирования его структурных элементов. А полученная на этой основе целостная картина АСО дополнит имеющуюся информационную матрицу и даст возможность представить особенности роста и развития конкретного лица и снизить </w:t>
      </w:r>
      <w:r w:rsidR="000D34AC">
        <w:rPr>
          <w:sz w:val="24"/>
          <w:szCs w:val="24"/>
          <w:lang w:eastAsia="ru-RU"/>
        </w:rPr>
        <w:t>риск</w:t>
      </w:r>
      <w:r w:rsidRPr="00C43CC6">
        <w:rPr>
          <w:sz w:val="24"/>
          <w:szCs w:val="24"/>
          <w:lang w:eastAsia="ru-RU"/>
        </w:rPr>
        <w:t xml:space="preserve"> ошибочных подходов к заключению о физическом состоянии. Решение данной </w:t>
      </w:r>
      <w:r w:rsidRPr="00C43CC6">
        <w:rPr>
          <w:sz w:val="24"/>
          <w:szCs w:val="24"/>
          <w:lang w:eastAsia="ru-RU"/>
        </w:rPr>
        <w:lastRenderedPageBreak/>
        <w:t>задачи должно основываться на системном подходе, изучении взаимовлияния процессов, протекающих в организме.</w:t>
      </w:r>
    </w:p>
    <w:p w14:paraId="4C121330" w14:textId="2EE416BF" w:rsidR="00453ECA" w:rsidRPr="00C43CC6" w:rsidRDefault="00453ECA" w:rsidP="00453ECA">
      <w:pPr>
        <w:widowControl/>
        <w:autoSpaceDE/>
        <w:autoSpaceDN/>
        <w:ind w:firstLine="720"/>
        <w:jc w:val="both"/>
        <w:rPr>
          <w:b/>
          <w:sz w:val="24"/>
          <w:szCs w:val="24"/>
          <w:lang w:eastAsia="ru-RU"/>
        </w:rPr>
      </w:pPr>
      <w:r w:rsidRPr="00C43CC6">
        <w:rPr>
          <w:b/>
          <w:sz w:val="24"/>
          <w:szCs w:val="24"/>
          <w:lang w:eastAsia="ru-RU"/>
        </w:rPr>
        <w:t xml:space="preserve">Заключение. </w:t>
      </w:r>
      <w:r w:rsidRPr="00C43CC6">
        <w:rPr>
          <w:sz w:val="24"/>
          <w:szCs w:val="24"/>
          <w:lang w:eastAsia="ru-RU"/>
        </w:rPr>
        <w:t xml:space="preserve">Обобщая вышесказанное, необходимо акцентировать </w:t>
      </w:r>
      <w:r w:rsidR="000D34AC">
        <w:rPr>
          <w:sz w:val="24"/>
          <w:szCs w:val="24"/>
          <w:lang w:eastAsia="ru-RU"/>
        </w:rPr>
        <w:t xml:space="preserve">внимание </w:t>
      </w:r>
      <w:r w:rsidRPr="00C43CC6">
        <w:rPr>
          <w:sz w:val="24"/>
          <w:szCs w:val="24"/>
          <w:lang w:eastAsia="ru-RU"/>
        </w:rPr>
        <w:t>на факт</w:t>
      </w:r>
      <w:r w:rsidR="000D34AC">
        <w:rPr>
          <w:sz w:val="24"/>
          <w:szCs w:val="24"/>
          <w:lang w:eastAsia="ru-RU"/>
        </w:rPr>
        <w:t>е</w:t>
      </w:r>
      <w:r w:rsidRPr="00C43CC6">
        <w:rPr>
          <w:sz w:val="24"/>
          <w:szCs w:val="24"/>
          <w:lang w:eastAsia="ru-RU"/>
        </w:rPr>
        <w:t>, что в последние годы с методологических позиций гигиены вс</w:t>
      </w:r>
      <w:r w:rsidR="00993E64">
        <w:rPr>
          <w:sz w:val="24"/>
          <w:szCs w:val="24"/>
          <w:lang w:eastAsia="ru-RU"/>
        </w:rPr>
        <w:t>е</w:t>
      </w:r>
      <w:r w:rsidRPr="00C43CC6">
        <w:rPr>
          <w:sz w:val="24"/>
          <w:szCs w:val="24"/>
          <w:lang w:eastAsia="ru-RU"/>
        </w:rPr>
        <w:t xml:space="preserve"> больший интерес проявляется к не менее острой и довольно ч</w:t>
      </w:r>
      <w:r w:rsidR="00993E64">
        <w:rPr>
          <w:sz w:val="24"/>
          <w:szCs w:val="24"/>
          <w:lang w:eastAsia="ru-RU"/>
        </w:rPr>
        <w:t>е</w:t>
      </w:r>
      <w:r w:rsidRPr="00C43CC6">
        <w:rPr>
          <w:sz w:val="24"/>
          <w:szCs w:val="24"/>
          <w:lang w:eastAsia="ru-RU"/>
        </w:rPr>
        <w:t>тко обозначившейся взгляду проблем</w:t>
      </w:r>
      <w:r w:rsidR="000D34AC">
        <w:rPr>
          <w:sz w:val="24"/>
          <w:szCs w:val="24"/>
          <w:lang w:eastAsia="ru-RU"/>
        </w:rPr>
        <w:t>е</w:t>
      </w:r>
      <w:r w:rsidRPr="00C43CC6">
        <w:rPr>
          <w:sz w:val="24"/>
          <w:szCs w:val="24"/>
          <w:lang w:eastAsia="ru-RU"/>
        </w:rPr>
        <w:t xml:space="preserve"> </w:t>
      </w:r>
      <w:r w:rsidR="000D34AC">
        <w:rPr>
          <w:sz w:val="24"/>
          <w:szCs w:val="24"/>
          <w:lang w:eastAsia="ru-RU"/>
        </w:rPr>
        <w:t>– ц</w:t>
      </w:r>
      <w:r w:rsidRPr="00C43CC6">
        <w:rPr>
          <w:sz w:val="24"/>
          <w:szCs w:val="24"/>
          <w:lang w:eastAsia="ru-RU"/>
        </w:rPr>
        <w:t>елостн</w:t>
      </w:r>
      <w:r w:rsidR="000D34AC">
        <w:rPr>
          <w:sz w:val="24"/>
          <w:szCs w:val="24"/>
          <w:lang w:eastAsia="ru-RU"/>
        </w:rPr>
        <w:t>ой</w:t>
      </w:r>
      <w:r w:rsidRPr="00C43CC6">
        <w:rPr>
          <w:sz w:val="24"/>
          <w:szCs w:val="24"/>
          <w:lang w:eastAsia="ru-RU"/>
        </w:rPr>
        <w:t xml:space="preserve"> оценк</w:t>
      </w:r>
      <w:r w:rsidR="000D34AC">
        <w:rPr>
          <w:sz w:val="24"/>
          <w:szCs w:val="24"/>
          <w:lang w:eastAsia="ru-RU"/>
        </w:rPr>
        <w:t>е</w:t>
      </w:r>
      <w:r w:rsidRPr="00C43CC6">
        <w:rPr>
          <w:sz w:val="24"/>
          <w:szCs w:val="24"/>
          <w:lang w:eastAsia="ru-RU"/>
        </w:rPr>
        <w:t xml:space="preserve"> адаптационного состояния организма у подрастающего поколения. Поэтому</w:t>
      </w:r>
      <w:r w:rsidR="000D34AC">
        <w:rPr>
          <w:sz w:val="24"/>
          <w:szCs w:val="24"/>
          <w:lang w:eastAsia="ru-RU"/>
        </w:rPr>
        <w:t>,</w:t>
      </w:r>
      <w:r w:rsidRPr="00C43CC6">
        <w:rPr>
          <w:sz w:val="24"/>
          <w:szCs w:val="24"/>
          <w:lang w:eastAsia="ru-RU"/>
        </w:rPr>
        <w:t xml:space="preserve"> принципиально не останавливаясь на характеристике расч</w:t>
      </w:r>
      <w:r w:rsidR="00993E64">
        <w:rPr>
          <w:sz w:val="24"/>
          <w:szCs w:val="24"/>
          <w:lang w:eastAsia="ru-RU"/>
        </w:rPr>
        <w:t>е</w:t>
      </w:r>
      <w:r w:rsidRPr="00C43CC6">
        <w:rPr>
          <w:sz w:val="24"/>
          <w:szCs w:val="24"/>
          <w:lang w:eastAsia="ru-RU"/>
        </w:rPr>
        <w:t>тных методов, применяемых в настоящем исследований для обоснования АСО, хотелось только отметить, что в основу всех расч</w:t>
      </w:r>
      <w:r w:rsidR="00993E64">
        <w:rPr>
          <w:sz w:val="24"/>
          <w:szCs w:val="24"/>
          <w:lang w:eastAsia="ru-RU"/>
        </w:rPr>
        <w:t>е</w:t>
      </w:r>
      <w:r w:rsidRPr="00C43CC6">
        <w:rPr>
          <w:sz w:val="24"/>
          <w:szCs w:val="24"/>
          <w:lang w:eastAsia="ru-RU"/>
        </w:rPr>
        <w:t>тов закладывались объективные данные, ибо только в этом случае провед</w:t>
      </w:r>
      <w:r w:rsidR="00993E64">
        <w:rPr>
          <w:sz w:val="24"/>
          <w:szCs w:val="24"/>
          <w:lang w:eastAsia="ru-RU"/>
        </w:rPr>
        <w:t>е</w:t>
      </w:r>
      <w:r w:rsidRPr="00C43CC6">
        <w:rPr>
          <w:sz w:val="24"/>
          <w:szCs w:val="24"/>
          <w:lang w:eastAsia="ru-RU"/>
        </w:rPr>
        <w:t>нные расч</w:t>
      </w:r>
      <w:r w:rsidR="00993E64">
        <w:rPr>
          <w:sz w:val="24"/>
          <w:szCs w:val="24"/>
          <w:lang w:eastAsia="ru-RU"/>
        </w:rPr>
        <w:t>е</w:t>
      </w:r>
      <w:r w:rsidRPr="00C43CC6">
        <w:rPr>
          <w:sz w:val="24"/>
          <w:szCs w:val="24"/>
          <w:lang w:eastAsia="ru-RU"/>
        </w:rPr>
        <w:t xml:space="preserve">ты имеют значение прогноза и риска, а интенсионал исследования - информативность. </w:t>
      </w:r>
      <w:r w:rsidR="000D34AC">
        <w:rPr>
          <w:sz w:val="24"/>
          <w:szCs w:val="24"/>
          <w:lang w:eastAsia="ru-RU"/>
        </w:rPr>
        <w:t>Это</w:t>
      </w:r>
      <w:r w:rsidRPr="00C43CC6">
        <w:rPr>
          <w:sz w:val="24"/>
          <w:szCs w:val="24"/>
          <w:lang w:eastAsia="ru-RU"/>
        </w:rPr>
        <w:t xml:space="preserve"> будет способствовать принятию эффективных решений по вопросам создания благоприятных условий для поддержания и сохранения в гармоничном состоянии физическо</w:t>
      </w:r>
      <w:r w:rsidR="000D34AC">
        <w:rPr>
          <w:sz w:val="24"/>
          <w:szCs w:val="24"/>
          <w:lang w:eastAsia="ru-RU"/>
        </w:rPr>
        <w:t>го</w:t>
      </w:r>
      <w:r w:rsidRPr="00C43CC6">
        <w:rPr>
          <w:sz w:val="24"/>
          <w:szCs w:val="24"/>
          <w:lang w:eastAsia="ru-RU"/>
        </w:rPr>
        <w:t xml:space="preserve"> развити</w:t>
      </w:r>
      <w:r w:rsidR="000D34AC">
        <w:rPr>
          <w:sz w:val="24"/>
          <w:szCs w:val="24"/>
          <w:lang w:eastAsia="ru-RU"/>
        </w:rPr>
        <w:t>я</w:t>
      </w:r>
      <w:r w:rsidRPr="00C43CC6">
        <w:rPr>
          <w:sz w:val="24"/>
          <w:szCs w:val="24"/>
          <w:lang w:eastAsia="ru-RU"/>
        </w:rPr>
        <w:t>, укреплени</w:t>
      </w:r>
      <w:r w:rsidR="000D34AC">
        <w:rPr>
          <w:sz w:val="24"/>
          <w:szCs w:val="24"/>
          <w:lang w:eastAsia="ru-RU"/>
        </w:rPr>
        <w:t>я</w:t>
      </w:r>
      <w:r w:rsidRPr="00C43CC6">
        <w:rPr>
          <w:sz w:val="24"/>
          <w:szCs w:val="24"/>
          <w:lang w:eastAsia="ru-RU"/>
        </w:rPr>
        <w:t xml:space="preserve"> здоровья детей и подростков в образовательных учреждениях с гимназическим уклоном и спортивным профилем. </w:t>
      </w:r>
      <w:r w:rsidR="000D34AC">
        <w:rPr>
          <w:sz w:val="24"/>
          <w:szCs w:val="24"/>
          <w:lang w:eastAsia="ru-RU"/>
        </w:rPr>
        <w:t>С</w:t>
      </w:r>
      <w:r w:rsidRPr="00C43CC6">
        <w:rPr>
          <w:sz w:val="24"/>
          <w:szCs w:val="24"/>
          <w:lang w:eastAsia="ru-RU"/>
        </w:rPr>
        <w:t xml:space="preserve"> позиции круглосуточного пребывания подростка в интернате с ж</w:t>
      </w:r>
      <w:r w:rsidR="00993E64">
        <w:rPr>
          <w:sz w:val="24"/>
          <w:szCs w:val="24"/>
          <w:lang w:eastAsia="ru-RU"/>
        </w:rPr>
        <w:t>е</w:t>
      </w:r>
      <w:r w:rsidRPr="00C43CC6">
        <w:rPr>
          <w:sz w:val="24"/>
          <w:szCs w:val="24"/>
          <w:lang w:eastAsia="ru-RU"/>
        </w:rPr>
        <w:t>стко регламентируемым</w:t>
      </w:r>
      <w:r w:rsidR="000D34AC">
        <w:rPr>
          <w:sz w:val="24"/>
          <w:szCs w:val="24"/>
          <w:lang w:eastAsia="ru-RU"/>
        </w:rPr>
        <w:t>и</w:t>
      </w:r>
      <w:r w:rsidRPr="00C43CC6">
        <w:rPr>
          <w:sz w:val="24"/>
          <w:szCs w:val="24"/>
          <w:lang w:eastAsia="ru-RU"/>
        </w:rPr>
        <w:t xml:space="preserve"> условиями обучения, воспитания и проживания, где меняется традиционный уклад жизни и социальная среда </w:t>
      </w:r>
      <w:r w:rsidR="000D34AC">
        <w:rPr>
          <w:sz w:val="24"/>
          <w:szCs w:val="24"/>
          <w:lang w:eastAsia="ru-RU"/>
        </w:rPr>
        <w:t>(</w:t>
      </w:r>
      <w:r w:rsidRPr="00C43CC6">
        <w:rPr>
          <w:sz w:val="24"/>
          <w:szCs w:val="24"/>
          <w:lang w:eastAsia="ru-RU"/>
        </w:rPr>
        <w:t>в отличие от домашних реалий</w:t>
      </w:r>
      <w:r w:rsidR="000D34AC">
        <w:rPr>
          <w:sz w:val="24"/>
          <w:szCs w:val="24"/>
          <w:lang w:eastAsia="ru-RU"/>
        </w:rPr>
        <w:t>)</w:t>
      </w:r>
      <w:r w:rsidRPr="00C43CC6">
        <w:rPr>
          <w:sz w:val="24"/>
          <w:szCs w:val="24"/>
          <w:lang w:eastAsia="ru-RU"/>
        </w:rPr>
        <w:t xml:space="preserve">, </w:t>
      </w:r>
      <w:r w:rsidR="000D34AC">
        <w:rPr>
          <w:sz w:val="24"/>
          <w:szCs w:val="24"/>
          <w:lang w:eastAsia="ru-RU"/>
        </w:rPr>
        <w:t>есть</w:t>
      </w:r>
      <w:r w:rsidRPr="00C43CC6">
        <w:rPr>
          <w:sz w:val="24"/>
          <w:szCs w:val="24"/>
          <w:lang w:eastAsia="ru-RU"/>
        </w:rPr>
        <w:t xml:space="preserve"> основани</w:t>
      </w:r>
      <w:r w:rsidR="000D34AC">
        <w:rPr>
          <w:sz w:val="24"/>
          <w:szCs w:val="24"/>
          <w:lang w:eastAsia="ru-RU"/>
        </w:rPr>
        <w:t>я</w:t>
      </w:r>
      <w:r w:rsidRPr="00C43CC6">
        <w:rPr>
          <w:sz w:val="24"/>
          <w:szCs w:val="24"/>
          <w:lang w:eastAsia="ru-RU"/>
        </w:rPr>
        <w:t xml:space="preserve"> полагать, что принципиально важным регуляторным механизмом со скрытым и явным резервным пулом, при колоссально мощно</w:t>
      </w:r>
      <w:r w:rsidR="000D34AC">
        <w:rPr>
          <w:sz w:val="24"/>
          <w:szCs w:val="24"/>
          <w:lang w:eastAsia="ru-RU"/>
        </w:rPr>
        <w:t>м</w:t>
      </w:r>
      <w:r w:rsidRPr="00C43CC6">
        <w:rPr>
          <w:sz w:val="24"/>
          <w:szCs w:val="24"/>
          <w:lang w:eastAsia="ru-RU"/>
        </w:rPr>
        <w:t xml:space="preserve"> физиологическо</w:t>
      </w:r>
      <w:r w:rsidR="000D34AC">
        <w:rPr>
          <w:sz w:val="24"/>
          <w:szCs w:val="24"/>
          <w:lang w:eastAsia="ru-RU"/>
        </w:rPr>
        <w:t>м</w:t>
      </w:r>
      <w:r w:rsidRPr="00C43CC6">
        <w:rPr>
          <w:sz w:val="24"/>
          <w:szCs w:val="24"/>
          <w:lang w:eastAsia="ru-RU"/>
        </w:rPr>
        <w:t xml:space="preserve"> и биологическо</w:t>
      </w:r>
      <w:r w:rsidR="000D34AC">
        <w:rPr>
          <w:sz w:val="24"/>
          <w:szCs w:val="24"/>
          <w:lang w:eastAsia="ru-RU"/>
        </w:rPr>
        <w:t>м</w:t>
      </w:r>
      <w:r w:rsidRPr="00C43CC6">
        <w:rPr>
          <w:sz w:val="24"/>
          <w:szCs w:val="24"/>
          <w:lang w:eastAsia="ru-RU"/>
        </w:rPr>
        <w:t xml:space="preserve"> ритме работы адаптационной системы и </w:t>
      </w:r>
      <w:r w:rsidR="000D34AC">
        <w:rPr>
          <w:sz w:val="24"/>
          <w:szCs w:val="24"/>
          <w:lang w:eastAsia="ru-RU"/>
        </w:rPr>
        <w:t>при</w:t>
      </w:r>
      <w:r w:rsidRPr="00C43CC6">
        <w:rPr>
          <w:sz w:val="24"/>
          <w:szCs w:val="24"/>
          <w:lang w:eastAsia="ru-RU"/>
        </w:rPr>
        <w:t xml:space="preserve"> высок</w:t>
      </w:r>
      <w:r w:rsidR="000D34AC">
        <w:rPr>
          <w:sz w:val="24"/>
          <w:szCs w:val="24"/>
          <w:lang w:eastAsia="ru-RU"/>
        </w:rPr>
        <w:t>ой</w:t>
      </w:r>
      <w:r w:rsidRPr="00C43CC6">
        <w:rPr>
          <w:sz w:val="24"/>
          <w:szCs w:val="24"/>
          <w:lang w:eastAsia="ru-RU"/>
        </w:rPr>
        <w:t xml:space="preserve"> АСО к действию факторов гимназической и школьной среды в учебных заведениях, является общая резистентность организма. </w:t>
      </w:r>
      <w:r w:rsidR="000D34AC">
        <w:rPr>
          <w:sz w:val="24"/>
          <w:szCs w:val="24"/>
          <w:lang w:eastAsia="ru-RU"/>
        </w:rPr>
        <w:t>П</w:t>
      </w:r>
      <w:r w:rsidRPr="00C43CC6">
        <w:rPr>
          <w:sz w:val="24"/>
          <w:szCs w:val="24"/>
          <w:lang w:eastAsia="ru-RU"/>
        </w:rPr>
        <w:t>ри более ж</w:t>
      </w:r>
      <w:r w:rsidR="00993E64">
        <w:rPr>
          <w:sz w:val="24"/>
          <w:szCs w:val="24"/>
          <w:lang w:eastAsia="ru-RU"/>
        </w:rPr>
        <w:t>е</w:t>
      </w:r>
      <w:r w:rsidRPr="00C43CC6">
        <w:rPr>
          <w:sz w:val="24"/>
          <w:szCs w:val="24"/>
          <w:lang w:eastAsia="ru-RU"/>
        </w:rPr>
        <w:t>стко действующем векторе образовательно-инновационной технологии с глубоким смещением АСО необходима рациональная организация условий обучений и проживания в интернате для комфортного соматического состояния. Поэтому с самого начала обучения в гимназии- и школе-интернатах нужны мероприятия по снижению информационно-образовательного прессинга и оздоровлению, направленные на улучшение функционального состояни</w:t>
      </w:r>
      <w:r w:rsidR="000D34AC">
        <w:rPr>
          <w:sz w:val="24"/>
          <w:szCs w:val="24"/>
          <w:lang w:eastAsia="ru-RU"/>
        </w:rPr>
        <w:t>я,</w:t>
      </w:r>
      <w:r w:rsidRPr="00C43CC6">
        <w:rPr>
          <w:sz w:val="24"/>
          <w:szCs w:val="24"/>
          <w:lang w:eastAsia="ru-RU"/>
        </w:rPr>
        <w:t xml:space="preserve"> адаптации организма гимназистов и школьников и предупреждение развития неблагоприятных изменений</w:t>
      </w:r>
      <w:r w:rsidR="000D34AC">
        <w:rPr>
          <w:sz w:val="24"/>
          <w:szCs w:val="24"/>
          <w:lang w:eastAsia="ru-RU"/>
        </w:rPr>
        <w:t>. Это</w:t>
      </w:r>
      <w:r w:rsidRPr="00C43CC6">
        <w:rPr>
          <w:sz w:val="24"/>
          <w:szCs w:val="24"/>
          <w:lang w:eastAsia="ru-RU"/>
        </w:rPr>
        <w:t xml:space="preserve"> однозначно послужило основанием для выводов:</w:t>
      </w:r>
    </w:p>
    <w:p w14:paraId="0A3E0198" w14:textId="2BC572A3" w:rsidR="00010948" w:rsidRPr="00FE0B7F" w:rsidRDefault="00D931AD" w:rsidP="007E4D05">
      <w:pPr>
        <w:pStyle w:val="pf0"/>
        <w:numPr>
          <w:ilvl w:val="0"/>
          <w:numId w:val="28"/>
        </w:numPr>
        <w:tabs>
          <w:tab w:val="clear" w:pos="720"/>
          <w:tab w:val="num" w:pos="360"/>
          <w:tab w:val="left" w:pos="993"/>
        </w:tabs>
        <w:ind w:left="0" w:firstLine="709"/>
      </w:pPr>
      <w:r w:rsidRPr="00FE0B7F">
        <w:t>Применение компьютерной технологии позволило зарегистрировать динамику перехода подростков, на первый взгляд обладающих удовлетворительной адаптацией и гармоничным развитием (2-я группа риска), в группы с дисгармоничным физическим развитием, а для гимназистов — с резко дисгармоничным развитием со смещением АСО. Так, изменения выявлены у 17,8 ± 5,3 % юношей и 18,2 ± 5,5 % девушек, обучающихся в гимназии</w:t>
      </w:r>
      <w:r w:rsidR="00FE0B7F" w:rsidRPr="00FE0B7F">
        <w:t>-</w:t>
      </w:r>
      <w:r w:rsidR="00010948" w:rsidRPr="00FE0B7F">
        <w:t>интернате, а также у 1,0 ± 0,01 % юношей и 2,1 ± 0,04 % девушек в школе-интернате, а также у 1,0 ± 0,01 % юношей и 2,1 ± 0,04 % девушек в школе-</w:t>
      </w:r>
      <w:proofErr w:type="spellStart"/>
      <w:r w:rsidR="00010948" w:rsidRPr="00FE0B7F">
        <w:t>инернате</w:t>
      </w:r>
      <w:proofErr w:type="spellEnd"/>
      <w:r w:rsidR="00010948" w:rsidRPr="00FE0B7F">
        <w:t xml:space="preserve"> (с 8-</w:t>
      </w:r>
      <w:r w:rsidR="00EC5198">
        <w:t>го</w:t>
      </w:r>
      <w:r w:rsidR="00010948" w:rsidRPr="00FE0B7F">
        <w:t xml:space="preserve"> по 11-е ступени)</w:t>
      </w:r>
      <w:r w:rsidR="00EC5198">
        <w:t>.</w:t>
      </w:r>
      <w:r w:rsidR="00010948" w:rsidRPr="00FE0B7F">
        <w:t xml:space="preserve"> Искажение адаптационной реакции организма подростков на действие высокой образовательной нагрузки отмечалось в 8-х и выпускных классах — в возрасте 14–15 лет (при переходе к предметному обучению) и в 17 лет.</w:t>
      </w:r>
    </w:p>
    <w:p w14:paraId="297BA801" w14:textId="77777777" w:rsidR="00453ECA" w:rsidRPr="00C43CC6" w:rsidRDefault="00453ECA" w:rsidP="000D34AC">
      <w:pPr>
        <w:widowControl/>
        <w:autoSpaceDE/>
        <w:autoSpaceDN/>
        <w:ind w:firstLine="709"/>
        <w:jc w:val="both"/>
        <w:rPr>
          <w:sz w:val="24"/>
          <w:szCs w:val="24"/>
          <w:lang w:eastAsia="ru-RU"/>
        </w:rPr>
      </w:pPr>
      <w:r w:rsidRPr="00C43CC6">
        <w:rPr>
          <w:sz w:val="24"/>
          <w:szCs w:val="24"/>
          <w:lang w:eastAsia="ru-RU"/>
        </w:rPr>
        <w:t>2. Определение адаптационного состояния организма у подростков позволяет оценить физическое развитие и здоровье, разработать наиболее эффективные технологии профилактики патогенного воздействия информационно-образовательного пространства.</w:t>
      </w:r>
    </w:p>
    <w:p w14:paraId="07E8E4D7" w14:textId="77777777" w:rsidR="00453ECA" w:rsidRPr="00C43CC6" w:rsidRDefault="00453ECA" w:rsidP="000D34AC">
      <w:pPr>
        <w:widowControl/>
        <w:autoSpaceDE/>
        <w:autoSpaceDN/>
        <w:ind w:firstLine="709"/>
        <w:jc w:val="both"/>
        <w:rPr>
          <w:sz w:val="24"/>
          <w:szCs w:val="24"/>
          <w:lang w:eastAsia="ru-RU"/>
        </w:rPr>
      </w:pPr>
      <w:r w:rsidRPr="00C43CC6">
        <w:rPr>
          <w:sz w:val="24"/>
          <w:szCs w:val="24"/>
          <w:lang w:eastAsia="ru-RU"/>
        </w:rPr>
        <w:t>3. Целостная оценка адаптационного состояния организма позволит с новых позиций подойти к формированию профилактических, гигиенических и оздоровительных мероприятий; такой подход будет способствовать к адресному направлению средств, повышающих адаптационное состояние организма для школьников и своевременному проведению мероприятий, направленных на поддержание и сохранение физического здоровья.</w:t>
      </w:r>
    </w:p>
    <w:p w14:paraId="66F906DC" w14:textId="77777777" w:rsidR="00E01B9F" w:rsidRDefault="00E01B9F" w:rsidP="00453ECA">
      <w:pPr>
        <w:widowControl/>
        <w:autoSpaceDE/>
        <w:autoSpaceDN/>
        <w:ind w:firstLine="720"/>
        <w:jc w:val="both"/>
        <w:rPr>
          <w:b/>
          <w:sz w:val="24"/>
          <w:szCs w:val="24"/>
          <w:lang w:eastAsia="ru-RU"/>
        </w:rPr>
      </w:pPr>
    </w:p>
    <w:p w14:paraId="0C9FC19C" w14:textId="59A9ED14" w:rsidR="00453ECA" w:rsidRPr="00C43CC6" w:rsidRDefault="00453ECA" w:rsidP="00453ECA">
      <w:pPr>
        <w:widowControl/>
        <w:autoSpaceDE/>
        <w:autoSpaceDN/>
        <w:ind w:firstLine="720"/>
        <w:jc w:val="both"/>
        <w:rPr>
          <w:b/>
          <w:sz w:val="24"/>
          <w:szCs w:val="24"/>
          <w:lang w:eastAsia="ru-RU"/>
        </w:rPr>
      </w:pPr>
      <w:r w:rsidRPr="00C43CC6">
        <w:rPr>
          <w:b/>
          <w:sz w:val="24"/>
          <w:szCs w:val="24"/>
          <w:lang w:eastAsia="ru-RU"/>
        </w:rPr>
        <w:t xml:space="preserve">Список литературы </w:t>
      </w:r>
    </w:p>
    <w:p w14:paraId="67D3254F" w14:textId="66118C02" w:rsidR="00453ECA" w:rsidRPr="00C43CC6" w:rsidRDefault="00453ECA" w:rsidP="00453ECA">
      <w:pPr>
        <w:widowControl/>
        <w:autoSpaceDE/>
        <w:autoSpaceDN/>
        <w:ind w:firstLine="709"/>
        <w:jc w:val="both"/>
        <w:rPr>
          <w:b/>
          <w:sz w:val="24"/>
          <w:szCs w:val="24"/>
          <w:lang w:eastAsia="ru-RU"/>
        </w:rPr>
      </w:pPr>
      <w:r w:rsidRPr="00C43CC6">
        <w:rPr>
          <w:sz w:val="24"/>
          <w:szCs w:val="24"/>
          <w:lang w:eastAsia="ru-RU"/>
        </w:rPr>
        <w:lastRenderedPageBreak/>
        <w:t>1.</w:t>
      </w:r>
      <w:r w:rsidRPr="00C43CC6">
        <w:rPr>
          <w:b/>
          <w:sz w:val="24"/>
          <w:szCs w:val="24"/>
          <w:lang w:eastAsia="ru-RU"/>
        </w:rPr>
        <w:t xml:space="preserve"> </w:t>
      </w:r>
      <w:r w:rsidRPr="00C43CC6">
        <w:rPr>
          <w:sz w:val="24"/>
          <w:szCs w:val="24"/>
          <w:lang w:eastAsia="ru-RU"/>
        </w:rPr>
        <w:t xml:space="preserve">Агафонов А.И., </w:t>
      </w:r>
      <w:proofErr w:type="spellStart"/>
      <w:r w:rsidRPr="00C43CC6">
        <w:rPr>
          <w:sz w:val="24"/>
          <w:szCs w:val="24"/>
          <w:lang w:eastAsia="ru-RU"/>
        </w:rPr>
        <w:t>Зулькарнаев</w:t>
      </w:r>
      <w:proofErr w:type="spellEnd"/>
      <w:r w:rsidRPr="00C43CC6">
        <w:rPr>
          <w:sz w:val="24"/>
          <w:szCs w:val="24"/>
          <w:lang w:eastAsia="ru-RU"/>
        </w:rPr>
        <w:t xml:space="preserve"> Т.Р., </w:t>
      </w:r>
      <w:proofErr w:type="spellStart"/>
      <w:r w:rsidRPr="00C43CC6">
        <w:rPr>
          <w:sz w:val="24"/>
          <w:szCs w:val="24"/>
          <w:lang w:eastAsia="ru-RU"/>
        </w:rPr>
        <w:t>Поварго</w:t>
      </w:r>
      <w:proofErr w:type="spellEnd"/>
      <w:r w:rsidRPr="00C43CC6">
        <w:rPr>
          <w:sz w:val="24"/>
          <w:szCs w:val="24"/>
          <w:lang w:eastAsia="ru-RU"/>
        </w:rPr>
        <w:t xml:space="preserve"> Е.А., Степанов Е.Г., Ахметшина Р.А., Хусаинов А.Э. Особенности физического развития школьников и студентов, занимающихся физкультурой и спортом. </w:t>
      </w:r>
      <w:r w:rsidRPr="00C43CC6">
        <w:rPr>
          <w:i/>
          <w:sz w:val="24"/>
          <w:szCs w:val="24"/>
          <w:lang w:eastAsia="ru-RU"/>
        </w:rPr>
        <w:t>Здоровье населения и среда обитания.</w:t>
      </w:r>
      <w:r w:rsidRPr="00C43CC6">
        <w:rPr>
          <w:sz w:val="24"/>
          <w:szCs w:val="24"/>
          <w:lang w:eastAsia="ru-RU"/>
        </w:rPr>
        <w:t xml:space="preserve"> 2020; 3: </w:t>
      </w:r>
      <w:r w:rsidR="00CE2DCC" w:rsidRPr="00C43CC6">
        <w:rPr>
          <w:sz w:val="24"/>
          <w:szCs w:val="24"/>
          <w:lang w:eastAsia="ru-RU"/>
        </w:rPr>
        <w:t>4–9</w:t>
      </w:r>
      <w:r w:rsidRPr="00C43CC6">
        <w:rPr>
          <w:sz w:val="24"/>
          <w:szCs w:val="24"/>
          <w:lang w:eastAsia="ru-RU"/>
        </w:rPr>
        <w:t>.</w:t>
      </w:r>
    </w:p>
    <w:p w14:paraId="2A4B24E9" w14:textId="12719114" w:rsidR="00453ECA" w:rsidRPr="00C43CC6" w:rsidRDefault="00453ECA" w:rsidP="00453ECA">
      <w:pPr>
        <w:widowControl/>
        <w:tabs>
          <w:tab w:val="left" w:pos="567"/>
        </w:tabs>
        <w:autoSpaceDE/>
        <w:autoSpaceDN/>
        <w:ind w:firstLine="709"/>
        <w:jc w:val="both"/>
        <w:rPr>
          <w:sz w:val="24"/>
          <w:szCs w:val="24"/>
          <w:lang w:eastAsia="ru-RU"/>
        </w:rPr>
      </w:pPr>
      <w:r w:rsidRPr="00C43CC6">
        <w:rPr>
          <w:sz w:val="24"/>
          <w:szCs w:val="24"/>
          <w:lang w:eastAsia="ru-RU"/>
        </w:rPr>
        <w:t>2. Камилов Р.Ф., Ханов Т.В., Яппаров Р.Н., Шакиров Д.Ф. Хемилюминесценция как метод оценки общей антиокислительной активности крови, слюны, сл</w:t>
      </w:r>
      <w:r w:rsidR="00993E64">
        <w:rPr>
          <w:sz w:val="24"/>
          <w:szCs w:val="24"/>
          <w:lang w:eastAsia="ru-RU"/>
        </w:rPr>
        <w:t>е</w:t>
      </w:r>
      <w:r w:rsidRPr="00C43CC6">
        <w:rPr>
          <w:sz w:val="24"/>
          <w:szCs w:val="24"/>
          <w:lang w:eastAsia="ru-RU"/>
        </w:rPr>
        <w:t>зной жидкости и мочи.</w:t>
      </w:r>
      <w:r w:rsidRPr="00C43CC6">
        <w:rPr>
          <w:i/>
          <w:sz w:val="24"/>
          <w:szCs w:val="24"/>
          <w:lang w:eastAsia="ru-RU"/>
        </w:rPr>
        <w:t xml:space="preserve"> Клиническая лабораторная диагностика</w:t>
      </w:r>
      <w:r w:rsidRPr="00C43CC6">
        <w:rPr>
          <w:sz w:val="24"/>
          <w:szCs w:val="24"/>
          <w:lang w:eastAsia="ru-RU"/>
        </w:rPr>
        <w:t xml:space="preserve">. 2009; 2: </w:t>
      </w:r>
      <w:r w:rsidR="00CE2DCC" w:rsidRPr="00C43CC6">
        <w:rPr>
          <w:sz w:val="24"/>
          <w:szCs w:val="24"/>
          <w:lang w:eastAsia="ru-RU"/>
        </w:rPr>
        <w:t>21–6</w:t>
      </w:r>
      <w:r w:rsidRPr="00C43CC6">
        <w:rPr>
          <w:sz w:val="24"/>
          <w:szCs w:val="24"/>
          <w:lang w:eastAsia="ru-RU"/>
        </w:rPr>
        <w:t>.</w:t>
      </w:r>
    </w:p>
    <w:p w14:paraId="1FD3D6FD" w14:textId="0D6D7B3B" w:rsidR="00453ECA" w:rsidRPr="00C43CC6" w:rsidRDefault="00453ECA" w:rsidP="00453ECA">
      <w:pPr>
        <w:widowControl/>
        <w:suppressAutoHyphens/>
        <w:autoSpaceDE/>
        <w:autoSpaceDN/>
        <w:ind w:firstLine="709"/>
        <w:jc w:val="both"/>
        <w:rPr>
          <w:b/>
          <w:sz w:val="24"/>
          <w:szCs w:val="24"/>
          <w:lang w:eastAsia="ru-RU"/>
        </w:rPr>
      </w:pPr>
      <w:r w:rsidRPr="00C43CC6">
        <w:rPr>
          <w:sz w:val="24"/>
          <w:szCs w:val="24"/>
          <w:lang w:eastAsia="ru-RU"/>
        </w:rPr>
        <w:t xml:space="preserve">3. Колесникова Л.И., </w:t>
      </w:r>
      <w:proofErr w:type="spellStart"/>
      <w:r w:rsidRPr="00C43CC6">
        <w:rPr>
          <w:sz w:val="24"/>
          <w:szCs w:val="24"/>
          <w:lang w:eastAsia="ru-RU"/>
        </w:rPr>
        <w:t>Даренская</w:t>
      </w:r>
      <w:proofErr w:type="spellEnd"/>
      <w:r w:rsidRPr="00C43CC6">
        <w:rPr>
          <w:sz w:val="24"/>
          <w:szCs w:val="24"/>
          <w:lang w:eastAsia="ru-RU"/>
        </w:rPr>
        <w:t xml:space="preserve"> М.А. Свободнорадикальное окисление: взгляд патофизиолога. </w:t>
      </w:r>
      <w:r w:rsidRPr="00C43CC6">
        <w:rPr>
          <w:i/>
          <w:spacing w:val="-3"/>
          <w:sz w:val="24"/>
          <w:szCs w:val="24"/>
          <w:lang w:eastAsia="ru-RU"/>
        </w:rPr>
        <w:t>Бюллетень сибирской медицины</w:t>
      </w:r>
      <w:r w:rsidRPr="00C43CC6">
        <w:rPr>
          <w:spacing w:val="-3"/>
          <w:sz w:val="24"/>
          <w:szCs w:val="24"/>
          <w:lang w:eastAsia="ru-RU"/>
        </w:rPr>
        <w:t xml:space="preserve">. 2017; 4: </w:t>
      </w:r>
      <w:r w:rsidR="00CE2DCC" w:rsidRPr="00C43CC6">
        <w:rPr>
          <w:spacing w:val="-3"/>
          <w:sz w:val="24"/>
          <w:szCs w:val="24"/>
          <w:lang w:eastAsia="ru-RU"/>
        </w:rPr>
        <w:t>16–29</w:t>
      </w:r>
      <w:r w:rsidRPr="00C43CC6">
        <w:rPr>
          <w:spacing w:val="-3"/>
          <w:sz w:val="24"/>
          <w:szCs w:val="24"/>
          <w:lang w:eastAsia="ru-RU"/>
        </w:rPr>
        <w:t>.</w:t>
      </w:r>
    </w:p>
    <w:p w14:paraId="1CEB614F" w14:textId="77777777" w:rsidR="00453ECA" w:rsidRPr="00C43CC6" w:rsidRDefault="00453ECA" w:rsidP="00453ECA">
      <w:pPr>
        <w:widowControl/>
        <w:suppressAutoHyphens/>
        <w:autoSpaceDE/>
        <w:autoSpaceDN/>
        <w:spacing w:after="200"/>
        <w:ind w:firstLine="709"/>
        <w:contextualSpacing/>
        <w:jc w:val="both"/>
        <w:rPr>
          <w:sz w:val="24"/>
          <w:szCs w:val="24"/>
          <w:lang w:eastAsia="ru-RU"/>
        </w:rPr>
      </w:pPr>
      <w:r w:rsidRPr="00C43CC6">
        <w:rPr>
          <w:sz w:val="24"/>
          <w:szCs w:val="24"/>
          <w:lang w:eastAsia="ru-RU"/>
        </w:rPr>
        <w:t xml:space="preserve">4. </w:t>
      </w:r>
      <w:proofErr w:type="spellStart"/>
      <w:r w:rsidRPr="00C43CC6">
        <w:rPr>
          <w:sz w:val="24"/>
          <w:szCs w:val="24"/>
          <w:lang w:eastAsia="ru-RU"/>
        </w:rPr>
        <w:t>Сетко</w:t>
      </w:r>
      <w:proofErr w:type="spellEnd"/>
      <w:r w:rsidRPr="00C43CC6">
        <w:rPr>
          <w:sz w:val="24"/>
          <w:szCs w:val="24"/>
          <w:lang w:eastAsia="ru-RU"/>
        </w:rPr>
        <w:t xml:space="preserve"> Н.П., </w:t>
      </w:r>
      <w:proofErr w:type="spellStart"/>
      <w:r w:rsidRPr="00C43CC6">
        <w:rPr>
          <w:sz w:val="24"/>
          <w:szCs w:val="24"/>
          <w:lang w:eastAsia="ru-RU"/>
        </w:rPr>
        <w:t>Сетко</w:t>
      </w:r>
      <w:proofErr w:type="spellEnd"/>
      <w:r w:rsidRPr="00C43CC6">
        <w:rPr>
          <w:sz w:val="24"/>
          <w:szCs w:val="24"/>
          <w:lang w:eastAsia="ru-RU"/>
        </w:rPr>
        <w:t xml:space="preserve"> А.Г., Булычева Е.В. В кн.: «Адаптационная медицина детей и подростков». Оренбург: </w:t>
      </w:r>
      <w:proofErr w:type="spellStart"/>
      <w:r w:rsidRPr="00C43CC6">
        <w:rPr>
          <w:sz w:val="24"/>
          <w:szCs w:val="24"/>
          <w:lang w:eastAsia="ru-RU"/>
        </w:rPr>
        <w:t>ОрГМУ</w:t>
      </w:r>
      <w:proofErr w:type="spellEnd"/>
      <w:r w:rsidRPr="00C43CC6">
        <w:rPr>
          <w:sz w:val="24"/>
          <w:szCs w:val="24"/>
          <w:lang w:eastAsia="ru-RU"/>
        </w:rPr>
        <w:t>. 2018, 516 с.</w:t>
      </w:r>
    </w:p>
    <w:p w14:paraId="0D00CC6C" w14:textId="6EC7454F" w:rsidR="00453ECA" w:rsidRPr="00C43CC6" w:rsidRDefault="00453ECA" w:rsidP="00453ECA">
      <w:pPr>
        <w:widowControl/>
        <w:autoSpaceDE/>
        <w:autoSpaceDN/>
        <w:spacing w:after="200"/>
        <w:ind w:firstLine="709"/>
        <w:contextualSpacing/>
        <w:jc w:val="both"/>
        <w:rPr>
          <w:sz w:val="24"/>
          <w:szCs w:val="24"/>
          <w:lang w:eastAsia="ru-RU"/>
        </w:rPr>
      </w:pPr>
      <w:r w:rsidRPr="00C43CC6">
        <w:rPr>
          <w:sz w:val="24"/>
          <w:szCs w:val="24"/>
          <w:lang w:eastAsia="ru-RU"/>
        </w:rPr>
        <w:t xml:space="preserve">5. </w:t>
      </w:r>
      <w:proofErr w:type="spellStart"/>
      <w:r w:rsidRPr="00C43CC6">
        <w:rPr>
          <w:sz w:val="24"/>
          <w:szCs w:val="24"/>
          <w:lang w:eastAsia="ru-RU"/>
        </w:rPr>
        <w:t>Ялаева</w:t>
      </w:r>
      <w:proofErr w:type="spellEnd"/>
      <w:r w:rsidRPr="00C43CC6">
        <w:rPr>
          <w:sz w:val="24"/>
          <w:szCs w:val="24"/>
          <w:lang w:eastAsia="ru-RU"/>
        </w:rPr>
        <w:t xml:space="preserve"> Э.Т., </w:t>
      </w:r>
      <w:proofErr w:type="spellStart"/>
      <w:r w:rsidRPr="00C43CC6">
        <w:rPr>
          <w:sz w:val="24"/>
          <w:szCs w:val="24"/>
          <w:lang w:eastAsia="ru-RU"/>
        </w:rPr>
        <w:t>Мочалкин</w:t>
      </w:r>
      <w:proofErr w:type="spellEnd"/>
      <w:r w:rsidRPr="00C43CC6">
        <w:rPr>
          <w:sz w:val="24"/>
          <w:szCs w:val="24"/>
          <w:lang w:eastAsia="ru-RU"/>
        </w:rPr>
        <w:t xml:space="preserve"> П.А., Шакиров Д.Ф., Степанов Е.Г., Агафонов А.И., Хусаинов А.Э., </w:t>
      </w:r>
      <w:proofErr w:type="spellStart"/>
      <w:r w:rsidRPr="00C43CC6">
        <w:rPr>
          <w:sz w:val="24"/>
          <w:szCs w:val="24"/>
          <w:lang w:eastAsia="ru-RU"/>
        </w:rPr>
        <w:t>Зигитбаев</w:t>
      </w:r>
      <w:proofErr w:type="spellEnd"/>
      <w:r w:rsidRPr="00C43CC6">
        <w:rPr>
          <w:sz w:val="24"/>
          <w:szCs w:val="24"/>
          <w:lang w:eastAsia="ru-RU"/>
        </w:rPr>
        <w:t xml:space="preserve"> Р.Н., Ахметзянова А.Х., Шигапов А.Х. Физическое развитие и его связь с адаптационным потенциалом организма подростков, обучающихся в разных учебных организациях. Санитарный врач. 2022; 2: </w:t>
      </w:r>
      <w:r w:rsidR="00CE2DCC" w:rsidRPr="00C43CC6">
        <w:rPr>
          <w:sz w:val="24"/>
          <w:szCs w:val="24"/>
          <w:lang w:eastAsia="ru-RU"/>
        </w:rPr>
        <w:t>121–131</w:t>
      </w:r>
      <w:r w:rsidRPr="00C43CC6">
        <w:rPr>
          <w:sz w:val="24"/>
          <w:szCs w:val="24"/>
          <w:lang w:eastAsia="ru-RU"/>
        </w:rPr>
        <w:t>.</w:t>
      </w:r>
    </w:p>
    <w:p w14:paraId="72AF11F7" w14:textId="77777777" w:rsidR="00453ECA" w:rsidRPr="00C43CC6" w:rsidRDefault="00453ECA" w:rsidP="00453ECA">
      <w:pPr>
        <w:widowControl/>
        <w:autoSpaceDE/>
        <w:autoSpaceDN/>
        <w:spacing w:after="200"/>
        <w:ind w:firstLine="709"/>
        <w:contextualSpacing/>
        <w:jc w:val="both"/>
        <w:rPr>
          <w:sz w:val="24"/>
          <w:szCs w:val="24"/>
          <w:lang w:eastAsia="ru-RU"/>
        </w:rPr>
      </w:pPr>
      <w:r w:rsidRPr="00C43CC6">
        <w:rPr>
          <w:sz w:val="24"/>
          <w:szCs w:val="24"/>
          <w:lang w:eastAsia="ru-RU"/>
        </w:rPr>
        <w:t xml:space="preserve">6. </w:t>
      </w:r>
      <w:proofErr w:type="spellStart"/>
      <w:r w:rsidRPr="00C43CC6">
        <w:rPr>
          <w:sz w:val="24"/>
          <w:szCs w:val="24"/>
          <w:lang w:eastAsia="ru-RU"/>
        </w:rPr>
        <w:t>Ялаева</w:t>
      </w:r>
      <w:proofErr w:type="spellEnd"/>
      <w:r w:rsidRPr="00C43CC6">
        <w:rPr>
          <w:sz w:val="24"/>
          <w:szCs w:val="24"/>
          <w:lang w:eastAsia="ru-RU"/>
        </w:rPr>
        <w:t xml:space="preserve"> Э.Т., Ахмадуллин У.З., </w:t>
      </w:r>
      <w:proofErr w:type="spellStart"/>
      <w:r w:rsidRPr="00C43CC6">
        <w:rPr>
          <w:sz w:val="24"/>
          <w:szCs w:val="24"/>
          <w:lang w:eastAsia="ru-RU"/>
        </w:rPr>
        <w:t>Зулькарнаева</w:t>
      </w:r>
      <w:proofErr w:type="spellEnd"/>
      <w:r w:rsidRPr="00C43CC6">
        <w:rPr>
          <w:sz w:val="24"/>
          <w:szCs w:val="24"/>
          <w:lang w:eastAsia="ru-RU"/>
        </w:rPr>
        <w:t xml:space="preserve"> А.Т., Харисова З.И. «Комплексная оценка физического развития методом процентильных шкал». Свидетельство о государственной регистрации программы для ЭВМ. № 2015611524 от 03.01.15.</w:t>
      </w:r>
      <w:r w:rsidRPr="00C43CC6">
        <w:rPr>
          <w:b/>
          <w:sz w:val="24"/>
          <w:szCs w:val="24"/>
          <w:lang w:eastAsia="ru-RU"/>
        </w:rPr>
        <w:t xml:space="preserve"> </w:t>
      </w:r>
    </w:p>
    <w:p w14:paraId="1237C924" w14:textId="371D1221" w:rsidR="00453ECA" w:rsidRPr="003E77EE" w:rsidRDefault="00453ECA" w:rsidP="003E77EE">
      <w:pPr>
        <w:widowControl/>
        <w:autoSpaceDE/>
        <w:autoSpaceDN/>
        <w:spacing w:after="200"/>
        <w:ind w:firstLine="709"/>
        <w:contextualSpacing/>
        <w:jc w:val="both"/>
        <w:rPr>
          <w:b/>
          <w:sz w:val="24"/>
          <w:szCs w:val="24"/>
          <w:lang w:eastAsia="ru-RU"/>
        </w:rPr>
      </w:pPr>
      <w:r w:rsidRPr="00C43CC6">
        <w:rPr>
          <w:sz w:val="24"/>
          <w:szCs w:val="24"/>
          <w:lang w:eastAsia="ru-RU"/>
        </w:rPr>
        <w:t>7. Ямпольская Ю.А. Скрининг - оценка адаптационного потенциала растущего организма: «уровни здоровья»</w:t>
      </w:r>
      <w:r w:rsidRPr="00C43CC6">
        <w:rPr>
          <w:spacing w:val="-3"/>
          <w:sz w:val="24"/>
          <w:szCs w:val="24"/>
          <w:lang w:eastAsia="ru-RU"/>
        </w:rPr>
        <w:t xml:space="preserve">. </w:t>
      </w:r>
      <w:r w:rsidRPr="00C43CC6">
        <w:rPr>
          <w:sz w:val="24"/>
          <w:szCs w:val="24"/>
          <w:lang w:eastAsia="ru-RU"/>
        </w:rPr>
        <w:t xml:space="preserve">Проблемы современной антропологии. М.: Высшая школа.  2004. - </w:t>
      </w:r>
      <w:r w:rsidR="00CE2DCC" w:rsidRPr="00C43CC6">
        <w:rPr>
          <w:sz w:val="24"/>
          <w:szCs w:val="24"/>
          <w:lang w:eastAsia="ru-RU"/>
        </w:rPr>
        <w:t>109–11</w:t>
      </w:r>
    </w:p>
    <w:p w14:paraId="012C1B03" w14:textId="77777777" w:rsidR="00453ECA" w:rsidRPr="00C43CC6" w:rsidRDefault="00453ECA" w:rsidP="00453ECA">
      <w:pPr>
        <w:widowControl/>
        <w:autoSpaceDE/>
        <w:autoSpaceDN/>
        <w:rPr>
          <w:sz w:val="24"/>
          <w:szCs w:val="24"/>
          <w:lang w:eastAsia="ru-RU"/>
        </w:rPr>
      </w:pPr>
    </w:p>
    <w:p w14:paraId="1414E6A8" w14:textId="77777777" w:rsidR="00453ECA" w:rsidRPr="00C43CC6" w:rsidRDefault="00453ECA" w:rsidP="00453ECA">
      <w:pPr>
        <w:widowControl/>
        <w:autoSpaceDE/>
        <w:autoSpaceDN/>
        <w:rPr>
          <w:sz w:val="24"/>
          <w:szCs w:val="24"/>
          <w:lang w:eastAsia="ru-RU"/>
        </w:rPr>
      </w:pPr>
    </w:p>
    <w:p w14:paraId="7951BABD" w14:textId="77777777" w:rsidR="00453ECA" w:rsidRPr="003355C5" w:rsidRDefault="00453ECA" w:rsidP="00176019">
      <w:pPr>
        <w:widowControl/>
        <w:shd w:val="clear" w:color="auto" w:fill="FFFFFF"/>
        <w:autoSpaceDE/>
        <w:autoSpaceDN/>
        <w:outlineLvl w:val="0"/>
        <w:rPr>
          <w:color w:val="000000"/>
          <w:kern w:val="36"/>
          <w:sz w:val="24"/>
          <w:szCs w:val="24"/>
          <w:lang w:eastAsia="ru-RU"/>
        </w:rPr>
      </w:pPr>
      <w:r w:rsidRPr="003355C5">
        <w:rPr>
          <w:color w:val="000000"/>
          <w:kern w:val="36"/>
          <w:sz w:val="24"/>
          <w:szCs w:val="24"/>
          <w:lang w:eastAsia="ru-RU"/>
        </w:rPr>
        <w:t>УДК 613.6.01</w:t>
      </w:r>
    </w:p>
    <w:p w14:paraId="4F75E3BD" w14:textId="0242C545" w:rsidR="00453ECA" w:rsidRPr="00C43CC6" w:rsidRDefault="00453ECA" w:rsidP="00176019">
      <w:pPr>
        <w:widowControl/>
        <w:autoSpaceDE/>
        <w:autoSpaceDN/>
        <w:jc w:val="center"/>
        <w:rPr>
          <w:rFonts w:eastAsia="Calibri"/>
          <w:b/>
          <w:sz w:val="24"/>
          <w:szCs w:val="24"/>
        </w:rPr>
      </w:pPr>
      <w:r w:rsidRPr="00C43CC6">
        <w:rPr>
          <w:rFonts w:eastAsia="Calibri"/>
          <w:b/>
          <w:sz w:val="24"/>
          <w:szCs w:val="24"/>
        </w:rPr>
        <w:t xml:space="preserve">РЕАЛИЗАЦИЯ КОРПОРАТИВНОЙ ПРОГРАММЫ «ЗДОРОВОЕ ПИТАНИЕ </w:t>
      </w:r>
      <w:r w:rsidR="000D34AC">
        <w:rPr>
          <w:rFonts w:eastAsia="Calibri"/>
          <w:b/>
          <w:sz w:val="24"/>
          <w:szCs w:val="24"/>
        </w:rPr>
        <w:br/>
      </w:r>
      <w:r w:rsidRPr="00C43CC6">
        <w:rPr>
          <w:rFonts w:eastAsia="Calibri"/>
          <w:b/>
          <w:sz w:val="24"/>
          <w:szCs w:val="24"/>
        </w:rPr>
        <w:t>НА РАБОЧЕМ МЕСТЕ»</w:t>
      </w:r>
    </w:p>
    <w:p w14:paraId="78AEA5E5" w14:textId="54DB411E" w:rsidR="00453ECA" w:rsidRPr="006006E4" w:rsidRDefault="00453ECA" w:rsidP="00176019">
      <w:pPr>
        <w:widowControl/>
        <w:autoSpaceDE/>
        <w:autoSpaceDN/>
        <w:rPr>
          <w:rFonts w:eastAsia="Calibri"/>
          <w:b/>
          <w:bCs/>
          <w:iCs/>
          <w:sz w:val="24"/>
          <w:szCs w:val="24"/>
        </w:rPr>
      </w:pPr>
      <w:r w:rsidRPr="006006E4">
        <w:rPr>
          <w:rFonts w:eastAsia="Calibri"/>
          <w:b/>
          <w:bCs/>
          <w:iCs/>
          <w:sz w:val="24"/>
          <w:szCs w:val="24"/>
        </w:rPr>
        <w:t>Шеенкова</w:t>
      </w:r>
      <w:r w:rsidR="000D34AC">
        <w:rPr>
          <w:rFonts w:eastAsia="Calibri"/>
          <w:b/>
          <w:bCs/>
          <w:iCs/>
          <w:sz w:val="24"/>
          <w:szCs w:val="24"/>
        </w:rPr>
        <w:t xml:space="preserve"> </w:t>
      </w:r>
      <w:r w:rsidR="000D34AC" w:rsidRPr="006006E4">
        <w:rPr>
          <w:rFonts w:eastAsia="Calibri"/>
          <w:b/>
          <w:bCs/>
          <w:iCs/>
          <w:sz w:val="24"/>
          <w:szCs w:val="24"/>
        </w:rPr>
        <w:t>М.В.</w:t>
      </w:r>
      <w:r w:rsidRPr="006006E4">
        <w:rPr>
          <w:rFonts w:eastAsia="Calibri"/>
          <w:b/>
          <w:bCs/>
          <w:iCs/>
          <w:sz w:val="24"/>
          <w:szCs w:val="24"/>
        </w:rPr>
        <w:t xml:space="preserve">, </w:t>
      </w:r>
      <w:proofErr w:type="spellStart"/>
      <w:r w:rsidRPr="006006E4">
        <w:rPr>
          <w:rFonts w:eastAsia="Calibri"/>
          <w:b/>
          <w:bCs/>
          <w:iCs/>
          <w:sz w:val="24"/>
          <w:szCs w:val="24"/>
        </w:rPr>
        <w:t>Яцына</w:t>
      </w:r>
      <w:proofErr w:type="spellEnd"/>
      <w:r w:rsidR="000D34AC">
        <w:rPr>
          <w:rFonts w:eastAsia="Calibri"/>
          <w:b/>
          <w:bCs/>
          <w:iCs/>
          <w:sz w:val="24"/>
          <w:szCs w:val="24"/>
        </w:rPr>
        <w:t xml:space="preserve"> </w:t>
      </w:r>
      <w:r w:rsidR="000D34AC" w:rsidRPr="006006E4">
        <w:rPr>
          <w:rFonts w:eastAsia="Calibri"/>
          <w:b/>
          <w:bCs/>
          <w:iCs/>
          <w:sz w:val="24"/>
          <w:szCs w:val="24"/>
        </w:rPr>
        <w:t>И.В.</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tblGrid>
      <w:tr w:rsidR="000168FD" w14:paraId="361E005E" w14:textId="77777777" w:rsidTr="006006E4">
        <w:trPr>
          <w:jc w:val="right"/>
        </w:trPr>
        <w:tc>
          <w:tcPr>
            <w:tcW w:w="7401" w:type="dxa"/>
          </w:tcPr>
          <w:p w14:paraId="4DA7B6D6" w14:textId="16EB50A0" w:rsidR="000168FD" w:rsidRPr="00D93120" w:rsidRDefault="001B2023" w:rsidP="00176019">
            <w:pPr>
              <w:widowControl/>
              <w:adjustRightInd w:val="0"/>
              <w:rPr>
                <w:color w:val="000000" w:themeColor="text1"/>
                <w:sz w:val="24"/>
                <w:szCs w:val="24"/>
              </w:rPr>
            </w:pPr>
            <w:r w:rsidRPr="00D93120">
              <w:rPr>
                <w:sz w:val="24"/>
                <w:szCs w:val="24"/>
                <w:lang w:eastAsia="ru-RU"/>
              </w:rPr>
              <w:t>ФБУН «Федеральный научный центр гигиены имени Ф.Ф. Эрисмана» Роспотребнадзора</w:t>
            </w:r>
          </w:p>
        </w:tc>
      </w:tr>
    </w:tbl>
    <w:p w14:paraId="4D623354" w14:textId="77777777" w:rsidR="00453ECA" w:rsidRPr="00C43CC6" w:rsidRDefault="00453ECA" w:rsidP="00453ECA">
      <w:pPr>
        <w:widowControl/>
        <w:autoSpaceDE/>
        <w:autoSpaceDN/>
        <w:ind w:firstLine="709"/>
        <w:jc w:val="center"/>
        <w:rPr>
          <w:color w:val="0F1115"/>
          <w:sz w:val="24"/>
          <w:szCs w:val="24"/>
          <w:lang w:eastAsia="ru-RU"/>
        </w:rPr>
      </w:pPr>
    </w:p>
    <w:p w14:paraId="4B5809C9" w14:textId="49358E87" w:rsidR="00453ECA" w:rsidRPr="00C43CC6" w:rsidRDefault="00453ECA" w:rsidP="00453ECA">
      <w:pPr>
        <w:widowControl/>
        <w:shd w:val="clear" w:color="auto" w:fill="FFFFFF"/>
        <w:autoSpaceDE/>
        <w:autoSpaceDN/>
        <w:ind w:firstLine="709"/>
        <w:jc w:val="both"/>
        <w:rPr>
          <w:color w:val="0F1115"/>
          <w:sz w:val="24"/>
          <w:szCs w:val="24"/>
          <w:lang w:eastAsia="ru-RU"/>
        </w:rPr>
      </w:pPr>
      <w:r w:rsidRPr="00C43CC6">
        <w:rPr>
          <w:b/>
          <w:sz w:val="24"/>
          <w:szCs w:val="24"/>
          <w:lang w:eastAsia="ru-RU"/>
        </w:rPr>
        <w:t>Аннотация.</w:t>
      </w:r>
      <w:r w:rsidRPr="00C43CC6">
        <w:rPr>
          <w:sz w:val="24"/>
          <w:szCs w:val="24"/>
          <w:lang w:eastAsia="ru-RU"/>
        </w:rPr>
        <w:t xml:space="preserve"> </w:t>
      </w:r>
      <w:r w:rsidRPr="00C43CC6">
        <w:rPr>
          <w:color w:val="0F1115"/>
          <w:sz w:val="24"/>
          <w:szCs w:val="24"/>
          <w:lang w:eastAsia="ru-RU"/>
        </w:rPr>
        <w:t>Оценена эффективность корпоративной программы «Здоровое питание на рабочем месте» на предприятии авиационного машиностроения. Обследовано 143 работника мужского пола в возрасте 30–65 лет. Проведено профилактическое консультирование по вопросам рационального питания с контрольным обследованием через 6 месяцев. Анализировались пищевое поведение, индекс массы тела и уровень стресса. После вмешательства доля работников с рациональным питанием увеличилась с 15,4% до 22,4% (</w:t>
      </w:r>
      <w:proofErr w:type="gramStart"/>
      <w:r w:rsidRPr="00C43CC6">
        <w:rPr>
          <w:color w:val="0F1115"/>
          <w:sz w:val="24"/>
          <w:szCs w:val="24"/>
          <w:lang w:eastAsia="ru-RU"/>
        </w:rPr>
        <w:t>p&lt;</w:t>
      </w:r>
      <w:proofErr w:type="gramEnd"/>
      <w:r w:rsidRPr="00C43CC6">
        <w:rPr>
          <w:color w:val="0F1115"/>
          <w:sz w:val="24"/>
          <w:szCs w:val="24"/>
          <w:lang w:eastAsia="ru-RU"/>
        </w:rPr>
        <w:t>0,05). Отмечено снижение распростран</w:t>
      </w:r>
      <w:r w:rsidR="00993E64">
        <w:rPr>
          <w:color w:val="0F1115"/>
          <w:sz w:val="24"/>
          <w:szCs w:val="24"/>
          <w:lang w:eastAsia="ru-RU"/>
        </w:rPr>
        <w:t>е</w:t>
      </w:r>
      <w:r w:rsidRPr="00C43CC6">
        <w:rPr>
          <w:color w:val="0F1115"/>
          <w:sz w:val="24"/>
          <w:szCs w:val="24"/>
          <w:lang w:eastAsia="ru-RU"/>
        </w:rPr>
        <w:t>нности ожирения с 13,9% до 10,1%. Установлена значимая связь между уровнем стресса и приверженностью здоровому питанию (p=0,006). Программа доказала свою эффективность и может быть рекомендована к внедрению на промышленных предприятиях.</w:t>
      </w:r>
    </w:p>
    <w:p w14:paraId="0B7C4FEB" w14:textId="56968CDB" w:rsidR="00453ECA" w:rsidRDefault="00453ECA" w:rsidP="00453ECA">
      <w:pPr>
        <w:widowControl/>
        <w:autoSpaceDE/>
        <w:autoSpaceDN/>
        <w:ind w:firstLine="709"/>
        <w:jc w:val="both"/>
        <w:rPr>
          <w:rFonts w:eastAsia="Calibri"/>
          <w:color w:val="0F1115"/>
          <w:sz w:val="24"/>
          <w:szCs w:val="24"/>
          <w:shd w:val="clear" w:color="auto" w:fill="FFFFFF"/>
        </w:rPr>
      </w:pPr>
      <w:r w:rsidRPr="00C43CC6">
        <w:rPr>
          <w:rFonts w:eastAsia="Calibri"/>
          <w:b/>
          <w:color w:val="0F1115"/>
          <w:sz w:val="24"/>
          <w:szCs w:val="24"/>
          <w:shd w:val="clear" w:color="auto" w:fill="FFFFFF"/>
        </w:rPr>
        <w:t>Ключевые слова:</w:t>
      </w:r>
      <w:r w:rsidRPr="00C43CC6">
        <w:rPr>
          <w:rFonts w:eastAsia="Calibri"/>
          <w:color w:val="0F1115"/>
          <w:sz w:val="24"/>
          <w:szCs w:val="24"/>
          <w:shd w:val="clear" w:color="auto" w:fill="FFFFFF"/>
        </w:rPr>
        <w:t xml:space="preserve"> здоровое питание, корпоративная программа, машиностроение, работники, профилактика</w:t>
      </w:r>
    </w:p>
    <w:p w14:paraId="58B65071" w14:textId="77777777" w:rsidR="000D34AC" w:rsidRPr="000D34AC" w:rsidRDefault="000D34AC" w:rsidP="00453ECA">
      <w:pPr>
        <w:widowControl/>
        <w:autoSpaceDE/>
        <w:autoSpaceDN/>
        <w:ind w:firstLine="709"/>
        <w:jc w:val="both"/>
        <w:rPr>
          <w:rFonts w:eastAsia="Calibri"/>
          <w:sz w:val="24"/>
          <w:szCs w:val="24"/>
        </w:rPr>
      </w:pPr>
    </w:p>
    <w:p w14:paraId="3B12B36D" w14:textId="77777777"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 xml:space="preserve">На фоне демографического кризиса и рекордного напряжения на рынке труда, сохранение профессионального здоровья и продление трудового долголетия работающих является стратегической задачей, соответствующей целям национальной безопасности и ключевым государственным стратегическим документам [5]. </w:t>
      </w:r>
    </w:p>
    <w:p w14:paraId="577A3A42" w14:textId="3940D7E7" w:rsidR="00453ECA" w:rsidRPr="00C43CC6" w:rsidRDefault="00453ECA" w:rsidP="00453ECA">
      <w:pPr>
        <w:widowControl/>
        <w:autoSpaceDE/>
        <w:autoSpaceDN/>
        <w:ind w:firstLine="709"/>
        <w:jc w:val="both"/>
        <w:rPr>
          <w:rFonts w:eastAsia="Calibri"/>
          <w:sz w:val="24"/>
          <w:szCs w:val="24"/>
        </w:rPr>
      </w:pPr>
      <w:r w:rsidRPr="00C43CC6">
        <w:rPr>
          <w:rFonts w:eastAsia="Calibri"/>
          <w:color w:val="0F1115"/>
          <w:sz w:val="24"/>
          <w:szCs w:val="24"/>
          <w:shd w:val="clear" w:color="auto" w:fill="FFFFFF"/>
        </w:rPr>
        <w:t>Разработка и внедрение разнонаправленной системы управления профессиональными рисками должн</w:t>
      </w:r>
      <w:r w:rsidR="000D34AC">
        <w:rPr>
          <w:rFonts w:eastAsia="Calibri"/>
          <w:color w:val="0F1115"/>
          <w:sz w:val="24"/>
          <w:szCs w:val="24"/>
          <w:shd w:val="clear" w:color="auto" w:fill="FFFFFF"/>
        </w:rPr>
        <w:t>ы</w:t>
      </w:r>
      <w:r w:rsidRPr="00C43CC6">
        <w:rPr>
          <w:rFonts w:eastAsia="Calibri"/>
          <w:color w:val="0F1115"/>
          <w:sz w:val="24"/>
          <w:szCs w:val="24"/>
          <w:shd w:val="clear" w:color="auto" w:fill="FFFFFF"/>
        </w:rPr>
        <w:t xml:space="preserve"> стать основой сохранения жизни и здоровья работников в процессе трудовой деятельности.</w:t>
      </w:r>
      <w:r w:rsidRPr="00C43CC6">
        <w:rPr>
          <w:rFonts w:eastAsia="Calibri"/>
          <w:b/>
          <w:color w:val="0F1115"/>
          <w:sz w:val="24"/>
          <w:szCs w:val="24"/>
          <w:shd w:val="clear" w:color="auto" w:fill="FFFFFF"/>
        </w:rPr>
        <w:t xml:space="preserve"> </w:t>
      </w:r>
      <w:r w:rsidRPr="00C43CC6">
        <w:rPr>
          <w:rFonts w:eastAsia="Calibri"/>
          <w:bCs/>
          <w:color w:val="0F1115"/>
          <w:sz w:val="24"/>
          <w:szCs w:val="24"/>
          <w:shd w:val="clear" w:color="auto" w:fill="FFFFFF"/>
        </w:rPr>
        <w:t>Практическим инструментом реализации такой системы выступают корпоративные программы сохранения здоровья</w:t>
      </w:r>
      <w:r w:rsidRPr="00C43CC6">
        <w:rPr>
          <w:rFonts w:eastAsia="Calibri"/>
          <w:color w:val="0F1115"/>
          <w:sz w:val="24"/>
          <w:szCs w:val="24"/>
          <w:shd w:val="clear" w:color="auto" w:fill="FFFFFF"/>
        </w:rPr>
        <w:t xml:space="preserve">, которые представляют собой консолидированные действия работодателей, наемного персонала и государства, </w:t>
      </w:r>
      <w:r w:rsidRPr="00C43CC6">
        <w:rPr>
          <w:rFonts w:eastAsia="Calibri"/>
          <w:color w:val="0F1115"/>
          <w:sz w:val="24"/>
          <w:szCs w:val="24"/>
          <w:shd w:val="clear" w:color="auto" w:fill="FFFFFF"/>
        </w:rPr>
        <w:lastRenderedPageBreak/>
        <w:t xml:space="preserve">направленные на улучшение показателей здоровья и качества жизни экономически активного населения </w:t>
      </w:r>
      <w:r w:rsidRPr="00C43CC6">
        <w:rPr>
          <w:rFonts w:eastAsia="Calibri"/>
          <w:sz w:val="24"/>
          <w:szCs w:val="24"/>
        </w:rPr>
        <w:t>[3]</w:t>
      </w:r>
      <w:r w:rsidRPr="00C43CC6">
        <w:rPr>
          <w:rFonts w:eastAsia="Calibri"/>
          <w:color w:val="0F1115"/>
          <w:sz w:val="24"/>
          <w:szCs w:val="24"/>
          <w:shd w:val="clear" w:color="auto" w:fill="FFFFFF"/>
        </w:rPr>
        <w:t>.</w:t>
      </w:r>
      <w:r w:rsidRPr="00C43CC6">
        <w:rPr>
          <w:rFonts w:eastAsia="Calibri"/>
          <w:sz w:val="24"/>
          <w:szCs w:val="24"/>
        </w:rPr>
        <w:t xml:space="preserve"> </w:t>
      </w:r>
    </w:p>
    <w:p w14:paraId="0719D1C4" w14:textId="3B39E6E2" w:rsidR="00453ECA" w:rsidRPr="00C43CC6" w:rsidRDefault="00453ECA" w:rsidP="00453ECA">
      <w:pPr>
        <w:widowControl/>
        <w:autoSpaceDE/>
        <w:autoSpaceDN/>
        <w:ind w:firstLine="709"/>
        <w:jc w:val="both"/>
        <w:rPr>
          <w:rFonts w:eastAsia="Calibri"/>
          <w:color w:val="0F1115"/>
          <w:sz w:val="24"/>
          <w:szCs w:val="24"/>
        </w:rPr>
      </w:pPr>
      <w:r w:rsidRPr="00C43CC6">
        <w:rPr>
          <w:rFonts w:eastAsia="Calibri"/>
          <w:color w:val="0F1115"/>
          <w:sz w:val="24"/>
          <w:szCs w:val="24"/>
        </w:rPr>
        <w:t>Одним из наиболее востребованных компонентов корпоративных программ укрепления здоровья является организация здорового питания на рабочем месте. Рациональное питание работников промышленных предприятий не только способствует поддержанию оптимальной массы тела и снижению риска алиментарно-зависимых заболеваний. Рацион, построенный на потреблении адекватного количества фруктов, овощей и продуктов из цельных злаков с добавлением небольшого количества животных продуктов, способствует профилактике онкологических и сердечно-сосудисты</w:t>
      </w:r>
      <w:r w:rsidR="000D34AC">
        <w:rPr>
          <w:rFonts w:eastAsia="Calibri"/>
          <w:color w:val="0F1115"/>
          <w:sz w:val="24"/>
          <w:szCs w:val="24"/>
        </w:rPr>
        <w:t>х</w:t>
      </w:r>
      <w:r w:rsidRPr="00C43CC6">
        <w:rPr>
          <w:rFonts w:eastAsia="Calibri"/>
          <w:color w:val="0F1115"/>
          <w:sz w:val="24"/>
          <w:szCs w:val="24"/>
        </w:rPr>
        <w:t xml:space="preserve"> заболеваний, сахарного диабета и ожирения, а также предупреждению кардиоваскулярных осложнений в виде инфаркта и инсульта. Рациональное питание влияет на работоспособность и устойчивость к профессиональным вредностям. В условиях машиностроительного производства, где трудовая деятельность сопряжена с воздействием физических (шум, вибрация) и химических факторов, коррекция пищевого поведения персонала приобретает особую значимость [2].</w:t>
      </w:r>
    </w:p>
    <w:p w14:paraId="48054D07" w14:textId="3E117C11" w:rsidR="002C50A6" w:rsidRPr="008A2A39" w:rsidRDefault="00453ECA" w:rsidP="008A2A39">
      <w:pPr>
        <w:widowControl/>
        <w:adjustRightInd w:val="0"/>
        <w:ind w:firstLine="540"/>
        <w:jc w:val="both"/>
        <w:rPr>
          <w:rFonts w:eastAsia="Calibri"/>
          <w:sz w:val="24"/>
          <w:szCs w:val="24"/>
        </w:rPr>
      </w:pPr>
      <w:r w:rsidRPr="00C43CC6">
        <w:rPr>
          <w:rFonts w:eastAsia="Calibri"/>
          <w:sz w:val="24"/>
          <w:szCs w:val="24"/>
        </w:rPr>
        <w:t>В течение рабочего дня сотрудник как минимум один раз принимает пищу, поэтому мероприятия, направленные на популяризацию здорового питания в трудовой среде, обоснованы.</w:t>
      </w:r>
    </w:p>
    <w:p w14:paraId="4C9BC621" w14:textId="59164FEE" w:rsidR="00453ECA" w:rsidRPr="00C43CC6" w:rsidRDefault="00453ECA" w:rsidP="00453ECA">
      <w:pPr>
        <w:widowControl/>
        <w:shd w:val="clear" w:color="auto" w:fill="FFFFFF"/>
        <w:autoSpaceDE/>
        <w:autoSpaceDN/>
        <w:ind w:firstLine="709"/>
        <w:jc w:val="both"/>
        <w:rPr>
          <w:color w:val="0F1115"/>
          <w:sz w:val="24"/>
          <w:szCs w:val="24"/>
          <w:lang w:eastAsia="ru-RU"/>
        </w:rPr>
      </w:pPr>
      <w:r w:rsidRPr="00C43CC6">
        <w:rPr>
          <w:b/>
          <w:bCs/>
          <w:color w:val="0F1115"/>
          <w:sz w:val="24"/>
          <w:szCs w:val="24"/>
          <w:lang w:eastAsia="ru-RU"/>
        </w:rPr>
        <w:t xml:space="preserve">Цель исследования </w:t>
      </w:r>
      <w:r w:rsidRPr="00C43CC6">
        <w:rPr>
          <w:color w:val="0F1115"/>
          <w:sz w:val="24"/>
          <w:szCs w:val="24"/>
          <w:lang w:eastAsia="ru-RU"/>
        </w:rPr>
        <w:t>— оценка эффективности реализации корпоративной программы «Здоровое питание на рабочем месте» на предприятии машиностроения.</w:t>
      </w:r>
    </w:p>
    <w:p w14:paraId="0F0CB7F5" w14:textId="36A1CA88" w:rsidR="00453ECA" w:rsidRPr="00C43CC6" w:rsidRDefault="00453ECA" w:rsidP="00453ECA">
      <w:pPr>
        <w:widowControl/>
        <w:shd w:val="clear" w:color="auto" w:fill="FFFFFF"/>
        <w:autoSpaceDE/>
        <w:autoSpaceDN/>
        <w:ind w:firstLine="709"/>
        <w:jc w:val="both"/>
        <w:rPr>
          <w:color w:val="0F1115"/>
          <w:sz w:val="24"/>
          <w:szCs w:val="24"/>
          <w:lang w:eastAsia="ru-RU"/>
        </w:rPr>
      </w:pPr>
      <w:r w:rsidRPr="00C43CC6">
        <w:rPr>
          <w:b/>
          <w:color w:val="0F1115"/>
          <w:sz w:val="24"/>
          <w:szCs w:val="24"/>
          <w:lang w:eastAsia="ru-RU"/>
        </w:rPr>
        <w:t>Материал и методы</w:t>
      </w:r>
      <w:r w:rsidRPr="00C43CC6">
        <w:rPr>
          <w:color w:val="0F1115"/>
          <w:sz w:val="24"/>
          <w:szCs w:val="24"/>
          <w:lang w:eastAsia="ru-RU"/>
        </w:rPr>
        <w:t xml:space="preserve"> Исследование проводилось на базе предприятия авиационного машиностроения в Москве, где оценивалась эффективность программы укрепления здоровья в виде формирования навыков здорового питания. Для этого было обследовано 143 работник</w:t>
      </w:r>
      <w:r w:rsidR="000D34AC">
        <w:rPr>
          <w:color w:val="0F1115"/>
          <w:sz w:val="24"/>
          <w:szCs w:val="24"/>
          <w:lang w:eastAsia="ru-RU"/>
        </w:rPr>
        <w:t>а</w:t>
      </w:r>
      <w:r w:rsidRPr="00C43CC6">
        <w:rPr>
          <w:color w:val="0F1115"/>
          <w:sz w:val="24"/>
          <w:szCs w:val="24"/>
          <w:lang w:eastAsia="ru-RU"/>
        </w:rPr>
        <w:t xml:space="preserve"> мужского пола в возрасте от 30 до 65 лет со стажем работы в </w:t>
      </w:r>
      <w:r w:rsidRPr="00C43CC6">
        <w:rPr>
          <w:sz w:val="24"/>
          <w:szCs w:val="24"/>
          <w:lang w:eastAsia="ru-RU"/>
        </w:rPr>
        <w:t>различных цехах литейного, термического, сварочного, гальванического, кузнечно-прессового, механообрабатывающего, механосборочного производств</w:t>
      </w:r>
      <w:r w:rsidRPr="00C43CC6">
        <w:rPr>
          <w:color w:val="0F1115"/>
          <w:sz w:val="24"/>
          <w:szCs w:val="24"/>
          <w:lang w:eastAsia="ru-RU"/>
        </w:rPr>
        <w:t xml:space="preserve"> от 12 до 25 лет.</w:t>
      </w:r>
    </w:p>
    <w:p w14:paraId="75F9EEEB" w14:textId="4D82F94E" w:rsidR="00453ECA" w:rsidRPr="00C43CC6" w:rsidRDefault="00453ECA" w:rsidP="00453ECA">
      <w:pPr>
        <w:widowControl/>
        <w:adjustRightInd w:val="0"/>
        <w:ind w:firstLine="709"/>
        <w:jc w:val="both"/>
        <w:rPr>
          <w:rFonts w:eastAsia="Calibri"/>
          <w:color w:val="0F1115"/>
          <w:sz w:val="24"/>
          <w:szCs w:val="24"/>
        </w:rPr>
      </w:pPr>
      <w:r w:rsidRPr="00C43CC6">
        <w:rPr>
          <w:rFonts w:eastAsia="Calibri"/>
          <w:color w:val="0F1115"/>
          <w:sz w:val="24"/>
          <w:szCs w:val="24"/>
        </w:rPr>
        <w:t xml:space="preserve">Дизайн работы предполагал проведение диетологического вмешательства в рамках профилактического консультирования с последующим динамическим контролем. Первое обследование проводилось до начала освоения просветительских материалов по вопросам здорового питания. Повторное обследование тех же участников выполнялось спустя шесть месяцев после завершения обучающей программы. Основные разделы профилактического консультирования включали три ключевых блока: принципы здорового питания, методы коррекции пищевых привычек, а также практические рекомендации по модификации повседневного рациона с позиций профилактики алиментарно-зависимых хронических неинфекционных заболеваний, включая методики осознанного пищевого поведения </w:t>
      </w:r>
      <w:r w:rsidRPr="00C43CC6">
        <w:rPr>
          <w:rFonts w:eastAsia="Calibri"/>
          <w:sz w:val="24"/>
          <w:szCs w:val="24"/>
        </w:rPr>
        <w:t>(управление стрессом).</w:t>
      </w:r>
    </w:p>
    <w:p w14:paraId="104FA110" w14:textId="6EAD52BE" w:rsidR="00453ECA" w:rsidRPr="00C43CC6" w:rsidRDefault="00453ECA" w:rsidP="00453ECA">
      <w:pPr>
        <w:widowControl/>
        <w:shd w:val="clear" w:color="auto" w:fill="FFFFFF"/>
        <w:tabs>
          <w:tab w:val="left" w:pos="1027"/>
        </w:tabs>
        <w:autoSpaceDE/>
        <w:autoSpaceDN/>
        <w:ind w:firstLine="709"/>
        <w:jc w:val="both"/>
        <w:rPr>
          <w:rFonts w:eastAsia="Calibri"/>
          <w:sz w:val="24"/>
          <w:szCs w:val="24"/>
        </w:rPr>
      </w:pPr>
      <w:r w:rsidRPr="00C43CC6">
        <w:rPr>
          <w:rFonts w:eastAsia="Calibri"/>
          <w:sz w:val="24"/>
          <w:szCs w:val="24"/>
        </w:rPr>
        <w:t>Определяли особенности пищевого поведения с выявлением нездорового рациона питания по результатам четырех ключевых вопросов: потребление в пищу овощей и фруктов менее 400 грамм ежедневно, потребление холестерина без оценки содержания в продуктах при покупке и приготовлении пищи; потребление шест</w:t>
      </w:r>
      <w:r w:rsidR="000D34AC">
        <w:rPr>
          <w:rFonts w:eastAsia="Calibri"/>
          <w:sz w:val="24"/>
          <w:szCs w:val="24"/>
        </w:rPr>
        <w:t>и</w:t>
      </w:r>
      <w:r w:rsidRPr="00C43CC6">
        <w:rPr>
          <w:rFonts w:eastAsia="Calibri"/>
          <w:sz w:val="24"/>
          <w:szCs w:val="24"/>
        </w:rPr>
        <w:t xml:space="preserve"> и более кусков (чайных ложек) сахара, варенья, меда и других сладостей в день; привычка подсаливать пищу, не пробуя ее. </w:t>
      </w:r>
      <w:r w:rsidRPr="00C43CC6">
        <w:rPr>
          <w:sz w:val="24"/>
          <w:szCs w:val="24"/>
          <w:lang w:eastAsia="ru-RU"/>
        </w:rPr>
        <w:t xml:space="preserve">Для определения уровня стресса по ранговой шкале со значениями высокий, средний, низкий использовался опросник Ридера </w:t>
      </w:r>
      <w:r w:rsidRPr="00C43CC6">
        <w:rPr>
          <w:rFonts w:eastAsia="Calibri"/>
          <w:color w:val="0F1115"/>
          <w:sz w:val="24"/>
          <w:szCs w:val="24"/>
        </w:rPr>
        <w:t>[4]</w:t>
      </w:r>
      <w:r w:rsidRPr="00C43CC6">
        <w:rPr>
          <w:sz w:val="24"/>
          <w:szCs w:val="24"/>
          <w:lang w:eastAsia="ru-RU"/>
        </w:rPr>
        <w:t>.</w:t>
      </w:r>
    </w:p>
    <w:p w14:paraId="59E2A7AC" w14:textId="6B7A9AA6" w:rsidR="00453ECA" w:rsidRPr="00C43CC6" w:rsidRDefault="00453ECA" w:rsidP="00453ECA">
      <w:pPr>
        <w:widowControl/>
        <w:shd w:val="clear" w:color="auto" w:fill="FFFFFF"/>
        <w:tabs>
          <w:tab w:val="left" w:pos="1027"/>
        </w:tabs>
        <w:autoSpaceDE/>
        <w:autoSpaceDN/>
        <w:ind w:firstLine="709"/>
        <w:jc w:val="both"/>
        <w:rPr>
          <w:rFonts w:eastAsia="Calibri"/>
          <w:color w:val="0F1115"/>
          <w:sz w:val="24"/>
          <w:szCs w:val="24"/>
        </w:rPr>
      </w:pPr>
      <w:r w:rsidRPr="00C43CC6">
        <w:rPr>
          <w:rFonts w:eastAsia="Calibri"/>
          <w:color w:val="0F1115"/>
          <w:sz w:val="24"/>
          <w:szCs w:val="24"/>
        </w:rPr>
        <w:t>В ходе физикального обследования всем участникам рассчитывали индекс массы тела (ИМТ), измеряемый в кг/м</w:t>
      </w:r>
      <w:r w:rsidRPr="00C43CC6">
        <w:rPr>
          <w:rFonts w:eastAsia="Calibri"/>
          <w:color w:val="0F1115"/>
          <w:sz w:val="24"/>
          <w:szCs w:val="24"/>
          <w:vertAlign w:val="superscript"/>
        </w:rPr>
        <w:t>2</w:t>
      </w:r>
      <w:r w:rsidRPr="00C43CC6">
        <w:rPr>
          <w:rFonts w:eastAsia="Calibri"/>
          <w:color w:val="0F1115"/>
          <w:sz w:val="24"/>
          <w:szCs w:val="24"/>
        </w:rPr>
        <w:t xml:space="preserve"> (масса тела (кг): рост (м</w:t>
      </w:r>
      <w:r w:rsidRPr="00C43CC6">
        <w:rPr>
          <w:rFonts w:eastAsia="Calibri"/>
          <w:color w:val="0F1115"/>
          <w:sz w:val="24"/>
          <w:szCs w:val="24"/>
          <w:vertAlign w:val="superscript"/>
        </w:rPr>
        <w:t>2</w:t>
      </w:r>
      <w:r w:rsidRPr="00C43CC6">
        <w:rPr>
          <w:rFonts w:eastAsia="Calibri"/>
          <w:color w:val="0F1115"/>
          <w:sz w:val="24"/>
          <w:szCs w:val="24"/>
        </w:rPr>
        <w:t>), с последующей интерпретацией в соответствии с классификацией Всемирной организации здравоохранения для оценки пищевого статуса.</w:t>
      </w:r>
    </w:p>
    <w:p w14:paraId="6747488D" w14:textId="0A4C318C" w:rsidR="00453ECA" w:rsidRPr="00C43CC6" w:rsidRDefault="00453ECA" w:rsidP="00453ECA">
      <w:pPr>
        <w:widowControl/>
        <w:shd w:val="clear" w:color="auto" w:fill="FFFFFF"/>
        <w:tabs>
          <w:tab w:val="left" w:pos="1027"/>
        </w:tabs>
        <w:autoSpaceDE/>
        <w:autoSpaceDN/>
        <w:ind w:firstLine="709"/>
        <w:jc w:val="both"/>
        <w:rPr>
          <w:rFonts w:eastAsia="Calibri"/>
          <w:color w:val="0F1115"/>
          <w:sz w:val="24"/>
          <w:szCs w:val="24"/>
        </w:rPr>
      </w:pPr>
      <w:r w:rsidRPr="00C43CC6">
        <w:rPr>
          <w:rFonts w:eastAsia="Calibri"/>
          <w:color w:val="0F1115"/>
          <w:sz w:val="24"/>
          <w:szCs w:val="24"/>
        </w:rPr>
        <w:t>Все статистические расч</w:t>
      </w:r>
      <w:r w:rsidR="00993E64">
        <w:rPr>
          <w:rFonts w:eastAsia="Calibri"/>
          <w:color w:val="0F1115"/>
          <w:sz w:val="24"/>
          <w:szCs w:val="24"/>
        </w:rPr>
        <w:t>е</w:t>
      </w:r>
      <w:r w:rsidRPr="00C43CC6">
        <w:rPr>
          <w:rFonts w:eastAsia="Calibri"/>
          <w:color w:val="0F1115"/>
          <w:sz w:val="24"/>
          <w:szCs w:val="24"/>
        </w:rPr>
        <w:t>ты проводились с использованием программы «</w:t>
      </w:r>
      <w:proofErr w:type="spellStart"/>
      <w:r w:rsidRPr="00C43CC6">
        <w:rPr>
          <w:rFonts w:eastAsia="Calibri"/>
          <w:color w:val="0F1115"/>
          <w:sz w:val="24"/>
          <w:szCs w:val="24"/>
        </w:rPr>
        <w:t>Статтех</w:t>
      </w:r>
      <w:proofErr w:type="spellEnd"/>
      <w:r w:rsidRPr="00C43CC6">
        <w:rPr>
          <w:rFonts w:eastAsia="Calibri"/>
          <w:color w:val="0F1115"/>
          <w:sz w:val="24"/>
          <w:szCs w:val="24"/>
        </w:rPr>
        <w:t>»</w:t>
      </w:r>
      <w:r w:rsidR="000D34AC">
        <w:rPr>
          <w:rFonts w:eastAsia="Calibri"/>
          <w:color w:val="0F1115"/>
          <w:sz w:val="24"/>
          <w:szCs w:val="24"/>
        </w:rPr>
        <w:t>,</w:t>
      </w:r>
      <w:r w:rsidRPr="00C43CC6">
        <w:rPr>
          <w:rFonts w:eastAsia="Calibri"/>
          <w:color w:val="0F1115"/>
          <w:sz w:val="24"/>
          <w:szCs w:val="24"/>
        </w:rPr>
        <w:t xml:space="preserve"> с применением </w:t>
      </w:r>
      <w:r w:rsidRPr="00C43CC6">
        <w:rPr>
          <w:rFonts w:eastAsia="Calibri"/>
          <w:color w:val="0F1115"/>
          <w:sz w:val="24"/>
          <w:szCs w:val="24"/>
          <w:shd w:val="clear" w:color="auto" w:fill="FFFFFF"/>
        </w:rPr>
        <w:t xml:space="preserve">теста </w:t>
      </w:r>
      <w:proofErr w:type="spellStart"/>
      <w:r w:rsidRPr="00C43CC6">
        <w:rPr>
          <w:rFonts w:eastAsia="Calibri"/>
          <w:color w:val="0F1115"/>
          <w:sz w:val="24"/>
          <w:szCs w:val="24"/>
          <w:shd w:val="clear" w:color="auto" w:fill="FFFFFF"/>
        </w:rPr>
        <w:t>МакНемара</w:t>
      </w:r>
      <w:proofErr w:type="spellEnd"/>
      <w:r w:rsidRPr="00C43CC6">
        <w:rPr>
          <w:rFonts w:eastAsia="Calibri"/>
          <w:color w:val="0F1115"/>
          <w:sz w:val="24"/>
          <w:szCs w:val="24"/>
          <w:shd w:val="clear" w:color="auto" w:fill="FFFFFF"/>
        </w:rPr>
        <w:t xml:space="preserve"> </w:t>
      </w:r>
      <w:r w:rsidRPr="00C43CC6">
        <w:rPr>
          <w:rFonts w:eastAsia="Calibri"/>
          <w:color w:val="0F1115"/>
          <w:sz w:val="24"/>
          <w:szCs w:val="24"/>
        </w:rPr>
        <w:t>для сравнения связанных совокупностей. Различия считались статистически значимыми при p менее 0,05. Исследование одобрено локальным этическим комитетом, от всех участников получено добровольное информированное согласие.</w:t>
      </w:r>
    </w:p>
    <w:p w14:paraId="34B7259C" w14:textId="77777777" w:rsidR="00453ECA" w:rsidRPr="00C43CC6" w:rsidRDefault="00453ECA" w:rsidP="00453ECA">
      <w:pPr>
        <w:widowControl/>
        <w:shd w:val="clear" w:color="auto" w:fill="FFFFFF"/>
        <w:tabs>
          <w:tab w:val="left" w:pos="1027"/>
        </w:tabs>
        <w:autoSpaceDE/>
        <w:autoSpaceDN/>
        <w:ind w:firstLine="709"/>
        <w:jc w:val="both"/>
        <w:rPr>
          <w:rFonts w:eastAsia="Calibri"/>
          <w:sz w:val="24"/>
          <w:szCs w:val="24"/>
        </w:rPr>
      </w:pPr>
      <w:r w:rsidRPr="00C43CC6">
        <w:rPr>
          <w:rFonts w:eastAsia="Calibri"/>
          <w:b/>
          <w:color w:val="0F1115"/>
          <w:sz w:val="24"/>
          <w:szCs w:val="24"/>
        </w:rPr>
        <w:t xml:space="preserve">Результаты. </w:t>
      </w:r>
      <w:r w:rsidRPr="00C43CC6">
        <w:rPr>
          <w:rFonts w:eastAsia="Calibri"/>
          <w:sz w:val="24"/>
          <w:szCs w:val="24"/>
        </w:rPr>
        <w:t xml:space="preserve">Выполнено анкетирование для выявления приверженности работников машиностроения (143 обследованных) к рациональному питанию, </w:t>
      </w:r>
      <w:bookmarkStart w:id="24" w:name="_Hlk188701248"/>
      <w:r w:rsidRPr="00C43CC6">
        <w:rPr>
          <w:rFonts w:eastAsia="Calibri"/>
          <w:sz w:val="24"/>
          <w:szCs w:val="24"/>
        </w:rPr>
        <w:t>влияющему на сердечно-</w:t>
      </w:r>
      <w:r w:rsidRPr="00C43CC6">
        <w:rPr>
          <w:rFonts w:eastAsia="Calibri"/>
          <w:sz w:val="24"/>
          <w:szCs w:val="24"/>
        </w:rPr>
        <w:lastRenderedPageBreak/>
        <w:t>сосудистый риск</w:t>
      </w:r>
      <w:bookmarkEnd w:id="24"/>
      <w:r w:rsidRPr="00C43CC6">
        <w:rPr>
          <w:rFonts w:eastAsia="Calibri"/>
          <w:sz w:val="24"/>
          <w:szCs w:val="24"/>
        </w:rPr>
        <w:t>. Проанализированы 4 ключевых вопроса пищевого поведения. Итоговое заключение о нерациональном характере питания устанавливалось на основании ответа «нет» на вопрос 1 или 2 или ответа «да» на вопрос 3 или 4 [1].</w:t>
      </w:r>
    </w:p>
    <w:p w14:paraId="712AAA16" w14:textId="77777777" w:rsidR="00453ECA" w:rsidRPr="00C43CC6" w:rsidRDefault="00453ECA" w:rsidP="000D34AC">
      <w:pPr>
        <w:widowControl/>
        <w:autoSpaceDE/>
        <w:autoSpaceDN/>
        <w:ind w:right="3" w:firstLine="709"/>
        <w:jc w:val="both"/>
        <w:rPr>
          <w:rFonts w:eastAsia="Calibri"/>
          <w:sz w:val="24"/>
          <w:szCs w:val="24"/>
        </w:rPr>
      </w:pPr>
      <w:r w:rsidRPr="00C43CC6">
        <w:rPr>
          <w:rFonts w:eastAsia="Calibri"/>
          <w:sz w:val="24"/>
          <w:szCs w:val="24"/>
        </w:rPr>
        <w:t xml:space="preserve">Результаты анкетирования показали, что чаще всего выявлялось </w:t>
      </w:r>
      <w:bookmarkStart w:id="25" w:name="_Hlk188701419"/>
      <w:r w:rsidRPr="00C43CC6">
        <w:rPr>
          <w:rFonts w:eastAsia="Calibri"/>
          <w:sz w:val="24"/>
          <w:szCs w:val="24"/>
        </w:rPr>
        <w:t>недостаточное потребление в пищу овощей и фруктов (64,3% обследованных) и бесконтрольное потребление холестерина (63,6%). Избыточное потребление добавочного сахара выявлено у 46,9% обследованных. Привычка подсаливать пищу, не пробуя ее, характерна для 37,1% обследованных</w:t>
      </w:r>
      <w:bookmarkEnd w:id="25"/>
      <w:r w:rsidRPr="00C43CC6">
        <w:rPr>
          <w:rFonts w:eastAsia="Calibri"/>
          <w:sz w:val="24"/>
          <w:szCs w:val="24"/>
        </w:rPr>
        <w:t>, таблица 1.</w:t>
      </w:r>
    </w:p>
    <w:p w14:paraId="0CCBF4B9" w14:textId="77777777" w:rsidR="00453ECA" w:rsidRPr="00C43CC6" w:rsidRDefault="00453ECA" w:rsidP="00453ECA">
      <w:pPr>
        <w:widowControl/>
        <w:autoSpaceDE/>
        <w:autoSpaceDN/>
        <w:ind w:right="283" w:firstLine="709"/>
        <w:jc w:val="both"/>
        <w:rPr>
          <w:rFonts w:eastAsia="Calibri"/>
          <w:sz w:val="24"/>
          <w:szCs w:val="24"/>
        </w:rPr>
      </w:pPr>
    </w:p>
    <w:p w14:paraId="0D32D2D1" w14:textId="651110D4" w:rsidR="005D2348" w:rsidRDefault="00453ECA" w:rsidP="005D2348">
      <w:pPr>
        <w:widowControl/>
        <w:autoSpaceDE/>
        <w:autoSpaceDN/>
        <w:ind w:right="283" w:firstLine="709"/>
        <w:jc w:val="right"/>
        <w:rPr>
          <w:rFonts w:eastAsia="Calibri"/>
          <w:sz w:val="24"/>
          <w:szCs w:val="24"/>
        </w:rPr>
      </w:pPr>
      <w:r w:rsidRPr="00C43CC6">
        <w:rPr>
          <w:rFonts w:eastAsia="Calibri"/>
          <w:sz w:val="24"/>
          <w:szCs w:val="24"/>
        </w:rPr>
        <w:t xml:space="preserve">Таблица 1 </w:t>
      </w:r>
    </w:p>
    <w:p w14:paraId="077811E3" w14:textId="685E8575" w:rsidR="00453ECA" w:rsidRPr="000D34AC" w:rsidRDefault="00453ECA" w:rsidP="005D2348">
      <w:pPr>
        <w:widowControl/>
        <w:autoSpaceDE/>
        <w:autoSpaceDN/>
        <w:ind w:right="283" w:firstLine="709"/>
        <w:jc w:val="center"/>
        <w:rPr>
          <w:rFonts w:eastAsia="Calibri"/>
          <w:b/>
          <w:bCs/>
          <w:sz w:val="24"/>
          <w:szCs w:val="24"/>
        </w:rPr>
      </w:pPr>
      <w:r w:rsidRPr="000D34AC">
        <w:rPr>
          <w:rFonts w:eastAsia="Calibri"/>
          <w:b/>
          <w:bCs/>
          <w:sz w:val="24"/>
          <w:szCs w:val="24"/>
        </w:rPr>
        <w:t>Результаты анкетирования по оценке характера питания</w:t>
      </w:r>
    </w:p>
    <w:p w14:paraId="13390F0D" w14:textId="77777777" w:rsidR="005D2348" w:rsidRPr="00C43CC6" w:rsidRDefault="005D2348" w:rsidP="00453ECA">
      <w:pPr>
        <w:widowControl/>
        <w:autoSpaceDE/>
        <w:autoSpaceDN/>
        <w:ind w:right="283" w:firstLine="709"/>
        <w:jc w:val="both"/>
        <w:rPr>
          <w:rFonts w:eastAsia="Calibri"/>
          <w:sz w:val="24"/>
          <w:szCs w:val="24"/>
        </w:rPr>
      </w:pPr>
    </w:p>
    <w:tbl>
      <w:tblPr>
        <w:tblStyle w:val="8"/>
        <w:tblW w:w="9072" w:type="dxa"/>
        <w:tblInd w:w="-5" w:type="dxa"/>
        <w:tblLook w:val="04A0" w:firstRow="1" w:lastRow="0" w:firstColumn="1" w:lastColumn="0" w:noHBand="0" w:noVBand="1"/>
      </w:tblPr>
      <w:tblGrid>
        <w:gridCol w:w="5529"/>
        <w:gridCol w:w="1134"/>
        <w:gridCol w:w="1275"/>
        <w:gridCol w:w="1134"/>
      </w:tblGrid>
      <w:tr w:rsidR="00453ECA" w:rsidRPr="00C43CC6" w14:paraId="401A1998" w14:textId="77777777" w:rsidTr="0048450A">
        <w:trPr>
          <w:trHeight w:val="20"/>
          <w:tblHeader/>
        </w:trPr>
        <w:tc>
          <w:tcPr>
            <w:tcW w:w="5529" w:type="dxa"/>
            <w:vAlign w:val="center"/>
          </w:tcPr>
          <w:p w14:paraId="2452D92E" w14:textId="77777777" w:rsidR="00453ECA" w:rsidRPr="00C43CC6" w:rsidRDefault="00453ECA" w:rsidP="00453ECA">
            <w:pPr>
              <w:rPr>
                <w:rFonts w:eastAsia="Calibri"/>
                <w:sz w:val="24"/>
                <w:szCs w:val="24"/>
              </w:rPr>
            </w:pPr>
            <w:r w:rsidRPr="00C43CC6">
              <w:rPr>
                <w:rFonts w:eastAsia="Calibri"/>
                <w:sz w:val="24"/>
                <w:szCs w:val="24"/>
              </w:rPr>
              <w:t>Вопросы анкеты</w:t>
            </w:r>
          </w:p>
        </w:tc>
        <w:tc>
          <w:tcPr>
            <w:tcW w:w="1134" w:type="dxa"/>
            <w:vAlign w:val="center"/>
          </w:tcPr>
          <w:p w14:paraId="19627788" w14:textId="77777777" w:rsidR="00453ECA" w:rsidRPr="00C43CC6" w:rsidRDefault="00453ECA" w:rsidP="00453ECA">
            <w:pPr>
              <w:rPr>
                <w:rFonts w:eastAsia="Calibri"/>
                <w:sz w:val="24"/>
                <w:szCs w:val="24"/>
              </w:rPr>
            </w:pPr>
            <w:r w:rsidRPr="00C43CC6">
              <w:rPr>
                <w:rFonts w:eastAsia="Calibri"/>
                <w:sz w:val="24"/>
                <w:szCs w:val="24"/>
              </w:rPr>
              <w:t>Ответ</w:t>
            </w:r>
          </w:p>
        </w:tc>
        <w:tc>
          <w:tcPr>
            <w:tcW w:w="1275" w:type="dxa"/>
            <w:vAlign w:val="center"/>
          </w:tcPr>
          <w:p w14:paraId="71904A42" w14:textId="65F85A26" w:rsidR="00453ECA" w:rsidRPr="00C43CC6" w:rsidRDefault="00453ECA" w:rsidP="00453ECA">
            <w:pPr>
              <w:rPr>
                <w:rFonts w:eastAsia="Calibri"/>
                <w:sz w:val="24"/>
                <w:szCs w:val="24"/>
              </w:rPr>
            </w:pPr>
            <w:proofErr w:type="spellStart"/>
            <w:r w:rsidRPr="00C43CC6">
              <w:rPr>
                <w:rFonts w:eastAsia="Calibri"/>
                <w:sz w:val="24"/>
                <w:szCs w:val="24"/>
              </w:rPr>
              <w:t>Абс</w:t>
            </w:r>
            <w:proofErr w:type="spellEnd"/>
            <w:r w:rsidR="000D34AC">
              <w:rPr>
                <w:rFonts w:eastAsia="Calibri"/>
                <w:sz w:val="24"/>
                <w:szCs w:val="24"/>
              </w:rPr>
              <w:t>.</w:t>
            </w:r>
          </w:p>
        </w:tc>
        <w:tc>
          <w:tcPr>
            <w:tcW w:w="1134" w:type="dxa"/>
            <w:vAlign w:val="center"/>
          </w:tcPr>
          <w:p w14:paraId="477DCC79" w14:textId="77777777" w:rsidR="00453ECA" w:rsidRPr="00C43CC6" w:rsidRDefault="00453ECA" w:rsidP="00453ECA">
            <w:pPr>
              <w:rPr>
                <w:rFonts w:eastAsia="Calibri"/>
                <w:sz w:val="24"/>
                <w:szCs w:val="24"/>
              </w:rPr>
            </w:pPr>
            <w:r w:rsidRPr="00C43CC6">
              <w:rPr>
                <w:rFonts w:eastAsia="Calibri"/>
                <w:sz w:val="24"/>
                <w:szCs w:val="24"/>
              </w:rPr>
              <w:t>%</w:t>
            </w:r>
          </w:p>
        </w:tc>
      </w:tr>
      <w:tr w:rsidR="00453ECA" w:rsidRPr="00C43CC6" w14:paraId="213C29A0" w14:textId="77777777" w:rsidTr="0048450A">
        <w:trPr>
          <w:trHeight w:val="20"/>
        </w:trPr>
        <w:tc>
          <w:tcPr>
            <w:tcW w:w="5529" w:type="dxa"/>
            <w:vMerge w:val="restart"/>
            <w:vAlign w:val="center"/>
          </w:tcPr>
          <w:p w14:paraId="4454BBAD" w14:textId="0B7EA604" w:rsidR="00453ECA" w:rsidRPr="00C43CC6" w:rsidRDefault="00453ECA" w:rsidP="00453ECA">
            <w:pPr>
              <w:rPr>
                <w:rFonts w:eastAsia="Calibri"/>
                <w:sz w:val="24"/>
                <w:szCs w:val="24"/>
              </w:rPr>
            </w:pPr>
            <w:r w:rsidRPr="00C43CC6">
              <w:rPr>
                <w:rFonts w:eastAsia="Calibri"/>
                <w:sz w:val="24"/>
                <w:szCs w:val="24"/>
              </w:rPr>
              <w:t xml:space="preserve">Употребляете ли Вы ежедневно около 400 граммов (или </w:t>
            </w:r>
            <w:r w:rsidR="00CE2DCC" w:rsidRPr="00C43CC6">
              <w:rPr>
                <w:rFonts w:eastAsia="Calibri"/>
                <w:sz w:val="24"/>
                <w:szCs w:val="24"/>
              </w:rPr>
              <w:t>4–</w:t>
            </w:r>
            <w:r w:rsidR="00D931AD" w:rsidRPr="00C43CC6">
              <w:rPr>
                <w:rFonts w:eastAsia="Calibri"/>
                <w:sz w:val="24"/>
                <w:szCs w:val="24"/>
              </w:rPr>
              <w:t>5 порций</w:t>
            </w:r>
            <w:r w:rsidRPr="00C43CC6">
              <w:rPr>
                <w:rFonts w:eastAsia="Calibri"/>
                <w:sz w:val="24"/>
                <w:szCs w:val="24"/>
              </w:rPr>
              <w:t>) фруктов и овощей (не считая картофеля)?</w:t>
            </w:r>
          </w:p>
        </w:tc>
        <w:tc>
          <w:tcPr>
            <w:tcW w:w="1134" w:type="dxa"/>
            <w:vAlign w:val="center"/>
          </w:tcPr>
          <w:p w14:paraId="01B0C56D" w14:textId="77777777" w:rsidR="00453ECA" w:rsidRPr="00C43CC6" w:rsidRDefault="00453ECA" w:rsidP="00453ECA">
            <w:pPr>
              <w:rPr>
                <w:rFonts w:eastAsia="Calibri"/>
                <w:sz w:val="24"/>
                <w:szCs w:val="24"/>
              </w:rPr>
            </w:pPr>
            <w:r w:rsidRPr="00C43CC6">
              <w:rPr>
                <w:rFonts w:eastAsia="Calibri"/>
                <w:sz w:val="24"/>
                <w:szCs w:val="24"/>
              </w:rPr>
              <w:t>да</w:t>
            </w:r>
          </w:p>
        </w:tc>
        <w:tc>
          <w:tcPr>
            <w:tcW w:w="1275" w:type="dxa"/>
          </w:tcPr>
          <w:p w14:paraId="75929773" w14:textId="77777777" w:rsidR="00453ECA" w:rsidRPr="00C43CC6" w:rsidRDefault="00453ECA" w:rsidP="00453ECA">
            <w:pPr>
              <w:rPr>
                <w:rFonts w:eastAsia="Calibri"/>
                <w:sz w:val="24"/>
                <w:szCs w:val="24"/>
              </w:rPr>
            </w:pPr>
            <w:r w:rsidRPr="00C43CC6">
              <w:rPr>
                <w:rFonts w:eastAsia="Calibri"/>
                <w:sz w:val="24"/>
                <w:szCs w:val="24"/>
              </w:rPr>
              <w:t>51</w:t>
            </w:r>
          </w:p>
        </w:tc>
        <w:tc>
          <w:tcPr>
            <w:tcW w:w="1134" w:type="dxa"/>
          </w:tcPr>
          <w:p w14:paraId="13C9011B" w14:textId="77777777" w:rsidR="00453ECA" w:rsidRPr="00C43CC6" w:rsidRDefault="00453ECA" w:rsidP="00453ECA">
            <w:pPr>
              <w:rPr>
                <w:rFonts w:eastAsia="Calibri"/>
                <w:sz w:val="24"/>
                <w:szCs w:val="24"/>
              </w:rPr>
            </w:pPr>
            <w:r w:rsidRPr="00C43CC6">
              <w:rPr>
                <w:rFonts w:eastAsia="Calibri"/>
                <w:sz w:val="24"/>
                <w:szCs w:val="24"/>
              </w:rPr>
              <w:t>35,7</w:t>
            </w:r>
          </w:p>
        </w:tc>
      </w:tr>
      <w:tr w:rsidR="00453ECA" w:rsidRPr="00C43CC6" w14:paraId="60805CEF" w14:textId="77777777" w:rsidTr="0048450A">
        <w:trPr>
          <w:trHeight w:val="20"/>
        </w:trPr>
        <w:tc>
          <w:tcPr>
            <w:tcW w:w="5529" w:type="dxa"/>
            <w:vMerge/>
          </w:tcPr>
          <w:p w14:paraId="1C15972D" w14:textId="77777777" w:rsidR="00453ECA" w:rsidRPr="00C43CC6" w:rsidRDefault="00453ECA" w:rsidP="00453ECA">
            <w:pPr>
              <w:rPr>
                <w:rFonts w:eastAsia="Calibri"/>
                <w:sz w:val="24"/>
                <w:szCs w:val="24"/>
              </w:rPr>
            </w:pPr>
          </w:p>
        </w:tc>
        <w:tc>
          <w:tcPr>
            <w:tcW w:w="1134" w:type="dxa"/>
            <w:vAlign w:val="center"/>
          </w:tcPr>
          <w:p w14:paraId="035547BB" w14:textId="77777777" w:rsidR="00453ECA" w:rsidRPr="00C43CC6" w:rsidRDefault="00453ECA" w:rsidP="00453ECA">
            <w:pPr>
              <w:rPr>
                <w:rFonts w:eastAsia="Calibri"/>
                <w:sz w:val="24"/>
                <w:szCs w:val="24"/>
              </w:rPr>
            </w:pPr>
            <w:r w:rsidRPr="00C43CC6">
              <w:rPr>
                <w:rFonts w:eastAsia="Calibri"/>
                <w:sz w:val="24"/>
                <w:szCs w:val="24"/>
              </w:rPr>
              <w:t>нет</w:t>
            </w:r>
          </w:p>
        </w:tc>
        <w:tc>
          <w:tcPr>
            <w:tcW w:w="1275" w:type="dxa"/>
          </w:tcPr>
          <w:p w14:paraId="79AD951D" w14:textId="77777777" w:rsidR="00453ECA" w:rsidRPr="00C43CC6" w:rsidRDefault="00453ECA" w:rsidP="00453ECA">
            <w:pPr>
              <w:rPr>
                <w:rFonts w:eastAsia="Calibri"/>
                <w:sz w:val="24"/>
                <w:szCs w:val="24"/>
              </w:rPr>
            </w:pPr>
            <w:r w:rsidRPr="00C43CC6">
              <w:rPr>
                <w:rFonts w:eastAsia="Calibri"/>
                <w:sz w:val="24"/>
                <w:szCs w:val="24"/>
              </w:rPr>
              <w:t>92</w:t>
            </w:r>
          </w:p>
        </w:tc>
        <w:tc>
          <w:tcPr>
            <w:tcW w:w="1134" w:type="dxa"/>
          </w:tcPr>
          <w:p w14:paraId="133E84FB" w14:textId="77777777" w:rsidR="00453ECA" w:rsidRPr="00C43CC6" w:rsidRDefault="00453ECA" w:rsidP="00453ECA">
            <w:pPr>
              <w:rPr>
                <w:rFonts w:eastAsia="Calibri"/>
                <w:sz w:val="24"/>
                <w:szCs w:val="24"/>
              </w:rPr>
            </w:pPr>
            <w:r w:rsidRPr="00C43CC6">
              <w:rPr>
                <w:rFonts w:eastAsia="Calibri"/>
                <w:sz w:val="24"/>
                <w:szCs w:val="24"/>
              </w:rPr>
              <w:t>64,3</w:t>
            </w:r>
          </w:p>
        </w:tc>
      </w:tr>
      <w:tr w:rsidR="00453ECA" w:rsidRPr="00C43CC6" w14:paraId="1BD24F27" w14:textId="77777777" w:rsidTr="0048450A">
        <w:trPr>
          <w:trHeight w:val="20"/>
        </w:trPr>
        <w:tc>
          <w:tcPr>
            <w:tcW w:w="5529" w:type="dxa"/>
            <w:vMerge w:val="restart"/>
            <w:vAlign w:val="center"/>
          </w:tcPr>
          <w:p w14:paraId="377A2F2A" w14:textId="77777777" w:rsidR="00453ECA" w:rsidRPr="00C43CC6" w:rsidRDefault="00453ECA" w:rsidP="00453ECA">
            <w:pPr>
              <w:rPr>
                <w:rFonts w:eastAsia="Calibri"/>
                <w:sz w:val="24"/>
                <w:szCs w:val="24"/>
              </w:rPr>
            </w:pPr>
            <w:r w:rsidRPr="00C43CC6">
              <w:rPr>
                <w:rFonts w:eastAsia="Calibri"/>
                <w:sz w:val="24"/>
                <w:szCs w:val="24"/>
              </w:rPr>
              <w:t>Обращаете ли Вы внимание на содержание жира и/ или холестерина в продуктах при покупке (на этикетках, упаковках) или при приготовлении?</w:t>
            </w:r>
          </w:p>
        </w:tc>
        <w:tc>
          <w:tcPr>
            <w:tcW w:w="1134" w:type="dxa"/>
            <w:vAlign w:val="center"/>
          </w:tcPr>
          <w:p w14:paraId="65703F23" w14:textId="77777777" w:rsidR="00453ECA" w:rsidRPr="00C43CC6" w:rsidRDefault="00453ECA" w:rsidP="00453ECA">
            <w:pPr>
              <w:rPr>
                <w:rFonts w:eastAsia="Calibri"/>
                <w:sz w:val="24"/>
                <w:szCs w:val="24"/>
              </w:rPr>
            </w:pPr>
            <w:r w:rsidRPr="00C43CC6">
              <w:rPr>
                <w:rFonts w:eastAsia="Calibri"/>
                <w:sz w:val="24"/>
                <w:szCs w:val="24"/>
              </w:rPr>
              <w:t>да</w:t>
            </w:r>
          </w:p>
        </w:tc>
        <w:tc>
          <w:tcPr>
            <w:tcW w:w="1275" w:type="dxa"/>
          </w:tcPr>
          <w:p w14:paraId="1E331C9A" w14:textId="77777777" w:rsidR="00453ECA" w:rsidRPr="00C43CC6" w:rsidRDefault="00453ECA" w:rsidP="00453ECA">
            <w:pPr>
              <w:rPr>
                <w:rFonts w:eastAsia="Calibri"/>
                <w:sz w:val="24"/>
                <w:szCs w:val="24"/>
              </w:rPr>
            </w:pPr>
            <w:r w:rsidRPr="00C43CC6">
              <w:rPr>
                <w:rFonts w:eastAsia="Calibri"/>
                <w:sz w:val="24"/>
                <w:szCs w:val="24"/>
              </w:rPr>
              <w:t>52</w:t>
            </w:r>
          </w:p>
        </w:tc>
        <w:tc>
          <w:tcPr>
            <w:tcW w:w="1134" w:type="dxa"/>
          </w:tcPr>
          <w:p w14:paraId="29DCEF3A" w14:textId="77777777" w:rsidR="00453ECA" w:rsidRPr="00C43CC6" w:rsidRDefault="00453ECA" w:rsidP="00453ECA">
            <w:pPr>
              <w:rPr>
                <w:rFonts w:eastAsia="Calibri"/>
                <w:sz w:val="24"/>
                <w:szCs w:val="24"/>
              </w:rPr>
            </w:pPr>
            <w:r w:rsidRPr="00C43CC6">
              <w:rPr>
                <w:rFonts w:eastAsia="Calibri"/>
                <w:sz w:val="24"/>
                <w:szCs w:val="24"/>
              </w:rPr>
              <w:t>36,4</w:t>
            </w:r>
          </w:p>
        </w:tc>
      </w:tr>
      <w:tr w:rsidR="00453ECA" w:rsidRPr="00C43CC6" w14:paraId="62C08524" w14:textId="77777777" w:rsidTr="0048450A">
        <w:trPr>
          <w:trHeight w:val="20"/>
        </w:trPr>
        <w:tc>
          <w:tcPr>
            <w:tcW w:w="5529" w:type="dxa"/>
            <w:vMerge/>
          </w:tcPr>
          <w:p w14:paraId="6E333ECB" w14:textId="77777777" w:rsidR="00453ECA" w:rsidRPr="00C43CC6" w:rsidRDefault="00453ECA" w:rsidP="00453ECA">
            <w:pPr>
              <w:rPr>
                <w:rFonts w:eastAsia="Calibri"/>
                <w:sz w:val="24"/>
                <w:szCs w:val="24"/>
              </w:rPr>
            </w:pPr>
          </w:p>
        </w:tc>
        <w:tc>
          <w:tcPr>
            <w:tcW w:w="1134" w:type="dxa"/>
            <w:vAlign w:val="center"/>
          </w:tcPr>
          <w:p w14:paraId="3EFCD15B" w14:textId="77777777" w:rsidR="00453ECA" w:rsidRPr="00C43CC6" w:rsidRDefault="00453ECA" w:rsidP="00453ECA">
            <w:pPr>
              <w:rPr>
                <w:rFonts w:eastAsia="Calibri"/>
                <w:sz w:val="24"/>
                <w:szCs w:val="24"/>
              </w:rPr>
            </w:pPr>
            <w:r w:rsidRPr="00C43CC6">
              <w:rPr>
                <w:rFonts w:eastAsia="Calibri"/>
                <w:sz w:val="24"/>
                <w:szCs w:val="24"/>
              </w:rPr>
              <w:t>нет</w:t>
            </w:r>
          </w:p>
        </w:tc>
        <w:tc>
          <w:tcPr>
            <w:tcW w:w="1275" w:type="dxa"/>
          </w:tcPr>
          <w:p w14:paraId="03F86136" w14:textId="77777777" w:rsidR="00453ECA" w:rsidRPr="00C43CC6" w:rsidRDefault="00453ECA" w:rsidP="00453ECA">
            <w:pPr>
              <w:rPr>
                <w:rFonts w:eastAsia="Calibri"/>
                <w:sz w:val="24"/>
                <w:szCs w:val="24"/>
              </w:rPr>
            </w:pPr>
            <w:r w:rsidRPr="00C43CC6">
              <w:rPr>
                <w:rFonts w:eastAsia="Calibri"/>
                <w:sz w:val="24"/>
                <w:szCs w:val="24"/>
              </w:rPr>
              <w:t>91</w:t>
            </w:r>
          </w:p>
        </w:tc>
        <w:tc>
          <w:tcPr>
            <w:tcW w:w="1134" w:type="dxa"/>
          </w:tcPr>
          <w:p w14:paraId="6AB5FD3A" w14:textId="77777777" w:rsidR="00453ECA" w:rsidRPr="00C43CC6" w:rsidRDefault="00453ECA" w:rsidP="00453ECA">
            <w:pPr>
              <w:rPr>
                <w:rFonts w:eastAsia="Calibri"/>
                <w:sz w:val="24"/>
                <w:szCs w:val="24"/>
              </w:rPr>
            </w:pPr>
            <w:r w:rsidRPr="00C43CC6">
              <w:rPr>
                <w:rFonts w:eastAsia="Calibri"/>
                <w:sz w:val="24"/>
                <w:szCs w:val="24"/>
              </w:rPr>
              <w:t>63,6</w:t>
            </w:r>
          </w:p>
        </w:tc>
      </w:tr>
      <w:tr w:rsidR="00453ECA" w:rsidRPr="00C43CC6" w14:paraId="1BE47C32" w14:textId="77777777" w:rsidTr="0048450A">
        <w:trPr>
          <w:trHeight w:val="20"/>
        </w:trPr>
        <w:tc>
          <w:tcPr>
            <w:tcW w:w="5529" w:type="dxa"/>
            <w:vMerge w:val="restart"/>
            <w:vAlign w:val="center"/>
          </w:tcPr>
          <w:p w14:paraId="0EC0A593" w14:textId="77777777" w:rsidR="00453ECA" w:rsidRPr="00C43CC6" w:rsidRDefault="00453ECA" w:rsidP="00453ECA">
            <w:pPr>
              <w:rPr>
                <w:rFonts w:eastAsia="Calibri"/>
                <w:sz w:val="24"/>
                <w:szCs w:val="24"/>
              </w:rPr>
            </w:pPr>
            <w:r w:rsidRPr="00C43CC6">
              <w:rPr>
                <w:rFonts w:eastAsia="Calibri"/>
                <w:sz w:val="24"/>
                <w:szCs w:val="24"/>
              </w:rPr>
              <w:t>Имеете ли Вы привычку подсаливать приготовленную пищу, не пробуя ее?</w:t>
            </w:r>
          </w:p>
        </w:tc>
        <w:tc>
          <w:tcPr>
            <w:tcW w:w="1134" w:type="dxa"/>
            <w:vAlign w:val="center"/>
          </w:tcPr>
          <w:p w14:paraId="0F9CB6AC" w14:textId="77777777" w:rsidR="00453ECA" w:rsidRPr="00C43CC6" w:rsidRDefault="00453ECA" w:rsidP="00453ECA">
            <w:pPr>
              <w:rPr>
                <w:rFonts w:eastAsia="Calibri"/>
                <w:sz w:val="24"/>
                <w:szCs w:val="24"/>
              </w:rPr>
            </w:pPr>
            <w:r w:rsidRPr="00C43CC6">
              <w:rPr>
                <w:rFonts w:eastAsia="Calibri"/>
                <w:sz w:val="24"/>
                <w:szCs w:val="24"/>
              </w:rPr>
              <w:t>нет</w:t>
            </w:r>
          </w:p>
        </w:tc>
        <w:tc>
          <w:tcPr>
            <w:tcW w:w="1275" w:type="dxa"/>
          </w:tcPr>
          <w:p w14:paraId="0A1895CA" w14:textId="77777777" w:rsidR="00453ECA" w:rsidRPr="00C43CC6" w:rsidRDefault="00453ECA" w:rsidP="00453ECA">
            <w:pPr>
              <w:rPr>
                <w:rFonts w:eastAsia="Calibri"/>
                <w:sz w:val="24"/>
                <w:szCs w:val="24"/>
              </w:rPr>
            </w:pPr>
            <w:r w:rsidRPr="00C43CC6">
              <w:rPr>
                <w:rFonts w:eastAsia="Calibri"/>
                <w:sz w:val="24"/>
                <w:szCs w:val="24"/>
              </w:rPr>
              <w:t>90</w:t>
            </w:r>
          </w:p>
        </w:tc>
        <w:tc>
          <w:tcPr>
            <w:tcW w:w="1134" w:type="dxa"/>
          </w:tcPr>
          <w:p w14:paraId="6C372DC9" w14:textId="77777777" w:rsidR="00453ECA" w:rsidRPr="00C43CC6" w:rsidRDefault="00453ECA" w:rsidP="00453ECA">
            <w:pPr>
              <w:rPr>
                <w:rFonts w:eastAsia="Calibri"/>
                <w:sz w:val="24"/>
                <w:szCs w:val="24"/>
              </w:rPr>
            </w:pPr>
            <w:r w:rsidRPr="00C43CC6">
              <w:rPr>
                <w:rFonts w:eastAsia="Calibri"/>
                <w:sz w:val="24"/>
                <w:szCs w:val="24"/>
              </w:rPr>
              <w:t>62,9</w:t>
            </w:r>
          </w:p>
        </w:tc>
      </w:tr>
      <w:tr w:rsidR="00453ECA" w:rsidRPr="00C43CC6" w14:paraId="2512F7D1" w14:textId="77777777" w:rsidTr="0048450A">
        <w:trPr>
          <w:trHeight w:val="20"/>
        </w:trPr>
        <w:tc>
          <w:tcPr>
            <w:tcW w:w="5529" w:type="dxa"/>
            <w:vMerge/>
          </w:tcPr>
          <w:p w14:paraId="277D4D87" w14:textId="77777777" w:rsidR="00453ECA" w:rsidRPr="00C43CC6" w:rsidRDefault="00453ECA" w:rsidP="00453ECA">
            <w:pPr>
              <w:rPr>
                <w:rFonts w:eastAsia="Calibri"/>
                <w:sz w:val="24"/>
                <w:szCs w:val="24"/>
              </w:rPr>
            </w:pPr>
          </w:p>
        </w:tc>
        <w:tc>
          <w:tcPr>
            <w:tcW w:w="1134" w:type="dxa"/>
            <w:vAlign w:val="center"/>
          </w:tcPr>
          <w:p w14:paraId="0D13F2D6" w14:textId="77777777" w:rsidR="00453ECA" w:rsidRPr="00C43CC6" w:rsidRDefault="00453ECA" w:rsidP="00453ECA">
            <w:pPr>
              <w:rPr>
                <w:rFonts w:eastAsia="Calibri"/>
                <w:sz w:val="24"/>
                <w:szCs w:val="24"/>
              </w:rPr>
            </w:pPr>
            <w:r w:rsidRPr="00C43CC6">
              <w:rPr>
                <w:rFonts w:eastAsia="Calibri"/>
                <w:sz w:val="24"/>
                <w:szCs w:val="24"/>
              </w:rPr>
              <w:t>да</w:t>
            </w:r>
          </w:p>
        </w:tc>
        <w:tc>
          <w:tcPr>
            <w:tcW w:w="1275" w:type="dxa"/>
          </w:tcPr>
          <w:p w14:paraId="5157B776" w14:textId="77777777" w:rsidR="00453ECA" w:rsidRPr="00C43CC6" w:rsidRDefault="00453ECA" w:rsidP="00453ECA">
            <w:pPr>
              <w:rPr>
                <w:rFonts w:eastAsia="Calibri"/>
                <w:sz w:val="24"/>
                <w:szCs w:val="24"/>
              </w:rPr>
            </w:pPr>
            <w:r w:rsidRPr="00C43CC6">
              <w:rPr>
                <w:rFonts w:eastAsia="Calibri"/>
                <w:sz w:val="24"/>
                <w:szCs w:val="24"/>
              </w:rPr>
              <w:t>53</w:t>
            </w:r>
          </w:p>
        </w:tc>
        <w:tc>
          <w:tcPr>
            <w:tcW w:w="1134" w:type="dxa"/>
          </w:tcPr>
          <w:p w14:paraId="2D25FACB" w14:textId="77777777" w:rsidR="00453ECA" w:rsidRPr="00C43CC6" w:rsidRDefault="00453ECA" w:rsidP="00453ECA">
            <w:pPr>
              <w:rPr>
                <w:rFonts w:eastAsia="Calibri"/>
                <w:sz w:val="24"/>
                <w:szCs w:val="24"/>
              </w:rPr>
            </w:pPr>
            <w:r w:rsidRPr="00C43CC6">
              <w:rPr>
                <w:rFonts w:eastAsia="Calibri"/>
                <w:sz w:val="24"/>
                <w:szCs w:val="24"/>
              </w:rPr>
              <w:t>37,1</w:t>
            </w:r>
          </w:p>
        </w:tc>
      </w:tr>
      <w:tr w:rsidR="00453ECA" w:rsidRPr="00C43CC6" w14:paraId="69F0229D" w14:textId="77777777" w:rsidTr="0048450A">
        <w:trPr>
          <w:trHeight w:val="20"/>
        </w:trPr>
        <w:tc>
          <w:tcPr>
            <w:tcW w:w="5529" w:type="dxa"/>
            <w:vMerge w:val="restart"/>
            <w:vAlign w:val="center"/>
          </w:tcPr>
          <w:p w14:paraId="63B9DDFF" w14:textId="77777777" w:rsidR="00453ECA" w:rsidRPr="00C43CC6" w:rsidRDefault="00453ECA" w:rsidP="00453ECA">
            <w:pPr>
              <w:rPr>
                <w:rFonts w:eastAsia="Calibri"/>
                <w:sz w:val="24"/>
                <w:szCs w:val="24"/>
              </w:rPr>
            </w:pPr>
            <w:r w:rsidRPr="00C43CC6">
              <w:rPr>
                <w:rFonts w:eastAsia="Calibri"/>
                <w:sz w:val="24"/>
                <w:szCs w:val="24"/>
              </w:rPr>
              <w:t>Потребляете ли Вы шесть и более кусков (чайных ложек) сахара, варенья, меда и других сладостей в день?</w:t>
            </w:r>
          </w:p>
        </w:tc>
        <w:tc>
          <w:tcPr>
            <w:tcW w:w="1134" w:type="dxa"/>
            <w:vAlign w:val="center"/>
          </w:tcPr>
          <w:p w14:paraId="6C866E01" w14:textId="77777777" w:rsidR="00453ECA" w:rsidRPr="00C43CC6" w:rsidRDefault="00453ECA" w:rsidP="00453ECA">
            <w:pPr>
              <w:rPr>
                <w:rFonts w:eastAsia="Calibri"/>
                <w:sz w:val="24"/>
                <w:szCs w:val="24"/>
              </w:rPr>
            </w:pPr>
            <w:r w:rsidRPr="00C43CC6">
              <w:rPr>
                <w:rFonts w:eastAsia="Calibri"/>
                <w:sz w:val="24"/>
                <w:szCs w:val="24"/>
              </w:rPr>
              <w:t>нет</w:t>
            </w:r>
          </w:p>
        </w:tc>
        <w:tc>
          <w:tcPr>
            <w:tcW w:w="1275" w:type="dxa"/>
          </w:tcPr>
          <w:p w14:paraId="7C370B8E" w14:textId="77777777" w:rsidR="00453ECA" w:rsidRPr="00C43CC6" w:rsidRDefault="00453ECA" w:rsidP="00453ECA">
            <w:pPr>
              <w:rPr>
                <w:rFonts w:eastAsia="Calibri"/>
                <w:sz w:val="24"/>
                <w:szCs w:val="24"/>
              </w:rPr>
            </w:pPr>
            <w:r w:rsidRPr="00C43CC6">
              <w:rPr>
                <w:rFonts w:eastAsia="Calibri"/>
                <w:sz w:val="24"/>
                <w:szCs w:val="24"/>
              </w:rPr>
              <w:t>76</w:t>
            </w:r>
          </w:p>
        </w:tc>
        <w:tc>
          <w:tcPr>
            <w:tcW w:w="1134" w:type="dxa"/>
          </w:tcPr>
          <w:p w14:paraId="66C335B4" w14:textId="77777777" w:rsidR="00453ECA" w:rsidRPr="00C43CC6" w:rsidRDefault="00453ECA" w:rsidP="00453ECA">
            <w:pPr>
              <w:rPr>
                <w:rFonts w:eastAsia="Calibri"/>
                <w:sz w:val="24"/>
                <w:szCs w:val="24"/>
              </w:rPr>
            </w:pPr>
            <w:r w:rsidRPr="00C43CC6">
              <w:rPr>
                <w:rFonts w:eastAsia="Calibri"/>
                <w:sz w:val="24"/>
                <w:szCs w:val="24"/>
              </w:rPr>
              <w:t>53,1</w:t>
            </w:r>
          </w:p>
        </w:tc>
      </w:tr>
      <w:tr w:rsidR="00453ECA" w:rsidRPr="00C43CC6" w14:paraId="474631AA" w14:textId="77777777" w:rsidTr="0048450A">
        <w:trPr>
          <w:trHeight w:val="20"/>
        </w:trPr>
        <w:tc>
          <w:tcPr>
            <w:tcW w:w="5529" w:type="dxa"/>
            <w:vMerge/>
          </w:tcPr>
          <w:p w14:paraId="3C6CD447" w14:textId="77777777" w:rsidR="00453ECA" w:rsidRPr="00C43CC6" w:rsidRDefault="00453ECA" w:rsidP="00453ECA">
            <w:pPr>
              <w:rPr>
                <w:rFonts w:eastAsia="Calibri"/>
                <w:sz w:val="24"/>
                <w:szCs w:val="24"/>
              </w:rPr>
            </w:pPr>
          </w:p>
        </w:tc>
        <w:tc>
          <w:tcPr>
            <w:tcW w:w="1134" w:type="dxa"/>
            <w:vAlign w:val="center"/>
          </w:tcPr>
          <w:p w14:paraId="36186935" w14:textId="77777777" w:rsidR="00453ECA" w:rsidRPr="00C43CC6" w:rsidRDefault="00453ECA" w:rsidP="00453ECA">
            <w:pPr>
              <w:rPr>
                <w:rFonts w:eastAsia="Calibri"/>
                <w:sz w:val="24"/>
                <w:szCs w:val="24"/>
              </w:rPr>
            </w:pPr>
            <w:r w:rsidRPr="00C43CC6">
              <w:rPr>
                <w:rFonts w:eastAsia="Calibri"/>
                <w:sz w:val="24"/>
                <w:szCs w:val="24"/>
              </w:rPr>
              <w:t>да</w:t>
            </w:r>
          </w:p>
        </w:tc>
        <w:tc>
          <w:tcPr>
            <w:tcW w:w="1275" w:type="dxa"/>
          </w:tcPr>
          <w:p w14:paraId="6188DFAF" w14:textId="77777777" w:rsidR="00453ECA" w:rsidRPr="00C43CC6" w:rsidRDefault="00453ECA" w:rsidP="00453ECA">
            <w:pPr>
              <w:rPr>
                <w:rFonts w:eastAsia="Calibri"/>
                <w:sz w:val="24"/>
                <w:szCs w:val="24"/>
              </w:rPr>
            </w:pPr>
            <w:r w:rsidRPr="00C43CC6">
              <w:rPr>
                <w:rFonts w:eastAsia="Calibri"/>
                <w:sz w:val="24"/>
                <w:szCs w:val="24"/>
              </w:rPr>
              <w:t>67</w:t>
            </w:r>
          </w:p>
        </w:tc>
        <w:tc>
          <w:tcPr>
            <w:tcW w:w="1134" w:type="dxa"/>
          </w:tcPr>
          <w:p w14:paraId="5AFA16B6" w14:textId="77777777" w:rsidR="00453ECA" w:rsidRPr="00C43CC6" w:rsidRDefault="00453ECA" w:rsidP="00453ECA">
            <w:pPr>
              <w:rPr>
                <w:rFonts w:eastAsia="Calibri"/>
                <w:sz w:val="24"/>
                <w:szCs w:val="24"/>
              </w:rPr>
            </w:pPr>
            <w:r w:rsidRPr="00C43CC6">
              <w:rPr>
                <w:rFonts w:eastAsia="Calibri"/>
                <w:sz w:val="24"/>
                <w:szCs w:val="24"/>
              </w:rPr>
              <w:t>46,9</w:t>
            </w:r>
          </w:p>
        </w:tc>
      </w:tr>
      <w:tr w:rsidR="00453ECA" w:rsidRPr="00C43CC6" w14:paraId="49DD3916" w14:textId="77777777" w:rsidTr="0048450A">
        <w:trPr>
          <w:trHeight w:val="20"/>
        </w:trPr>
        <w:tc>
          <w:tcPr>
            <w:tcW w:w="5529" w:type="dxa"/>
            <w:vMerge w:val="restart"/>
            <w:vAlign w:val="center"/>
          </w:tcPr>
          <w:p w14:paraId="6AEC0FA9" w14:textId="77777777" w:rsidR="00453ECA" w:rsidRPr="00C43CC6" w:rsidRDefault="00453ECA" w:rsidP="00453ECA">
            <w:pPr>
              <w:rPr>
                <w:rFonts w:eastAsia="Calibri"/>
                <w:sz w:val="24"/>
                <w:szCs w:val="24"/>
              </w:rPr>
            </w:pPr>
            <w:r w:rsidRPr="00C43CC6">
              <w:rPr>
                <w:rFonts w:eastAsia="Calibri"/>
                <w:sz w:val="24"/>
                <w:szCs w:val="24"/>
              </w:rPr>
              <w:t>Итоговая оценка: питание рациональное</w:t>
            </w:r>
          </w:p>
        </w:tc>
        <w:tc>
          <w:tcPr>
            <w:tcW w:w="1134" w:type="dxa"/>
            <w:vAlign w:val="center"/>
          </w:tcPr>
          <w:p w14:paraId="7D21BC7A" w14:textId="77777777" w:rsidR="00453ECA" w:rsidRPr="00C43CC6" w:rsidRDefault="00453ECA" w:rsidP="00453ECA">
            <w:pPr>
              <w:rPr>
                <w:rFonts w:eastAsia="Calibri"/>
                <w:sz w:val="24"/>
                <w:szCs w:val="24"/>
              </w:rPr>
            </w:pPr>
            <w:r w:rsidRPr="00C43CC6">
              <w:rPr>
                <w:rFonts w:eastAsia="Calibri"/>
                <w:sz w:val="24"/>
                <w:szCs w:val="24"/>
              </w:rPr>
              <w:t>да</w:t>
            </w:r>
          </w:p>
        </w:tc>
        <w:tc>
          <w:tcPr>
            <w:tcW w:w="1275" w:type="dxa"/>
          </w:tcPr>
          <w:p w14:paraId="12489EB7" w14:textId="77777777" w:rsidR="00453ECA" w:rsidRPr="00C43CC6" w:rsidRDefault="00453ECA" w:rsidP="00453ECA">
            <w:pPr>
              <w:rPr>
                <w:rFonts w:eastAsia="Calibri"/>
                <w:sz w:val="24"/>
                <w:szCs w:val="24"/>
              </w:rPr>
            </w:pPr>
            <w:r w:rsidRPr="00C43CC6">
              <w:rPr>
                <w:rFonts w:eastAsia="Calibri"/>
                <w:sz w:val="24"/>
                <w:szCs w:val="24"/>
              </w:rPr>
              <w:t>22</w:t>
            </w:r>
          </w:p>
        </w:tc>
        <w:tc>
          <w:tcPr>
            <w:tcW w:w="1134" w:type="dxa"/>
          </w:tcPr>
          <w:p w14:paraId="06FD98D8" w14:textId="77777777" w:rsidR="00453ECA" w:rsidRPr="00C43CC6" w:rsidRDefault="00453ECA" w:rsidP="00453ECA">
            <w:pPr>
              <w:rPr>
                <w:rFonts w:eastAsia="Calibri"/>
                <w:sz w:val="24"/>
                <w:szCs w:val="24"/>
              </w:rPr>
            </w:pPr>
            <w:r w:rsidRPr="00C43CC6">
              <w:rPr>
                <w:rFonts w:eastAsia="Calibri"/>
                <w:sz w:val="24"/>
                <w:szCs w:val="24"/>
              </w:rPr>
              <w:t>15,4</w:t>
            </w:r>
          </w:p>
        </w:tc>
      </w:tr>
      <w:tr w:rsidR="00453ECA" w:rsidRPr="00C43CC6" w14:paraId="54225418" w14:textId="77777777" w:rsidTr="0048450A">
        <w:trPr>
          <w:trHeight w:val="20"/>
        </w:trPr>
        <w:tc>
          <w:tcPr>
            <w:tcW w:w="5529" w:type="dxa"/>
            <w:vMerge/>
          </w:tcPr>
          <w:p w14:paraId="46E3D7AF" w14:textId="77777777" w:rsidR="00453ECA" w:rsidRPr="00C43CC6" w:rsidRDefault="00453ECA" w:rsidP="00453ECA">
            <w:pPr>
              <w:rPr>
                <w:rFonts w:eastAsia="Calibri"/>
                <w:sz w:val="24"/>
                <w:szCs w:val="24"/>
              </w:rPr>
            </w:pPr>
          </w:p>
        </w:tc>
        <w:tc>
          <w:tcPr>
            <w:tcW w:w="1134" w:type="dxa"/>
            <w:vAlign w:val="center"/>
          </w:tcPr>
          <w:p w14:paraId="2DD6347C" w14:textId="77777777" w:rsidR="00453ECA" w:rsidRPr="00C43CC6" w:rsidRDefault="00453ECA" w:rsidP="00453ECA">
            <w:pPr>
              <w:rPr>
                <w:rFonts w:eastAsia="Calibri"/>
                <w:sz w:val="24"/>
                <w:szCs w:val="24"/>
              </w:rPr>
            </w:pPr>
            <w:r w:rsidRPr="00C43CC6">
              <w:rPr>
                <w:rFonts w:eastAsia="Calibri"/>
                <w:sz w:val="24"/>
                <w:szCs w:val="24"/>
              </w:rPr>
              <w:t>нет</w:t>
            </w:r>
          </w:p>
        </w:tc>
        <w:tc>
          <w:tcPr>
            <w:tcW w:w="1275" w:type="dxa"/>
          </w:tcPr>
          <w:p w14:paraId="0DA83FB5" w14:textId="77777777" w:rsidR="00453ECA" w:rsidRPr="00C43CC6" w:rsidRDefault="00453ECA" w:rsidP="00453ECA">
            <w:pPr>
              <w:rPr>
                <w:rFonts w:eastAsia="Calibri"/>
                <w:sz w:val="24"/>
                <w:szCs w:val="24"/>
              </w:rPr>
            </w:pPr>
            <w:r w:rsidRPr="00C43CC6">
              <w:rPr>
                <w:rFonts w:eastAsia="Calibri"/>
                <w:sz w:val="24"/>
                <w:szCs w:val="24"/>
              </w:rPr>
              <w:t>121</w:t>
            </w:r>
          </w:p>
        </w:tc>
        <w:tc>
          <w:tcPr>
            <w:tcW w:w="1134" w:type="dxa"/>
          </w:tcPr>
          <w:p w14:paraId="0AA0C13F" w14:textId="77777777" w:rsidR="00453ECA" w:rsidRPr="00C43CC6" w:rsidRDefault="00453ECA" w:rsidP="00453ECA">
            <w:pPr>
              <w:rPr>
                <w:rFonts w:eastAsia="Calibri"/>
                <w:sz w:val="24"/>
                <w:szCs w:val="24"/>
              </w:rPr>
            </w:pPr>
            <w:r w:rsidRPr="00C43CC6">
              <w:rPr>
                <w:rFonts w:eastAsia="Calibri"/>
                <w:sz w:val="24"/>
                <w:szCs w:val="24"/>
              </w:rPr>
              <w:t>84,6</w:t>
            </w:r>
          </w:p>
        </w:tc>
      </w:tr>
    </w:tbl>
    <w:p w14:paraId="4400FE20" w14:textId="77777777" w:rsidR="00453ECA" w:rsidRPr="00C43CC6" w:rsidRDefault="00453ECA" w:rsidP="00453ECA">
      <w:pPr>
        <w:widowControl/>
        <w:autoSpaceDE/>
        <w:autoSpaceDN/>
        <w:ind w:firstLine="709"/>
        <w:jc w:val="both"/>
        <w:rPr>
          <w:rFonts w:eastAsia="Calibri"/>
          <w:sz w:val="24"/>
          <w:szCs w:val="24"/>
        </w:rPr>
      </w:pPr>
    </w:p>
    <w:p w14:paraId="7521F08E" w14:textId="287C6D37"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Итоговые результаты анкетирования выявили, что среди всех обследованных соблюдали ключевые принципы рационального питания 22 работника (15,4%). Лица, не соблюдавшие принципы рационального питания</w:t>
      </w:r>
      <w:r w:rsidR="000D34AC">
        <w:rPr>
          <w:rFonts w:eastAsia="Calibri"/>
          <w:sz w:val="24"/>
          <w:szCs w:val="24"/>
        </w:rPr>
        <w:t>,</w:t>
      </w:r>
      <w:r w:rsidRPr="00C43CC6">
        <w:rPr>
          <w:rFonts w:eastAsia="Calibri"/>
          <w:sz w:val="24"/>
          <w:szCs w:val="24"/>
        </w:rPr>
        <w:t xml:space="preserve"> распределились следующим образом: нарушали один из принципов – 20 человек (14,0%), не соблюдали два принципа </w:t>
      </w:r>
      <w:r w:rsidR="000D34AC">
        <w:rPr>
          <w:rFonts w:eastAsia="Calibri"/>
          <w:sz w:val="24"/>
          <w:szCs w:val="24"/>
        </w:rPr>
        <w:t xml:space="preserve">– </w:t>
      </w:r>
      <w:r w:rsidRPr="00C43CC6">
        <w:rPr>
          <w:rFonts w:eastAsia="Calibri"/>
          <w:sz w:val="24"/>
          <w:szCs w:val="24"/>
        </w:rPr>
        <w:t>38 человек (26,6%), наибольшее количество респондентов (46 человек</w:t>
      </w:r>
      <w:r w:rsidR="000D34AC">
        <w:rPr>
          <w:rFonts w:eastAsia="Calibri"/>
          <w:sz w:val="24"/>
          <w:szCs w:val="24"/>
        </w:rPr>
        <w:t>,</w:t>
      </w:r>
      <w:r w:rsidRPr="00C43CC6">
        <w:rPr>
          <w:rFonts w:eastAsia="Calibri"/>
          <w:sz w:val="24"/>
          <w:szCs w:val="24"/>
        </w:rPr>
        <w:t xml:space="preserve"> или 31,5%) указало на отсутствие приверженности к здоровому питанию в части несоблюдения трех показателей, 18 обследованных (12,6%) не придерживались четырех ключевых принципов рационального питания.</w:t>
      </w:r>
    </w:p>
    <w:p w14:paraId="32167D1C" w14:textId="598BB8A8"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Привычки питания неразрывно связаны с нутритивным статусом обследованных, одной из важнейших характеристик которого является значение индекса массы тела.</w:t>
      </w:r>
    </w:p>
    <w:p w14:paraId="23CA6906" w14:textId="7A70F156"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 xml:space="preserve">Результаты антропометрии работников машиностроения до профилактического вмешательства свидетельствуют о том, что 56,5% обследованных имели нормальную массу тела (ИМТ </w:t>
      </w:r>
      <w:r w:rsidR="00CE2DCC" w:rsidRPr="00C43CC6">
        <w:rPr>
          <w:rFonts w:eastAsia="Calibri"/>
          <w:sz w:val="24"/>
          <w:szCs w:val="24"/>
        </w:rPr>
        <w:t>18,5–24,9</w:t>
      </w:r>
      <w:r w:rsidRPr="00C43CC6">
        <w:rPr>
          <w:rFonts w:eastAsia="Calibri"/>
          <w:sz w:val="24"/>
          <w:szCs w:val="24"/>
        </w:rPr>
        <w:t xml:space="preserve">). Избыточная масса тела (ИМТ </w:t>
      </w:r>
      <w:r w:rsidR="00CE2DCC" w:rsidRPr="00C43CC6">
        <w:rPr>
          <w:rFonts w:eastAsia="Calibri"/>
          <w:sz w:val="24"/>
          <w:szCs w:val="24"/>
        </w:rPr>
        <w:t>25,0–29,9</w:t>
      </w:r>
      <w:r w:rsidRPr="00C43CC6">
        <w:rPr>
          <w:rFonts w:eastAsia="Calibri"/>
          <w:sz w:val="24"/>
          <w:szCs w:val="24"/>
        </w:rPr>
        <w:t>) выявлена в 29,6% случаев</w:t>
      </w:r>
      <w:r w:rsidR="000D34AC">
        <w:rPr>
          <w:rFonts w:eastAsia="Calibri"/>
          <w:sz w:val="24"/>
          <w:szCs w:val="24"/>
        </w:rPr>
        <w:t>, о</w:t>
      </w:r>
      <w:r w:rsidRPr="00C43CC6">
        <w:rPr>
          <w:rFonts w:eastAsia="Calibri"/>
          <w:sz w:val="24"/>
          <w:szCs w:val="24"/>
        </w:rPr>
        <w:t xml:space="preserve">жирение (ИМТ выше 30) </w:t>
      </w:r>
      <w:r w:rsidR="000D34AC">
        <w:rPr>
          <w:rFonts w:eastAsia="Calibri"/>
          <w:sz w:val="24"/>
          <w:szCs w:val="24"/>
        </w:rPr>
        <w:t xml:space="preserve">– </w:t>
      </w:r>
      <w:r w:rsidRPr="00C43CC6">
        <w:rPr>
          <w:rFonts w:eastAsia="Calibri"/>
          <w:sz w:val="24"/>
          <w:szCs w:val="24"/>
        </w:rPr>
        <w:t>в 13,9% случаев. Расчет ИМТ среди 143 обследованных работников машиностроения показал, что минимальное значение показателя соответствовало 16,67 кг/м</w:t>
      </w:r>
      <w:r w:rsidRPr="000D34AC">
        <w:rPr>
          <w:rFonts w:eastAsia="Calibri"/>
          <w:sz w:val="24"/>
          <w:szCs w:val="24"/>
          <w:vertAlign w:val="superscript"/>
        </w:rPr>
        <w:t>2</w:t>
      </w:r>
      <w:r w:rsidRPr="00C43CC6">
        <w:rPr>
          <w:rFonts w:eastAsia="Calibri"/>
          <w:sz w:val="24"/>
          <w:szCs w:val="24"/>
        </w:rPr>
        <w:t>, максимальное – 44,73, среднее значение (M ± SD) составило 28,35 ± 5,32.</w:t>
      </w:r>
    </w:p>
    <w:p w14:paraId="272BDA75" w14:textId="77777777" w:rsidR="00453ECA" w:rsidRPr="00C43CC6" w:rsidRDefault="00453ECA" w:rsidP="00453ECA">
      <w:pPr>
        <w:widowControl/>
        <w:autoSpaceDE/>
        <w:autoSpaceDN/>
        <w:ind w:firstLine="709"/>
        <w:jc w:val="both"/>
        <w:rPr>
          <w:rFonts w:eastAsia="Calibri"/>
          <w:color w:val="0F1115"/>
          <w:sz w:val="24"/>
          <w:szCs w:val="24"/>
        </w:rPr>
      </w:pPr>
      <w:r w:rsidRPr="00C43CC6">
        <w:rPr>
          <w:rFonts w:eastAsia="Calibri"/>
          <w:color w:val="0F1115"/>
          <w:sz w:val="24"/>
          <w:szCs w:val="24"/>
        </w:rPr>
        <w:t>После проведения профилактического консультирования в рамках корпоративной программы «Здоровое питание на рабочем месте» зафиксирована устойчивая положительная динамика показателей пищевого поведения у обследованных работников, таблица 2.</w:t>
      </w:r>
    </w:p>
    <w:p w14:paraId="4A8C4806" w14:textId="05146EAF" w:rsidR="005D2348" w:rsidRDefault="00453ECA" w:rsidP="005D2348">
      <w:pPr>
        <w:widowControl/>
        <w:autoSpaceDE/>
        <w:autoSpaceDN/>
        <w:ind w:firstLine="709"/>
        <w:jc w:val="right"/>
        <w:rPr>
          <w:rFonts w:eastAsia="Calibri"/>
          <w:color w:val="0F1115"/>
          <w:sz w:val="24"/>
          <w:szCs w:val="24"/>
        </w:rPr>
      </w:pPr>
      <w:r w:rsidRPr="00C43CC6">
        <w:rPr>
          <w:rFonts w:eastAsia="Calibri"/>
          <w:color w:val="0F1115"/>
          <w:sz w:val="24"/>
          <w:szCs w:val="24"/>
        </w:rPr>
        <w:t>Таблица 2</w:t>
      </w:r>
    </w:p>
    <w:p w14:paraId="3A52BC37" w14:textId="1D47120D" w:rsidR="00453ECA" w:rsidRPr="000D34AC" w:rsidRDefault="00453ECA" w:rsidP="005D2348">
      <w:pPr>
        <w:widowControl/>
        <w:autoSpaceDE/>
        <w:autoSpaceDN/>
        <w:ind w:firstLine="709"/>
        <w:jc w:val="center"/>
        <w:rPr>
          <w:rFonts w:eastAsia="Calibri"/>
          <w:b/>
          <w:bCs/>
          <w:color w:val="0F1115"/>
          <w:sz w:val="24"/>
          <w:szCs w:val="24"/>
        </w:rPr>
      </w:pPr>
      <w:r w:rsidRPr="000D34AC">
        <w:rPr>
          <w:rFonts w:eastAsia="Calibri"/>
          <w:b/>
          <w:bCs/>
          <w:color w:val="0F1115"/>
          <w:sz w:val="24"/>
          <w:szCs w:val="24"/>
        </w:rPr>
        <w:t>Результаты динамического контроля характера питания</w:t>
      </w:r>
    </w:p>
    <w:p w14:paraId="4E009526" w14:textId="77777777" w:rsidR="005D2348" w:rsidRPr="00C43CC6" w:rsidRDefault="005D2348" w:rsidP="00453ECA">
      <w:pPr>
        <w:widowControl/>
        <w:autoSpaceDE/>
        <w:autoSpaceDN/>
        <w:ind w:firstLine="709"/>
        <w:rPr>
          <w:rFonts w:eastAsia="Calibri"/>
          <w:color w:val="0F1115"/>
          <w:sz w:val="24"/>
          <w:szCs w:val="24"/>
        </w:rPr>
      </w:pPr>
    </w:p>
    <w:tbl>
      <w:tblPr>
        <w:tblStyle w:val="8"/>
        <w:tblW w:w="9072" w:type="dxa"/>
        <w:tblInd w:w="-5" w:type="dxa"/>
        <w:tblLook w:val="04A0" w:firstRow="1" w:lastRow="0" w:firstColumn="1" w:lastColumn="0" w:noHBand="0" w:noVBand="1"/>
      </w:tblPr>
      <w:tblGrid>
        <w:gridCol w:w="5529"/>
        <w:gridCol w:w="1134"/>
        <w:gridCol w:w="1275"/>
        <w:gridCol w:w="1134"/>
      </w:tblGrid>
      <w:tr w:rsidR="00453ECA" w:rsidRPr="00C43CC6" w14:paraId="141443A9" w14:textId="77777777" w:rsidTr="0048450A">
        <w:trPr>
          <w:trHeight w:val="20"/>
          <w:tblHeader/>
        </w:trPr>
        <w:tc>
          <w:tcPr>
            <w:tcW w:w="5529" w:type="dxa"/>
            <w:vAlign w:val="center"/>
          </w:tcPr>
          <w:p w14:paraId="130B701C" w14:textId="77777777" w:rsidR="00453ECA" w:rsidRPr="00C43CC6" w:rsidRDefault="00453ECA" w:rsidP="00453ECA">
            <w:pPr>
              <w:shd w:val="clear" w:color="auto" w:fill="FFFFFF"/>
              <w:spacing w:before="240" w:beforeAutospacing="1"/>
              <w:rPr>
                <w:color w:val="0F1115"/>
                <w:sz w:val="24"/>
                <w:szCs w:val="24"/>
                <w:lang w:eastAsia="ru-RU"/>
              </w:rPr>
            </w:pPr>
            <w:r w:rsidRPr="00C43CC6">
              <w:rPr>
                <w:color w:val="0F1115"/>
                <w:sz w:val="24"/>
                <w:szCs w:val="24"/>
                <w:lang w:eastAsia="ru-RU"/>
              </w:rPr>
              <w:t>Вопросы анкеты</w:t>
            </w:r>
          </w:p>
        </w:tc>
        <w:tc>
          <w:tcPr>
            <w:tcW w:w="1134" w:type="dxa"/>
            <w:vAlign w:val="center"/>
          </w:tcPr>
          <w:p w14:paraId="38D8ABC1" w14:textId="77777777" w:rsidR="00453ECA" w:rsidRPr="00C43CC6" w:rsidRDefault="00453ECA" w:rsidP="00453ECA">
            <w:pPr>
              <w:shd w:val="clear" w:color="auto" w:fill="FFFFFF"/>
              <w:spacing w:before="240" w:beforeAutospacing="1"/>
              <w:rPr>
                <w:color w:val="0F1115"/>
                <w:sz w:val="24"/>
                <w:szCs w:val="24"/>
                <w:lang w:eastAsia="ru-RU"/>
              </w:rPr>
            </w:pPr>
            <w:r w:rsidRPr="00C43CC6">
              <w:rPr>
                <w:color w:val="0F1115"/>
                <w:sz w:val="24"/>
                <w:szCs w:val="24"/>
                <w:lang w:eastAsia="ru-RU"/>
              </w:rPr>
              <w:t>Ответ</w:t>
            </w:r>
          </w:p>
        </w:tc>
        <w:tc>
          <w:tcPr>
            <w:tcW w:w="1275" w:type="dxa"/>
            <w:vAlign w:val="center"/>
          </w:tcPr>
          <w:p w14:paraId="6B41CCD3" w14:textId="77777777" w:rsidR="00453ECA" w:rsidRPr="00C43CC6" w:rsidRDefault="00453ECA" w:rsidP="00453ECA">
            <w:pPr>
              <w:shd w:val="clear" w:color="auto" w:fill="FFFFFF"/>
              <w:spacing w:before="240" w:beforeAutospacing="1"/>
              <w:rPr>
                <w:color w:val="0F1115"/>
                <w:sz w:val="24"/>
                <w:szCs w:val="24"/>
                <w:lang w:eastAsia="ru-RU"/>
              </w:rPr>
            </w:pPr>
            <w:proofErr w:type="spellStart"/>
            <w:r w:rsidRPr="00C43CC6">
              <w:rPr>
                <w:color w:val="0F1115"/>
                <w:sz w:val="24"/>
                <w:szCs w:val="24"/>
                <w:lang w:eastAsia="ru-RU"/>
              </w:rPr>
              <w:t>Абс</w:t>
            </w:r>
            <w:proofErr w:type="spellEnd"/>
          </w:p>
        </w:tc>
        <w:tc>
          <w:tcPr>
            <w:tcW w:w="1134" w:type="dxa"/>
            <w:vAlign w:val="center"/>
          </w:tcPr>
          <w:p w14:paraId="565B9FF4" w14:textId="77777777" w:rsidR="00453ECA" w:rsidRPr="00C43CC6" w:rsidRDefault="00453ECA" w:rsidP="00453ECA">
            <w:pPr>
              <w:shd w:val="clear" w:color="auto" w:fill="FFFFFF"/>
              <w:spacing w:before="240" w:beforeAutospacing="1"/>
              <w:rPr>
                <w:color w:val="0F1115"/>
                <w:sz w:val="24"/>
                <w:szCs w:val="24"/>
                <w:lang w:eastAsia="ru-RU"/>
              </w:rPr>
            </w:pPr>
            <w:r w:rsidRPr="00C43CC6">
              <w:rPr>
                <w:color w:val="0F1115"/>
                <w:sz w:val="24"/>
                <w:szCs w:val="24"/>
                <w:lang w:eastAsia="ru-RU"/>
              </w:rPr>
              <w:t>%</w:t>
            </w:r>
          </w:p>
        </w:tc>
      </w:tr>
      <w:tr w:rsidR="00453ECA" w:rsidRPr="00C43CC6" w14:paraId="2047C02F" w14:textId="77777777" w:rsidTr="0048450A">
        <w:trPr>
          <w:trHeight w:val="20"/>
        </w:trPr>
        <w:tc>
          <w:tcPr>
            <w:tcW w:w="5529" w:type="dxa"/>
            <w:vMerge w:val="restart"/>
            <w:vAlign w:val="center"/>
          </w:tcPr>
          <w:p w14:paraId="68747313"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 xml:space="preserve">Употребляете ли Вы ежедневно около 400 граммов </w:t>
            </w:r>
            <w:r w:rsidRPr="00C43CC6">
              <w:rPr>
                <w:color w:val="0F1115"/>
                <w:sz w:val="24"/>
                <w:szCs w:val="24"/>
                <w:lang w:eastAsia="ru-RU"/>
              </w:rPr>
              <w:lastRenderedPageBreak/>
              <w:t>(или 4-5 порций) фруктов и овощей (не считая картофеля)?</w:t>
            </w:r>
          </w:p>
        </w:tc>
        <w:tc>
          <w:tcPr>
            <w:tcW w:w="1134" w:type="dxa"/>
            <w:vAlign w:val="center"/>
          </w:tcPr>
          <w:p w14:paraId="566F8115"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lastRenderedPageBreak/>
              <w:t>да</w:t>
            </w:r>
          </w:p>
        </w:tc>
        <w:tc>
          <w:tcPr>
            <w:tcW w:w="1275" w:type="dxa"/>
          </w:tcPr>
          <w:p w14:paraId="0EB7F306"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65</w:t>
            </w:r>
          </w:p>
        </w:tc>
        <w:tc>
          <w:tcPr>
            <w:tcW w:w="1134" w:type="dxa"/>
          </w:tcPr>
          <w:p w14:paraId="41F2F257"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45,5</w:t>
            </w:r>
          </w:p>
        </w:tc>
      </w:tr>
      <w:tr w:rsidR="00453ECA" w:rsidRPr="00C43CC6" w14:paraId="017F7D0E" w14:textId="77777777" w:rsidTr="0048450A">
        <w:trPr>
          <w:trHeight w:val="20"/>
        </w:trPr>
        <w:tc>
          <w:tcPr>
            <w:tcW w:w="5529" w:type="dxa"/>
            <w:vMerge/>
          </w:tcPr>
          <w:p w14:paraId="7BA496F9" w14:textId="77777777" w:rsidR="00453ECA" w:rsidRPr="00C43CC6" w:rsidRDefault="00453ECA" w:rsidP="00453ECA">
            <w:pPr>
              <w:shd w:val="clear" w:color="auto" w:fill="FFFFFF"/>
              <w:spacing w:before="240" w:beforeAutospacing="1" w:after="100" w:afterAutospacing="1"/>
              <w:rPr>
                <w:color w:val="0F1115"/>
                <w:sz w:val="24"/>
                <w:szCs w:val="24"/>
                <w:lang w:eastAsia="ru-RU"/>
              </w:rPr>
            </w:pPr>
          </w:p>
        </w:tc>
        <w:tc>
          <w:tcPr>
            <w:tcW w:w="1134" w:type="dxa"/>
            <w:vAlign w:val="center"/>
          </w:tcPr>
          <w:p w14:paraId="7440CEBB"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нет</w:t>
            </w:r>
          </w:p>
        </w:tc>
        <w:tc>
          <w:tcPr>
            <w:tcW w:w="1275" w:type="dxa"/>
          </w:tcPr>
          <w:p w14:paraId="7547DAEF"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78</w:t>
            </w:r>
          </w:p>
        </w:tc>
        <w:tc>
          <w:tcPr>
            <w:tcW w:w="1134" w:type="dxa"/>
          </w:tcPr>
          <w:p w14:paraId="60A6FE87"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54,5</w:t>
            </w:r>
          </w:p>
        </w:tc>
      </w:tr>
      <w:tr w:rsidR="00453ECA" w:rsidRPr="00C43CC6" w14:paraId="03FCBBD4" w14:textId="77777777" w:rsidTr="0048450A">
        <w:trPr>
          <w:trHeight w:val="20"/>
        </w:trPr>
        <w:tc>
          <w:tcPr>
            <w:tcW w:w="5529" w:type="dxa"/>
            <w:vMerge w:val="restart"/>
            <w:vAlign w:val="center"/>
          </w:tcPr>
          <w:p w14:paraId="12ED26CE"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Обращаете ли Вы внимание на содержание жира и/ или холестерина в продуктах при покупке (на этикетках, упаковках) или при приготовлении?</w:t>
            </w:r>
          </w:p>
        </w:tc>
        <w:tc>
          <w:tcPr>
            <w:tcW w:w="1134" w:type="dxa"/>
            <w:vAlign w:val="center"/>
          </w:tcPr>
          <w:p w14:paraId="2EF66077"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да</w:t>
            </w:r>
          </w:p>
        </w:tc>
        <w:tc>
          <w:tcPr>
            <w:tcW w:w="1275" w:type="dxa"/>
          </w:tcPr>
          <w:p w14:paraId="3CDF79FA"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74</w:t>
            </w:r>
          </w:p>
        </w:tc>
        <w:tc>
          <w:tcPr>
            <w:tcW w:w="1134" w:type="dxa"/>
          </w:tcPr>
          <w:p w14:paraId="64574B9D"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51,8</w:t>
            </w:r>
          </w:p>
        </w:tc>
      </w:tr>
      <w:tr w:rsidR="00453ECA" w:rsidRPr="00C43CC6" w14:paraId="1AE3F37C" w14:textId="77777777" w:rsidTr="0048450A">
        <w:trPr>
          <w:trHeight w:val="20"/>
        </w:trPr>
        <w:tc>
          <w:tcPr>
            <w:tcW w:w="5529" w:type="dxa"/>
            <w:vMerge/>
          </w:tcPr>
          <w:p w14:paraId="11BE55D0" w14:textId="77777777" w:rsidR="00453ECA" w:rsidRPr="00C43CC6" w:rsidRDefault="00453ECA" w:rsidP="00453ECA">
            <w:pPr>
              <w:shd w:val="clear" w:color="auto" w:fill="FFFFFF"/>
              <w:spacing w:before="240" w:beforeAutospacing="1" w:after="100" w:afterAutospacing="1"/>
              <w:rPr>
                <w:color w:val="0F1115"/>
                <w:sz w:val="24"/>
                <w:szCs w:val="24"/>
                <w:lang w:eastAsia="ru-RU"/>
              </w:rPr>
            </w:pPr>
          </w:p>
        </w:tc>
        <w:tc>
          <w:tcPr>
            <w:tcW w:w="1134" w:type="dxa"/>
            <w:vAlign w:val="center"/>
          </w:tcPr>
          <w:p w14:paraId="4DEEBCF7"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нет</w:t>
            </w:r>
          </w:p>
        </w:tc>
        <w:tc>
          <w:tcPr>
            <w:tcW w:w="1275" w:type="dxa"/>
          </w:tcPr>
          <w:p w14:paraId="5AD4369B"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69</w:t>
            </w:r>
          </w:p>
        </w:tc>
        <w:tc>
          <w:tcPr>
            <w:tcW w:w="1134" w:type="dxa"/>
          </w:tcPr>
          <w:p w14:paraId="1A3FC136"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48,2</w:t>
            </w:r>
          </w:p>
        </w:tc>
      </w:tr>
      <w:tr w:rsidR="00453ECA" w:rsidRPr="00C43CC6" w14:paraId="75D32D00" w14:textId="77777777" w:rsidTr="0048450A">
        <w:trPr>
          <w:trHeight w:val="20"/>
        </w:trPr>
        <w:tc>
          <w:tcPr>
            <w:tcW w:w="5529" w:type="dxa"/>
            <w:vMerge w:val="restart"/>
            <w:vAlign w:val="center"/>
          </w:tcPr>
          <w:p w14:paraId="36009EBC"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Имеете ли Вы привычку подсаливать приготовленную пищу, не пробуя ее?</w:t>
            </w:r>
          </w:p>
        </w:tc>
        <w:tc>
          <w:tcPr>
            <w:tcW w:w="1134" w:type="dxa"/>
            <w:vAlign w:val="center"/>
          </w:tcPr>
          <w:p w14:paraId="50D65F19"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нет</w:t>
            </w:r>
          </w:p>
        </w:tc>
        <w:tc>
          <w:tcPr>
            <w:tcW w:w="1275" w:type="dxa"/>
          </w:tcPr>
          <w:p w14:paraId="4B0B22E4"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95</w:t>
            </w:r>
          </w:p>
        </w:tc>
        <w:tc>
          <w:tcPr>
            <w:tcW w:w="1134" w:type="dxa"/>
          </w:tcPr>
          <w:p w14:paraId="05465262"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66,4</w:t>
            </w:r>
          </w:p>
        </w:tc>
      </w:tr>
      <w:tr w:rsidR="00453ECA" w:rsidRPr="00C43CC6" w14:paraId="79756DD0" w14:textId="77777777" w:rsidTr="0048450A">
        <w:trPr>
          <w:trHeight w:val="20"/>
        </w:trPr>
        <w:tc>
          <w:tcPr>
            <w:tcW w:w="5529" w:type="dxa"/>
            <w:vMerge/>
          </w:tcPr>
          <w:p w14:paraId="41724A11" w14:textId="77777777" w:rsidR="00453ECA" w:rsidRPr="00C43CC6" w:rsidRDefault="00453ECA" w:rsidP="00453ECA">
            <w:pPr>
              <w:shd w:val="clear" w:color="auto" w:fill="FFFFFF"/>
              <w:spacing w:before="240" w:beforeAutospacing="1" w:after="100" w:afterAutospacing="1"/>
              <w:rPr>
                <w:color w:val="0F1115"/>
                <w:sz w:val="24"/>
                <w:szCs w:val="24"/>
                <w:lang w:eastAsia="ru-RU"/>
              </w:rPr>
            </w:pPr>
          </w:p>
        </w:tc>
        <w:tc>
          <w:tcPr>
            <w:tcW w:w="1134" w:type="dxa"/>
            <w:vAlign w:val="center"/>
          </w:tcPr>
          <w:p w14:paraId="58904BC3"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да</w:t>
            </w:r>
          </w:p>
        </w:tc>
        <w:tc>
          <w:tcPr>
            <w:tcW w:w="1275" w:type="dxa"/>
          </w:tcPr>
          <w:p w14:paraId="32B74CA9"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48</w:t>
            </w:r>
          </w:p>
        </w:tc>
        <w:tc>
          <w:tcPr>
            <w:tcW w:w="1134" w:type="dxa"/>
          </w:tcPr>
          <w:p w14:paraId="3D04BA8C"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33,6</w:t>
            </w:r>
          </w:p>
        </w:tc>
      </w:tr>
      <w:tr w:rsidR="00453ECA" w:rsidRPr="00C43CC6" w14:paraId="2860A109" w14:textId="77777777" w:rsidTr="0048450A">
        <w:trPr>
          <w:trHeight w:val="20"/>
        </w:trPr>
        <w:tc>
          <w:tcPr>
            <w:tcW w:w="5529" w:type="dxa"/>
            <w:vMerge w:val="restart"/>
            <w:vAlign w:val="center"/>
          </w:tcPr>
          <w:p w14:paraId="2902C66A"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Потребляете ли Вы шесть и более кусков (чайных ложек) сахара, варенья, меда и других сладостей в день?</w:t>
            </w:r>
          </w:p>
        </w:tc>
        <w:tc>
          <w:tcPr>
            <w:tcW w:w="1134" w:type="dxa"/>
            <w:vAlign w:val="center"/>
          </w:tcPr>
          <w:p w14:paraId="6A82A21A"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нет</w:t>
            </w:r>
          </w:p>
        </w:tc>
        <w:tc>
          <w:tcPr>
            <w:tcW w:w="1275" w:type="dxa"/>
          </w:tcPr>
          <w:p w14:paraId="3091B83B"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84</w:t>
            </w:r>
          </w:p>
        </w:tc>
        <w:tc>
          <w:tcPr>
            <w:tcW w:w="1134" w:type="dxa"/>
          </w:tcPr>
          <w:p w14:paraId="615581C7"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58,7</w:t>
            </w:r>
          </w:p>
        </w:tc>
      </w:tr>
      <w:tr w:rsidR="00453ECA" w:rsidRPr="00C43CC6" w14:paraId="31F940A3" w14:textId="77777777" w:rsidTr="0048450A">
        <w:trPr>
          <w:trHeight w:val="20"/>
        </w:trPr>
        <w:tc>
          <w:tcPr>
            <w:tcW w:w="5529" w:type="dxa"/>
            <w:vMerge/>
          </w:tcPr>
          <w:p w14:paraId="1E0EA5C5" w14:textId="77777777" w:rsidR="00453ECA" w:rsidRPr="00C43CC6" w:rsidRDefault="00453ECA" w:rsidP="00453ECA">
            <w:pPr>
              <w:shd w:val="clear" w:color="auto" w:fill="FFFFFF"/>
              <w:spacing w:before="240" w:beforeAutospacing="1" w:after="100" w:afterAutospacing="1"/>
              <w:rPr>
                <w:color w:val="0F1115"/>
                <w:sz w:val="24"/>
                <w:szCs w:val="24"/>
                <w:lang w:eastAsia="ru-RU"/>
              </w:rPr>
            </w:pPr>
          </w:p>
        </w:tc>
        <w:tc>
          <w:tcPr>
            <w:tcW w:w="1134" w:type="dxa"/>
            <w:vAlign w:val="center"/>
          </w:tcPr>
          <w:p w14:paraId="32FA45B1"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да</w:t>
            </w:r>
          </w:p>
        </w:tc>
        <w:tc>
          <w:tcPr>
            <w:tcW w:w="1275" w:type="dxa"/>
          </w:tcPr>
          <w:p w14:paraId="465069F2"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59</w:t>
            </w:r>
          </w:p>
        </w:tc>
        <w:tc>
          <w:tcPr>
            <w:tcW w:w="1134" w:type="dxa"/>
          </w:tcPr>
          <w:p w14:paraId="15FD502B"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41,3</w:t>
            </w:r>
          </w:p>
        </w:tc>
      </w:tr>
      <w:tr w:rsidR="00453ECA" w:rsidRPr="00C43CC6" w14:paraId="2198788F" w14:textId="77777777" w:rsidTr="0048450A">
        <w:trPr>
          <w:trHeight w:val="20"/>
        </w:trPr>
        <w:tc>
          <w:tcPr>
            <w:tcW w:w="5529" w:type="dxa"/>
            <w:vMerge w:val="restart"/>
            <w:vAlign w:val="center"/>
          </w:tcPr>
          <w:p w14:paraId="42317DD6"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Итоговая оценка: питание рациональное</w:t>
            </w:r>
          </w:p>
        </w:tc>
        <w:tc>
          <w:tcPr>
            <w:tcW w:w="1134" w:type="dxa"/>
            <w:vAlign w:val="center"/>
          </w:tcPr>
          <w:p w14:paraId="7FB565A9"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да</w:t>
            </w:r>
          </w:p>
        </w:tc>
        <w:tc>
          <w:tcPr>
            <w:tcW w:w="1275" w:type="dxa"/>
          </w:tcPr>
          <w:p w14:paraId="6D0A0C50"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32</w:t>
            </w:r>
          </w:p>
        </w:tc>
        <w:tc>
          <w:tcPr>
            <w:tcW w:w="1134" w:type="dxa"/>
          </w:tcPr>
          <w:p w14:paraId="35874616"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22,4</w:t>
            </w:r>
          </w:p>
        </w:tc>
      </w:tr>
      <w:tr w:rsidR="00453ECA" w:rsidRPr="00C43CC6" w14:paraId="10D28525" w14:textId="77777777" w:rsidTr="0048450A">
        <w:trPr>
          <w:trHeight w:val="20"/>
        </w:trPr>
        <w:tc>
          <w:tcPr>
            <w:tcW w:w="5529" w:type="dxa"/>
            <w:vMerge/>
          </w:tcPr>
          <w:p w14:paraId="7155D31F" w14:textId="77777777" w:rsidR="00453ECA" w:rsidRPr="00C43CC6" w:rsidRDefault="00453ECA" w:rsidP="00453ECA">
            <w:pPr>
              <w:shd w:val="clear" w:color="auto" w:fill="FFFFFF"/>
              <w:spacing w:before="240" w:beforeAutospacing="1" w:after="100" w:afterAutospacing="1"/>
              <w:rPr>
                <w:color w:val="0F1115"/>
                <w:sz w:val="24"/>
                <w:szCs w:val="24"/>
                <w:lang w:eastAsia="ru-RU"/>
              </w:rPr>
            </w:pPr>
          </w:p>
        </w:tc>
        <w:tc>
          <w:tcPr>
            <w:tcW w:w="1134" w:type="dxa"/>
            <w:vAlign w:val="center"/>
          </w:tcPr>
          <w:p w14:paraId="04914FEA"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нет</w:t>
            </w:r>
          </w:p>
        </w:tc>
        <w:tc>
          <w:tcPr>
            <w:tcW w:w="1275" w:type="dxa"/>
          </w:tcPr>
          <w:p w14:paraId="55B37D07"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111</w:t>
            </w:r>
          </w:p>
        </w:tc>
        <w:tc>
          <w:tcPr>
            <w:tcW w:w="1134" w:type="dxa"/>
          </w:tcPr>
          <w:p w14:paraId="61D05826" w14:textId="77777777" w:rsidR="00453ECA" w:rsidRPr="00C43CC6" w:rsidRDefault="00453ECA" w:rsidP="00453ECA">
            <w:pPr>
              <w:shd w:val="clear" w:color="auto" w:fill="FFFFFF"/>
              <w:spacing w:before="240" w:beforeAutospacing="1" w:after="100" w:afterAutospacing="1"/>
              <w:rPr>
                <w:color w:val="0F1115"/>
                <w:sz w:val="24"/>
                <w:szCs w:val="24"/>
                <w:lang w:eastAsia="ru-RU"/>
              </w:rPr>
            </w:pPr>
            <w:r w:rsidRPr="00C43CC6">
              <w:rPr>
                <w:color w:val="0F1115"/>
                <w:sz w:val="24"/>
                <w:szCs w:val="24"/>
                <w:lang w:eastAsia="ru-RU"/>
              </w:rPr>
              <w:t>77,6</w:t>
            </w:r>
          </w:p>
        </w:tc>
      </w:tr>
    </w:tbl>
    <w:p w14:paraId="774AA006" w14:textId="77777777" w:rsidR="00453ECA" w:rsidRPr="00C43CC6" w:rsidRDefault="00453ECA" w:rsidP="00453ECA">
      <w:pPr>
        <w:widowControl/>
        <w:autoSpaceDE/>
        <w:autoSpaceDN/>
        <w:spacing w:after="160"/>
        <w:ind w:firstLine="709"/>
        <w:rPr>
          <w:rFonts w:eastAsia="Calibri"/>
          <w:sz w:val="24"/>
          <w:szCs w:val="24"/>
        </w:rPr>
      </w:pPr>
    </w:p>
    <w:p w14:paraId="04EA003E" w14:textId="479DD737"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 xml:space="preserve">Доля лиц, ежедневно употребляющих не менее 400 граммов фруктов и овощей, возросла с 35,7% до 45,5%, что соответствует приросту на 9,8%. Установлено, что различия в доле работников, употребляющих достаточное количество фруктов и овощей, до и после консультирования являются статистически значимыми (p&lt;0,05, использован </w:t>
      </w:r>
      <w:r w:rsidRPr="00C43CC6">
        <w:rPr>
          <w:rFonts w:eastAsia="Calibri"/>
          <w:color w:val="0F1115"/>
          <w:sz w:val="24"/>
          <w:szCs w:val="24"/>
          <w:shd w:val="clear" w:color="auto" w:fill="FFFFFF"/>
        </w:rPr>
        <w:t xml:space="preserve">тест </w:t>
      </w:r>
      <w:proofErr w:type="spellStart"/>
      <w:r w:rsidRPr="00C43CC6">
        <w:rPr>
          <w:rFonts w:eastAsia="Calibri"/>
          <w:color w:val="0F1115"/>
          <w:sz w:val="24"/>
          <w:szCs w:val="24"/>
          <w:shd w:val="clear" w:color="auto" w:fill="FFFFFF"/>
        </w:rPr>
        <w:t>МакНемара</w:t>
      </w:r>
      <w:proofErr w:type="spellEnd"/>
      <w:r w:rsidRPr="00C43CC6">
        <w:rPr>
          <w:rFonts w:eastAsia="Calibri"/>
          <w:color w:val="0F1115"/>
          <w:sz w:val="24"/>
          <w:szCs w:val="24"/>
          <w:shd w:val="clear" w:color="auto" w:fill="FFFFFF"/>
        </w:rPr>
        <w:t xml:space="preserve"> для анализа бинарных показателей в двух связанных совокупностях</w:t>
      </w:r>
      <w:r w:rsidRPr="00C43CC6">
        <w:rPr>
          <w:rFonts w:eastAsia="Calibri"/>
          <w:sz w:val="24"/>
          <w:szCs w:val="24"/>
        </w:rPr>
        <w:t>).</w:t>
      </w:r>
    </w:p>
    <w:p w14:paraId="2017F9F5" w14:textId="3D9B02F7"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 xml:space="preserve">Увеличилась также доля работников, обращающих внимание на содержание жира и холестерина в продуктах при покупке или приготовлении пищи, — с 36,4% до 51,8% (прирост 15,4 %), </w:t>
      </w:r>
      <w:r w:rsidRPr="00C43CC6">
        <w:rPr>
          <w:rFonts w:eastAsia="Calibri"/>
          <w:color w:val="0F1115"/>
          <w:sz w:val="24"/>
          <w:szCs w:val="24"/>
          <w:shd w:val="clear" w:color="auto" w:fill="FFFFFF"/>
        </w:rPr>
        <w:t xml:space="preserve">изменения по показателю внимания к содержанию жира и холестерина в продуктах также значимы </w:t>
      </w:r>
      <w:r w:rsidRPr="00C43CC6">
        <w:rPr>
          <w:rFonts w:eastAsia="Calibri"/>
          <w:sz w:val="24"/>
          <w:szCs w:val="24"/>
        </w:rPr>
        <w:t xml:space="preserve">(p&lt;0,05, использован </w:t>
      </w:r>
      <w:r w:rsidRPr="00C43CC6">
        <w:rPr>
          <w:rFonts w:eastAsia="Calibri"/>
          <w:color w:val="0F1115"/>
          <w:sz w:val="24"/>
          <w:szCs w:val="24"/>
          <w:shd w:val="clear" w:color="auto" w:fill="FFFFFF"/>
        </w:rPr>
        <w:t xml:space="preserve">тест </w:t>
      </w:r>
      <w:proofErr w:type="spellStart"/>
      <w:r w:rsidRPr="00C43CC6">
        <w:rPr>
          <w:rFonts w:eastAsia="Calibri"/>
          <w:color w:val="0F1115"/>
          <w:sz w:val="24"/>
          <w:szCs w:val="24"/>
          <w:shd w:val="clear" w:color="auto" w:fill="FFFFFF"/>
        </w:rPr>
        <w:t>МакНемара</w:t>
      </w:r>
      <w:proofErr w:type="spellEnd"/>
      <w:r w:rsidRPr="00C43CC6">
        <w:rPr>
          <w:rFonts w:eastAsia="Calibri"/>
          <w:color w:val="0F1115"/>
          <w:sz w:val="24"/>
          <w:szCs w:val="24"/>
          <w:shd w:val="clear" w:color="auto" w:fill="FFFFFF"/>
        </w:rPr>
        <w:t>)</w:t>
      </w:r>
      <w:r w:rsidRPr="00C43CC6">
        <w:rPr>
          <w:rFonts w:eastAsia="Calibri"/>
          <w:sz w:val="24"/>
          <w:szCs w:val="24"/>
        </w:rPr>
        <w:t>.</w:t>
      </w:r>
    </w:p>
    <w:p w14:paraId="52DCDEA8" w14:textId="78B66305"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Отмечено сокращение распростран</w:t>
      </w:r>
      <w:r w:rsidR="00993E64">
        <w:rPr>
          <w:rFonts w:eastAsia="Calibri"/>
          <w:sz w:val="24"/>
          <w:szCs w:val="24"/>
        </w:rPr>
        <w:t>е</w:t>
      </w:r>
      <w:r w:rsidRPr="00C43CC6">
        <w:rPr>
          <w:rFonts w:eastAsia="Calibri"/>
          <w:sz w:val="24"/>
          <w:szCs w:val="24"/>
        </w:rPr>
        <w:t>нности вредной привычки досаливать пищу, не пробуя е</w:t>
      </w:r>
      <w:r w:rsidR="00993E64">
        <w:rPr>
          <w:rFonts w:eastAsia="Calibri"/>
          <w:sz w:val="24"/>
          <w:szCs w:val="24"/>
        </w:rPr>
        <w:t>е</w:t>
      </w:r>
      <w:r w:rsidRPr="00C43CC6">
        <w:rPr>
          <w:rFonts w:eastAsia="Calibri"/>
          <w:sz w:val="24"/>
          <w:szCs w:val="24"/>
        </w:rPr>
        <w:t>: доля лиц с данной привычкой снизилась с 37,1% до 33,6% (уменьшение на 3,5 %). Потребление шести и более кусков сахара или эквивалентных сладостей в день сократилось: доля таких работников уменьшилась с 46,9% до 41,3% (снижение на 5,6 %). Различия в распростран</w:t>
      </w:r>
      <w:r w:rsidR="00993E64">
        <w:rPr>
          <w:rFonts w:eastAsia="Calibri"/>
          <w:sz w:val="24"/>
          <w:szCs w:val="24"/>
        </w:rPr>
        <w:t>е</w:t>
      </w:r>
      <w:r w:rsidRPr="00C43CC6">
        <w:rPr>
          <w:rFonts w:eastAsia="Calibri"/>
          <w:sz w:val="24"/>
          <w:szCs w:val="24"/>
        </w:rPr>
        <w:t xml:space="preserve">нности привычки досаливать пищу и в частоте потребления сладостей достигли уровня значимости (p&lt;0,05, использован </w:t>
      </w:r>
      <w:r w:rsidRPr="00C43CC6">
        <w:rPr>
          <w:rFonts w:eastAsia="Calibri"/>
          <w:color w:val="0F1115"/>
          <w:sz w:val="24"/>
          <w:szCs w:val="24"/>
          <w:shd w:val="clear" w:color="auto" w:fill="FFFFFF"/>
        </w:rPr>
        <w:t xml:space="preserve">тест </w:t>
      </w:r>
      <w:proofErr w:type="spellStart"/>
      <w:r w:rsidRPr="00C43CC6">
        <w:rPr>
          <w:rFonts w:eastAsia="Calibri"/>
          <w:color w:val="0F1115"/>
          <w:sz w:val="24"/>
          <w:szCs w:val="24"/>
          <w:shd w:val="clear" w:color="auto" w:fill="FFFFFF"/>
        </w:rPr>
        <w:t>МакНемара</w:t>
      </w:r>
      <w:proofErr w:type="spellEnd"/>
      <w:r w:rsidRPr="00C43CC6">
        <w:rPr>
          <w:rFonts w:eastAsia="Calibri"/>
          <w:color w:val="0F1115"/>
          <w:sz w:val="24"/>
          <w:szCs w:val="24"/>
          <w:shd w:val="clear" w:color="auto" w:fill="FFFFFF"/>
        </w:rPr>
        <w:t>).</w:t>
      </w:r>
    </w:p>
    <w:p w14:paraId="7E56A4C6" w14:textId="70491F31" w:rsidR="00453ECA" w:rsidRPr="00C43CC6" w:rsidRDefault="00453ECA" w:rsidP="00453ECA">
      <w:pPr>
        <w:widowControl/>
        <w:autoSpaceDE/>
        <w:autoSpaceDN/>
        <w:ind w:firstLine="709"/>
        <w:jc w:val="both"/>
        <w:rPr>
          <w:color w:val="0F1115"/>
          <w:sz w:val="24"/>
          <w:szCs w:val="24"/>
          <w:lang w:eastAsia="ru-RU"/>
        </w:rPr>
      </w:pPr>
      <w:r w:rsidRPr="00C43CC6">
        <w:rPr>
          <w:color w:val="0F1115"/>
          <w:sz w:val="24"/>
          <w:szCs w:val="24"/>
          <w:lang w:eastAsia="ru-RU"/>
        </w:rPr>
        <w:t xml:space="preserve">Динамика итоговых результатов анкетирования выявила прирост  обследованных, которые придерживались принципов здорового питания на 6,7%, доля таких лиц возросла до 22,0%, изменения значимые </w:t>
      </w:r>
      <w:r w:rsidRPr="00C43CC6">
        <w:rPr>
          <w:rFonts w:eastAsia="Calibri"/>
          <w:color w:val="0F1115"/>
          <w:sz w:val="24"/>
          <w:szCs w:val="24"/>
          <w:shd w:val="clear" w:color="auto" w:fill="FFFFFF"/>
        </w:rPr>
        <w:t xml:space="preserve">(p&lt;0,05, </w:t>
      </w:r>
      <w:r w:rsidRPr="00C43CC6">
        <w:rPr>
          <w:rFonts w:eastAsia="Calibri"/>
          <w:sz w:val="24"/>
          <w:szCs w:val="24"/>
        </w:rPr>
        <w:t xml:space="preserve">использован </w:t>
      </w:r>
      <w:r w:rsidRPr="00C43CC6">
        <w:rPr>
          <w:rFonts w:eastAsia="Calibri"/>
          <w:color w:val="0F1115"/>
          <w:sz w:val="24"/>
          <w:szCs w:val="24"/>
          <w:shd w:val="clear" w:color="auto" w:fill="FFFFFF"/>
        </w:rPr>
        <w:t xml:space="preserve">тест </w:t>
      </w:r>
      <w:proofErr w:type="spellStart"/>
      <w:r w:rsidRPr="00C43CC6">
        <w:rPr>
          <w:rFonts w:eastAsia="Calibri"/>
          <w:color w:val="0F1115"/>
          <w:sz w:val="24"/>
          <w:szCs w:val="24"/>
          <w:shd w:val="clear" w:color="auto" w:fill="FFFFFF"/>
        </w:rPr>
        <w:t>МакНемара</w:t>
      </w:r>
      <w:proofErr w:type="spellEnd"/>
      <w:r w:rsidRPr="00C43CC6">
        <w:rPr>
          <w:rFonts w:eastAsia="Calibri"/>
          <w:color w:val="0F1115"/>
          <w:sz w:val="24"/>
          <w:szCs w:val="24"/>
          <w:shd w:val="clear" w:color="auto" w:fill="FFFFFF"/>
        </w:rPr>
        <w:t>).</w:t>
      </w:r>
      <w:r w:rsidRPr="00C43CC6">
        <w:rPr>
          <w:color w:val="0F1115"/>
          <w:sz w:val="24"/>
          <w:szCs w:val="24"/>
          <w:lang w:eastAsia="ru-RU"/>
        </w:rPr>
        <w:t xml:space="preserve"> Наиболее выраженные изменения зафиксированы в группе с нарушением тр</w:t>
      </w:r>
      <w:r w:rsidR="00993E64">
        <w:rPr>
          <w:color w:val="0F1115"/>
          <w:sz w:val="24"/>
          <w:szCs w:val="24"/>
          <w:lang w:eastAsia="ru-RU"/>
        </w:rPr>
        <w:t>е</w:t>
      </w:r>
      <w:r w:rsidRPr="00C43CC6">
        <w:rPr>
          <w:color w:val="0F1115"/>
          <w:sz w:val="24"/>
          <w:szCs w:val="24"/>
          <w:lang w:eastAsia="ru-RU"/>
        </w:rPr>
        <w:t>х принципов питания: их доля снизилась с 31,7% до 20,5%, то есть уменьшилась на 11,2 %. Также отмечено сокращение доли работников с нарушением четыр</w:t>
      </w:r>
      <w:r w:rsidR="00993E64">
        <w:rPr>
          <w:color w:val="0F1115"/>
          <w:sz w:val="24"/>
          <w:szCs w:val="24"/>
          <w:lang w:eastAsia="ru-RU"/>
        </w:rPr>
        <w:t>е</w:t>
      </w:r>
      <w:r w:rsidRPr="00C43CC6">
        <w:rPr>
          <w:color w:val="0F1115"/>
          <w:sz w:val="24"/>
          <w:szCs w:val="24"/>
          <w:lang w:eastAsia="ru-RU"/>
        </w:rPr>
        <w:t>х принципов с 12,6% до 9,4% (снижение на 3,2%). В то же время доля лиц с нарушением одного принципа увеличилась с 14,0% до 24,3%, а с нарушением двух принципов незначительно снизилась с 26,4% до 23,8%.</w:t>
      </w:r>
    </w:p>
    <w:p w14:paraId="5CFC46A6" w14:textId="4780D426" w:rsidR="00453ECA" w:rsidRPr="00C43CC6" w:rsidRDefault="00453ECA" w:rsidP="00453ECA">
      <w:pPr>
        <w:widowControl/>
        <w:autoSpaceDE/>
        <w:autoSpaceDN/>
        <w:ind w:firstLine="709"/>
        <w:jc w:val="both"/>
        <w:rPr>
          <w:color w:val="0F1115"/>
          <w:sz w:val="24"/>
          <w:szCs w:val="24"/>
          <w:lang w:eastAsia="ru-RU"/>
        </w:rPr>
      </w:pPr>
      <w:r w:rsidRPr="00C43CC6">
        <w:rPr>
          <w:color w:val="0F1115"/>
          <w:sz w:val="24"/>
          <w:szCs w:val="24"/>
          <w:lang w:eastAsia="ru-RU"/>
        </w:rPr>
        <w:t>Такое перераспределение указывает на то, что часть работников, изначально имевших множественные нарушения (три и четыре принципа), после консультирования перешли в категории с меньшим количеством нарушений, что отражает общее улучшение пищевого поведения и эффективность провед</w:t>
      </w:r>
      <w:r w:rsidR="00993E64">
        <w:rPr>
          <w:color w:val="0F1115"/>
          <w:sz w:val="24"/>
          <w:szCs w:val="24"/>
          <w:lang w:eastAsia="ru-RU"/>
        </w:rPr>
        <w:t>е</w:t>
      </w:r>
      <w:r w:rsidRPr="00C43CC6">
        <w:rPr>
          <w:color w:val="0F1115"/>
          <w:sz w:val="24"/>
          <w:szCs w:val="24"/>
          <w:lang w:eastAsia="ru-RU"/>
        </w:rPr>
        <w:t>нного диетологического вмешательства.</w:t>
      </w:r>
      <w:r w:rsidRPr="00C43CC6">
        <w:rPr>
          <w:rFonts w:eastAsia="Calibri"/>
          <w:color w:val="0F1115"/>
          <w:sz w:val="24"/>
          <w:szCs w:val="24"/>
        </w:rPr>
        <w:t xml:space="preserve"> Динамика нутритивного статуса обследованных выявила, что доля работников машиностроения с нормальной массой тела возросла до 63,0% </w:t>
      </w:r>
      <w:r w:rsidR="000D34AC">
        <w:rPr>
          <w:rFonts w:eastAsia="Calibri"/>
          <w:color w:val="0F1115"/>
          <w:sz w:val="24"/>
          <w:szCs w:val="24"/>
        </w:rPr>
        <w:t>(</w:t>
      </w:r>
      <w:r w:rsidRPr="00C43CC6">
        <w:rPr>
          <w:rFonts w:eastAsia="Calibri"/>
          <w:color w:val="0F1115"/>
          <w:sz w:val="24"/>
          <w:szCs w:val="24"/>
        </w:rPr>
        <w:t>прирост 6,5%). Избыточная масса тела определена в 26,9% случаев (снижение на 2,7%), ожирение - в 10,1% случаев (снижение на 3,8%).</w:t>
      </w:r>
    </w:p>
    <w:p w14:paraId="552F3EEC" w14:textId="0344FB8D"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Дополнительно к проведенной оценке эффективности программы укрепления здоровья с применением профилактического диетологического консультирования, нами был выполнен анализ частоты встречаемости нерационального питания в зависимости от уровня хронического стресса, определенного по опроснику Ридера, таблица 3. Низкий уровень хронического стресса был выявлен у 51 работника и ассоциировался с повышением приверженности к рациональному питанию</w:t>
      </w:r>
      <w:r w:rsidR="000D34AC">
        <w:rPr>
          <w:rFonts w:eastAsia="Calibri"/>
          <w:sz w:val="24"/>
          <w:szCs w:val="24"/>
        </w:rPr>
        <w:t xml:space="preserve"> – </w:t>
      </w:r>
      <w:r w:rsidRPr="00C43CC6">
        <w:rPr>
          <w:rFonts w:eastAsia="Calibri"/>
          <w:sz w:val="24"/>
          <w:szCs w:val="24"/>
        </w:rPr>
        <w:t>27,5%.</w:t>
      </w:r>
    </w:p>
    <w:p w14:paraId="108DBDCD" w14:textId="0432D360"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lastRenderedPageBreak/>
        <w:t>Частота приверженности к рациональному питанию среди работников, живущих в состоянии среднего (56 работников) и высокого уровня хронического стресса (36 работников), была сопоставима и составила 7,1% и 8,3% соответственно.</w:t>
      </w:r>
    </w:p>
    <w:p w14:paraId="28B721B0" w14:textId="052F1F93" w:rsidR="00453ECA" w:rsidRPr="00C43CC6" w:rsidRDefault="00453ECA" w:rsidP="00453ECA">
      <w:pPr>
        <w:widowControl/>
        <w:autoSpaceDE/>
        <w:autoSpaceDN/>
        <w:ind w:firstLine="709"/>
        <w:jc w:val="both"/>
        <w:rPr>
          <w:rFonts w:eastAsia="Calibri"/>
          <w:sz w:val="24"/>
          <w:szCs w:val="24"/>
        </w:rPr>
      </w:pPr>
      <w:r w:rsidRPr="00C43CC6">
        <w:rPr>
          <w:rFonts w:eastAsia="Calibri"/>
          <w:sz w:val="24"/>
          <w:szCs w:val="24"/>
        </w:rPr>
        <w:t>Согласно полученным данным</w:t>
      </w:r>
      <w:r w:rsidR="000D34AC">
        <w:rPr>
          <w:rFonts w:eastAsia="Calibri"/>
          <w:sz w:val="24"/>
          <w:szCs w:val="24"/>
        </w:rPr>
        <w:t>,</w:t>
      </w:r>
      <w:r w:rsidRPr="00C43CC6">
        <w:rPr>
          <w:rFonts w:eastAsia="Calibri"/>
          <w:sz w:val="24"/>
          <w:szCs w:val="24"/>
        </w:rPr>
        <w:t xml:space="preserve"> </w:t>
      </w:r>
      <w:bookmarkStart w:id="26" w:name="_Hlk188706124"/>
      <w:r w:rsidRPr="00C43CC6">
        <w:rPr>
          <w:rFonts w:eastAsia="Calibri"/>
          <w:sz w:val="24"/>
          <w:szCs w:val="24"/>
        </w:rPr>
        <w:t>при анализе соблюдения принципов рационального питания в зависимости от уровня стресса были выявлены существенные различия (p=0,006, используемый метод: Хи-квадрат Пирсона).</w:t>
      </w:r>
    </w:p>
    <w:p w14:paraId="149429F7" w14:textId="77777777" w:rsidR="00453ECA" w:rsidRPr="00C43CC6" w:rsidRDefault="00453ECA" w:rsidP="00453ECA">
      <w:pPr>
        <w:widowControl/>
        <w:autoSpaceDE/>
        <w:autoSpaceDN/>
        <w:ind w:firstLine="709"/>
        <w:jc w:val="both"/>
        <w:rPr>
          <w:rFonts w:eastAsia="Calibri"/>
          <w:sz w:val="24"/>
          <w:szCs w:val="24"/>
        </w:rPr>
      </w:pPr>
    </w:p>
    <w:bookmarkEnd w:id="26"/>
    <w:p w14:paraId="3DE8963B" w14:textId="77777777" w:rsidR="005D2348" w:rsidRDefault="00453ECA" w:rsidP="005D2348">
      <w:pPr>
        <w:widowControl/>
        <w:autoSpaceDE/>
        <w:autoSpaceDN/>
        <w:ind w:firstLine="709"/>
        <w:jc w:val="right"/>
        <w:rPr>
          <w:rFonts w:eastAsia="Calibri"/>
          <w:sz w:val="24"/>
          <w:szCs w:val="24"/>
        </w:rPr>
      </w:pPr>
      <w:r w:rsidRPr="00C43CC6">
        <w:rPr>
          <w:rFonts w:eastAsia="Calibri"/>
          <w:sz w:val="24"/>
          <w:szCs w:val="24"/>
        </w:rPr>
        <w:t>Таблица 3</w:t>
      </w:r>
    </w:p>
    <w:p w14:paraId="131AB815" w14:textId="1ED834D2" w:rsidR="00453ECA" w:rsidRPr="000D34AC" w:rsidRDefault="00453ECA" w:rsidP="005D2348">
      <w:pPr>
        <w:widowControl/>
        <w:autoSpaceDE/>
        <w:autoSpaceDN/>
        <w:ind w:firstLine="709"/>
        <w:jc w:val="center"/>
        <w:rPr>
          <w:rFonts w:eastAsia="Calibri"/>
          <w:b/>
          <w:bCs/>
          <w:sz w:val="24"/>
          <w:szCs w:val="24"/>
        </w:rPr>
      </w:pPr>
      <w:r w:rsidRPr="000D34AC">
        <w:rPr>
          <w:rFonts w:eastAsia="Calibri"/>
          <w:b/>
          <w:bCs/>
          <w:sz w:val="24"/>
          <w:szCs w:val="24"/>
        </w:rPr>
        <w:t>Анализ особенностей питания в зависимости от уровня стресса</w:t>
      </w:r>
    </w:p>
    <w:p w14:paraId="2C0CF4BF" w14:textId="77777777" w:rsidR="005D2348" w:rsidRPr="00C43CC6" w:rsidRDefault="005D2348" w:rsidP="005D2348">
      <w:pPr>
        <w:widowControl/>
        <w:autoSpaceDE/>
        <w:autoSpaceDN/>
        <w:ind w:firstLine="709"/>
        <w:jc w:val="center"/>
        <w:rPr>
          <w:rFonts w:eastAsia="Calibri"/>
          <w:sz w:val="24"/>
          <w:szCs w:val="24"/>
        </w:rPr>
      </w:pPr>
    </w:p>
    <w:tbl>
      <w:tblPr>
        <w:tblStyle w:val="8"/>
        <w:tblW w:w="0" w:type="auto"/>
        <w:jc w:val="center"/>
        <w:tblLook w:val="04A0" w:firstRow="1" w:lastRow="0" w:firstColumn="1" w:lastColumn="0" w:noHBand="0" w:noVBand="1"/>
      </w:tblPr>
      <w:tblGrid>
        <w:gridCol w:w="1658"/>
        <w:gridCol w:w="1388"/>
        <w:gridCol w:w="1136"/>
        <w:gridCol w:w="1165"/>
        <w:gridCol w:w="1172"/>
        <w:gridCol w:w="1111"/>
        <w:gridCol w:w="1002"/>
        <w:gridCol w:w="1111"/>
      </w:tblGrid>
      <w:tr w:rsidR="00453ECA" w:rsidRPr="00C43CC6" w14:paraId="401ECE66" w14:textId="77777777" w:rsidTr="0048450A">
        <w:trPr>
          <w:jc w:val="center"/>
        </w:trPr>
        <w:tc>
          <w:tcPr>
            <w:tcW w:w="1417" w:type="dxa"/>
            <w:vMerge w:val="restart"/>
            <w:vAlign w:val="center"/>
          </w:tcPr>
          <w:p w14:paraId="0314BED2" w14:textId="77777777" w:rsidR="00453ECA" w:rsidRPr="00C43CC6" w:rsidRDefault="00453ECA" w:rsidP="00453ECA">
            <w:pPr>
              <w:jc w:val="center"/>
              <w:rPr>
                <w:rFonts w:eastAsia="Calibri"/>
                <w:sz w:val="24"/>
                <w:szCs w:val="24"/>
              </w:rPr>
            </w:pPr>
            <w:r w:rsidRPr="00C43CC6">
              <w:rPr>
                <w:rFonts w:eastAsia="Calibri"/>
                <w:sz w:val="24"/>
                <w:szCs w:val="24"/>
              </w:rPr>
              <w:t>Показатель</w:t>
            </w:r>
          </w:p>
        </w:tc>
        <w:tc>
          <w:tcPr>
            <w:tcW w:w="1231" w:type="dxa"/>
            <w:vMerge w:val="restart"/>
            <w:vAlign w:val="center"/>
          </w:tcPr>
          <w:p w14:paraId="4DE932D0" w14:textId="77777777" w:rsidR="00453ECA" w:rsidRPr="00C43CC6" w:rsidRDefault="00453ECA" w:rsidP="00453ECA">
            <w:pPr>
              <w:jc w:val="center"/>
              <w:rPr>
                <w:rFonts w:eastAsia="Calibri"/>
                <w:sz w:val="24"/>
                <w:szCs w:val="24"/>
              </w:rPr>
            </w:pPr>
            <w:r w:rsidRPr="00C43CC6">
              <w:rPr>
                <w:rFonts w:eastAsia="Calibri"/>
                <w:sz w:val="24"/>
                <w:szCs w:val="24"/>
              </w:rPr>
              <w:t>Категории</w:t>
            </w:r>
          </w:p>
        </w:tc>
        <w:tc>
          <w:tcPr>
            <w:tcW w:w="3473" w:type="dxa"/>
            <w:gridSpan w:val="3"/>
            <w:vAlign w:val="center"/>
          </w:tcPr>
          <w:p w14:paraId="064F3C12" w14:textId="77777777" w:rsidR="00453ECA" w:rsidRPr="00C43CC6" w:rsidRDefault="00453ECA" w:rsidP="00453ECA">
            <w:pPr>
              <w:jc w:val="center"/>
              <w:rPr>
                <w:rFonts w:eastAsia="Calibri"/>
                <w:sz w:val="24"/>
                <w:szCs w:val="24"/>
              </w:rPr>
            </w:pPr>
            <w:r w:rsidRPr="00C43CC6">
              <w:rPr>
                <w:rFonts w:eastAsia="Calibri"/>
                <w:sz w:val="24"/>
                <w:szCs w:val="24"/>
              </w:rPr>
              <w:t xml:space="preserve">Уровень стресса </w:t>
            </w:r>
          </w:p>
        </w:tc>
        <w:tc>
          <w:tcPr>
            <w:tcW w:w="1111" w:type="dxa"/>
            <w:vMerge w:val="restart"/>
            <w:vAlign w:val="center"/>
          </w:tcPr>
          <w:p w14:paraId="28C0353D" w14:textId="77777777" w:rsidR="00453ECA" w:rsidRPr="00C43CC6" w:rsidRDefault="00453ECA" w:rsidP="00453ECA">
            <w:pPr>
              <w:jc w:val="center"/>
              <w:rPr>
                <w:rFonts w:eastAsia="Calibri"/>
                <w:sz w:val="24"/>
                <w:szCs w:val="24"/>
              </w:rPr>
            </w:pPr>
            <w:r w:rsidRPr="00C43CC6">
              <w:rPr>
                <w:rFonts w:eastAsia="Calibri"/>
                <w:sz w:val="24"/>
                <w:szCs w:val="24"/>
              </w:rPr>
              <w:t>χ2</w:t>
            </w:r>
          </w:p>
        </w:tc>
        <w:tc>
          <w:tcPr>
            <w:tcW w:w="1002" w:type="dxa"/>
            <w:vMerge w:val="restart"/>
            <w:vAlign w:val="center"/>
          </w:tcPr>
          <w:p w14:paraId="70C72F90" w14:textId="77777777" w:rsidR="00453ECA" w:rsidRPr="00C43CC6" w:rsidRDefault="00453ECA" w:rsidP="00453ECA">
            <w:pPr>
              <w:jc w:val="center"/>
              <w:rPr>
                <w:rFonts w:eastAsia="Calibri"/>
                <w:sz w:val="24"/>
                <w:szCs w:val="24"/>
              </w:rPr>
            </w:pPr>
            <w:proofErr w:type="spellStart"/>
            <w:r w:rsidRPr="00C43CC6">
              <w:rPr>
                <w:rFonts w:eastAsia="Calibri"/>
                <w:sz w:val="24"/>
                <w:szCs w:val="24"/>
              </w:rPr>
              <w:t>df</w:t>
            </w:r>
            <w:proofErr w:type="spellEnd"/>
          </w:p>
        </w:tc>
        <w:tc>
          <w:tcPr>
            <w:tcW w:w="1111" w:type="dxa"/>
            <w:vMerge w:val="restart"/>
            <w:vAlign w:val="center"/>
          </w:tcPr>
          <w:p w14:paraId="24788F51" w14:textId="77777777" w:rsidR="00453ECA" w:rsidRPr="00C43CC6" w:rsidRDefault="00453ECA" w:rsidP="00453ECA">
            <w:pPr>
              <w:jc w:val="center"/>
              <w:rPr>
                <w:rFonts w:eastAsia="Calibri"/>
                <w:sz w:val="24"/>
                <w:szCs w:val="24"/>
              </w:rPr>
            </w:pPr>
            <w:r w:rsidRPr="00C43CC6">
              <w:rPr>
                <w:rFonts w:eastAsia="Calibri"/>
                <w:sz w:val="24"/>
                <w:szCs w:val="24"/>
              </w:rPr>
              <w:t>p</w:t>
            </w:r>
          </w:p>
        </w:tc>
      </w:tr>
      <w:tr w:rsidR="00453ECA" w:rsidRPr="00C43CC6" w14:paraId="6934AB92" w14:textId="77777777" w:rsidTr="0048450A">
        <w:trPr>
          <w:jc w:val="center"/>
        </w:trPr>
        <w:tc>
          <w:tcPr>
            <w:tcW w:w="1417" w:type="dxa"/>
            <w:vMerge/>
          </w:tcPr>
          <w:p w14:paraId="78E0ECD4" w14:textId="77777777" w:rsidR="00453ECA" w:rsidRPr="00C43CC6" w:rsidRDefault="00453ECA" w:rsidP="00453ECA">
            <w:pPr>
              <w:rPr>
                <w:rFonts w:eastAsia="Calibri"/>
                <w:sz w:val="24"/>
                <w:szCs w:val="24"/>
              </w:rPr>
            </w:pPr>
          </w:p>
        </w:tc>
        <w:tc>
          <w:tcPr>
            <w:tcW w:w="1231" w:type="dxa"/>
            <w:vMerge/>
          </w:tcPr>
          <w:p w14:paraId="67EA6FAF" w14:textId="77777777" w:rsidR="00453ECA" w:rsidRPr="00C43CC6" w:rsidRDefault="00453ECA" w:rsidP="00453ECA">
            <w:pPr>
              <w:rPr>
                <w:rFonts w:eastAsia="Calibri"/>
                <w:sz w:val="24"/>
                <w:szCs w:val="24"/>
              </w:rPr>
            </w:pPr>
          </w:p>
        </w:tc>
        <w:tc>
          <w:tcPr>
            <w:tcW w:w="1136" w:type="dxa"/>
            <w:vAlign w:val="center"/>
          </w:tcPr>
          <w:p w14:paraId="27CB715B" w14:textId="77777777" w:rsidR="00453ECA" w:rsidRPr="00C43CC6" w:rsidRDefault="00453ECA" w:rsidP="00453ECA">
            <w:pPr>
              <w:jc w:val="center"/>
              <w:rPr>
                <w:rFonts w:eastAsia="Calibri"/>
                <w:sz w:val="24"/>
                <w:szCs w:val="24"/>
              </w:rPr>
            </w:pPr>
            <w:r w:rsidRPr="00C43CC6">
              <w:rPr>
                <w:rFonts w:eastAsia="Calibri"/>
                <w:sz w:val="24"/>
                <w:szCs w:val="24"/>
              </w:rPr>
              <w:t>Низкий</w:t>
            </w:r>
          </w:p>
          <w:p w14:paraId="42C86F4C" w14:textId="77777777" w:rsidR="00453ECA" w:rsidRPr="00C43CC6" w:rsidRDefault="00453ECA" w:rsidP="00453ECA">
            <w:pPr>
              <w:jc w:val="center"/>
              <w:rPr>
                <w:rFonts w:eastAsia="Calibri"/>
                <w:sz w:val="24"/>
                <w:szCs w:val="24"/>
              </w:rPr>
            </w:pPr>
            <w:r w:rsidRPr="00C43CC6">
              <w:rPr>
                <w:rFonts w:eastAsia="Calibri"/>
                <w:sz w:val="24"/>
                <w:szCs w:val="24"/>
              </w:rPr>
              <w:t>(n=51)</w:t>
            </w:r>
          </w:p>
        </w:tc>
        <w:tc>
          <w:tcPr>
            <w:tcW w:w="1165" w:type="dxa"/>
            <w:vAlign w:val="center"/>
          </w:tcPr>
          <w:p w14:paraId="1E629C24" w14:textId="77777777" w:rsidR="00453ECA" w:rsidRPr="00C43CC6" w:rsidRDefault="00453ECA" w:rsidP="00453ECA">
            <w:pPr>
              <w:jc w:val="center"/>
              <w:rPr>
                <w:rFonts w:eastAsia="Calibri"/>
                <w:sz w:val="24"/>
                <w:szCs w:val="24"/>
              </w:rPr>
            </w:pPr>
            <w:r w:rsidRPr="00C43CC6">
              <w:rPr>
                <w:rFonts w:eastAsia="Calibri"/>
                <w:sz w:val="24"/>
                <w:szCs w:val="24"/>
              </w:rPr>
              <w:t>Средний (n=56)</w:t>
            </w:r>
          </w:p>
        </w:tc>
        <w:tc>
          <w:tcPr>
            <w:tcW w:w="1172" w:type="dxa"/>
            <w:vAlign w:val="center"/>
          </w:tcPr>
          <w:p w14:paraId="480CC946" w14:textId="77777777" w:rsidR="00453ECA" w:rsidRPr="00C43CC6" w:rsidRDefault="00453ECA" w:rsidP="00453ECA">
            <w:pPr>
              <w:jc w:val="center"/>
              <w:rPr>
                <w:rFonts w:eastAsia="Calibri"/>
                <w:sz w:val="24"/>
                <w:szCs w:val="24"/>
              </w:rPr>
            </w:pPr>
            <w:r w:rsidRPr="00C43CC6">
              <w:rPr>
                <w:rFonts w:eastAsia="Calibri"/>
                <w:sz w:val="24"/>
                <w:szCs w:val="24"/>
              </w:rPr>
              <w:t>Высокий</w:t>
            </w:r>
          </w:p>
          <w:p w14:paraId="2D92651D" w14:textId="77777777" w:rsidR="00453ECA" w:rsidRPr="00C43CC6" w:rsidRDefault="00453ECA" w:rsidP="00453ECA">
            <w:pPr>
              <w:jc w:val="center"/>
              <w:rPr>
                <w:rFonts w:eastAsia="Calibri"/>
                <w:sz w:val="24"/>
                <w:szCs w:val="24"/>
              </w:rPr>
            </w:pPr>
            <w:r w:rsidRPr="00C43CC6">
              <w:rPr>
                <w:rFonts w:eastAsia="Calibri"/>
                <w:sz w:val="24"/>
                <w:szCs w:val="24"/>
              </w:rPr>
              <w:t>(n=36)</w:t>
            </w:r>
          </w:p>
        </w:tc>
        <w:tc>
          <w:tcPr>
            <w:tcW w:w="1111" w:type="dxa"/>
            <w:vMerge/>
          </w:tcPr>
          <w:p w14:paraId="643DC57A" w14:textId="77777777" w:rsidR="00453ECA" w:rsidRPr="00C43CC6" w:rsidRDefault="00453ECA" w:rsidP="00453ECA">
            <w:pPr>
              <w:rPr>
                <w:rFonts w:eastAsia="Calibri"/>
                <w:sz w:val="24"/>
                <w:szCs w:val="24"/>
              </w:rPr>
            </w:pPr>
          </w:p>
        </w:tc>
        <w:tc>
          <w:tcPr>
            <w:tcW w:w="1002" w:type="dxa"/>
            <w:vMerge/>
          </w:tcPr>
          <w:p w14:paraId="30CDBF26" w14:textId="77777777" w:rsidR="00453ECA" w:rsidRPr="00C43CC6" w:rsidRDefault="00453ECA" w:rsidP="00453ECA">
            <w:pPr>
              <w:rPr>
                <w:rFonts w:eastAsia="Calibri"/>
                <w:sz w:val="24"/>
                <w:szCs w:val="24"/>
              </w:rPr>
            </w:pPr>
          </w:p>
        </w:tc>
        <w:tc>
          <w:tcPr>
            <w:tcW w:w="1111" w:type="dxa"/>
            <w:vMerge/>
          </w:tcPr>
          <w:p w14:paraId="602AE8DF" w14:textId="77777777" w:rsidR="00453ECA" w:rsidRPr="00C43CC6" w:rsidRDefault="00453ECA" w:rsidP="00453ECA">
            <w:pPr>
              <w:rPr>
                <w:rFonts w:eastAsia="Calibri"/>
                <w:sz w:val="24"/>
                <w:szCs w:val="24"/>
              </w:rPr>
            </w:pPr>
          </w:p>
        </w:tc>
      </w:tr>
      <w:tr w:rsidR="00453ECA" w:rsidRPr="00C43CC6" w14:paraId="694C060A" w14:textId="77777777" w:rsidTr="0048450A">
        <w:trPr>
          <w:jc w:val="center"/>
        </w:trPr>
        <w:tc>
          <w:tcPr>
            <w:tcW w:w="1417" w:type="dxa"/>
            <w:vMerge w:val="restart"/>
            <w:vAlign w:val="center"/>
          </w:tcPr>
          <w:p w14:paraId="24A6E3D8" w14:textId="77777777" w:rsidR="00453ECA" w:rsidRPr="00C43CC6" w:rsidRDefault="00453ECA" w:rsidP="00453ECA">
            <w:pPr>
              <w:jc w:val="center"/>
              <w:rPr>
                <w:rFonts w:eastAsia="Calibri"/>
                <w:sz w:val="24"/>
                <w:szCs w:val="24"/>
              </w:rPr>
            </w:pPr>
            <w:bookmarkStart w:id="27" w:name="_Hlk188706244"/>
            <w:r w:rsidRPr="00C43CC6">
              <w:rPr>
                <w:rFonts w:eastAsia="Calibri"/>
                <w:sz w:val="24"/>
                <w:szCs w:val="24"/>
              </w:rPr>
              <w:t xml:space="preserve">Рациональное питание </w:t>
            </w:r>
          </w:p>
        </w:tc>
        <w:tc>
          <w:tcPr>
            <w:tcW w:w="1231" w:type="dxa"/>
            <w:vAlign w:val="center"/>
          </w:tcPr>
          <w:p w14:paraId="317FAD36" w14:textId="77777777" w:rsidR="00453ECA" w:rsidRPr="00C43CC6" w:rsidRDefault="00453ECA" w:rsidP="00453ECA">
            <w:pPr>
              <w:jc w:val="center"/>
              <w:rPr>
                <w:rFonts w:eastAsia="Calibri"/>
                <w:sz w:val="24"/>
                <w:szCs w:val="24"/>
              </w:rPr>
            </w:pPr>
            <w:r w:rsidRPr="00C43CC6">
              <w:rPr>
                <w:rFonts w:eastAsia="Calibri"/>
                <w:sz w:val="24"/>
                <w:szCs w:val="24"/>
              </w:rPr>
              <w:t xml:space="preserve">Наличие </w:t>
            </w:r>
          </w:p>
        </w:tc>
        <w:tc>
          <w:tcPr>
            <w:tcW w:w="1136" w:type="dxa"/>
            <w:vAlign w:val="center"/>
          </w:tcPr>
          <w:p w14:paraId="0A24BEFF" w14:textId="77777777" w:rsidR="00453ECA" w:rsidRPr="00C43CC6" w:rsidRDefault="00453ECA" w:rsidP="00453ECA">
            <w:pPr>
              <w:jc w:val="center"/>
              <w:rPr>
                <w:rFonts w:eastAsia="Calibri"/>
                <w:sz w:val="24"/>
                <w:szCs w:val="24"/>
              </w:rPr>
            </w:pPr>
            <w:r w:rsidRPr="00C43CC6">
              <w:rPr>
                <w:rFonts w:eastAsia="Calibri"/>
                <w:sz w:val="24"/>
                <w:szCs w:val="24"/>
              </w:rPr>
              <w:t>14 (27,5)</w:t>
            </w:r>
          </w:p>
        </w:tc>
        <w:tc>
          <w:tcPr>
            <w:tcW w:w="1165" w:type="dxa"/>
            <w:vAlign w:val="center"/>
          </w:tcPr>
          <w:p w14:paraId="3EBFEFF7" w14:textId="77777777" w:rsidR="00453ECA" w:rsidRPr="00C43CC6" w:rsidRDefault="00453ECA" w:rsidP="00453ECA">
            <w:pPr>
              <w:jc w:val="center"/>
              <w:rPr>
                <w:rFonts w:eastAsia="Calibri"/>
                <w:sz w:val="24"/>
                <w:szCs w:val="24"/>
              </w:rPr>
            </w:pPr>
            <w:r w:rsidRPr="00C43CC6">
              <w:rPr>
                <w:rFonts w:eastAsia="Calibri"/>
                <w:sz w:val="24"/>
                <w:szCs w:val="24"/>
              </w:rPr>
              <w:t>4 (7,1)</w:t>
            </w:r>
          </w:p>
        </w:tc>
        <w:tc>
          <w:tcPr>
            <w:tcW w:w="1172" w:type="dxa"/>
            <w:vAlign w:val="center"/>
          </w:tcPr>
          <w:p w14:paraId="64659A77" w14:textId="77777777" w:rsidR="00453ECA" w:rsidRPr="00C43CC6" w:rsidRDefault="00453ECA" w:rsidP="00453ECA">
            <w:pPr>
              <w:jc w:val="center"/>
              <w:rPr>
                <w:rFonts w:eastAsia="Calibri"/>
                <w:sz w:val="24"/>
                <w:szCs w:val="24"/>
              </w:rPr>
            </w:pPr>
            <w:r w:rsidRPr="00C43CC6">
              <w:rPr>
                <w:rFonts w:eastAsia="Calibri"/>
                <w:sz w:val="24"/>
                <w:szCs w:val="24"/>
              </w:rPr>
              <w:t>3 (8,3)</w:t>
            </w:r>
          </w:p>
        </w:tc>
        <w:tc>
          <w:tcPr>
            <w:tcW w:w="1111" w:type="dxa"/>
            <w:vMerge w:val="restart"/>
            <w:vAlign w:val="center"/>
          </w:tcPr>
          <w:p w14:paraId="28E3A8DD" w14:textId="77777777" w:rsidR="00453ECA" w:rsidRPr="00C43CC6" w:rsidRDefault="00453ECA" w:rsidP="00453ECA">
            <w:pPr>
              <w:jc w:val="center"/>
              <w:rPr>
                <w:rFonts w:eastAsia="Calibri"/>
                <w:sz w:val="24"/>
                <w:szCs w:val="24"/>
              </w:rPr>
            </w:pPr>
            <w:r w:rsidRPr="00C43CC6">
              <w:rPr>
                <w:rFonts w:eastAsia="Calibri"/>
                <w:sz w:val="24"/>
                <w:szCs w:val="24"/>
              </w:rPr>
              <w:t>10,336</w:t>
            </w:r>
          </w:p>
        </w:tc>
        <w:tc>
          <w:tcPr>
            <w:tcW w:w="1002" w:type="dxa"/>
            <w:vMerge w:val="restart"/>
            <w:vAlign w:val="center"/>
          </w:tcPr>
          <w:p w14:paraId="40D1F3C3" w14:textId="77777777" w:rsidR="00453ECA" w:rsidRPr="00C43CC6" w:rsidRDefault="00453ECA" w:rsidP="00453ECA">
            <w:pPr>
              <w:jc w:val="center"/>
              <w:rPr>
                <w:rFonts w:eastAsia="Calibri"/>
                <w:sz w:val="24"/>
                <w:szCs w:val="24"/>
              </w:rPr>
            </w:pPr>
            <w:r w:rsidRPr="00C43CC6">
              <w:rPr>
                <w:rFonts w:eastAsia="Calibri"/>
                <w:sz w:val="24"/>
                <w:szCs w:val="24"/>
              </w:rPr>
              <w:t>2</w:t>
            </w:r>
          </w:p>
        </w:tc>
        <w:tc>
          <w:tcPr>
            <w:tcW w:w="1111" w:type="dxa"/>
            <w:vMerge w:val="restart"/>
            <w:vAlign w:val="center"/>
          </w:tcPr>
          <w:p w14:paraId="518152A3" w14:textId="77777777" w:rsidR="00453ECA" w:rsidRPr="00C43CC6" w:rsidRDefault="00453ECA" w:rsidP="00453ECA">
            <w:pPr>
              <w:jc w:val="center"/>
              <w:rPr>
                <w:rFonts w:eastAsia="Calibri"/>
                <w:sz w:val="24"/>
                <w:szCs w:val="24"/>
              </w:rPr>
            </w:pPr>
            <w:r w:rsidRPr="00C43CC6">
              <w:rPr>
                <w:rFonts w:eastAsia="Calibri"/>
                <w:sz w:val="24"/>
                <w:szCs w:val="24"/>
              </w:rPr>
              <w:t>0,006*</w:t>
            </w:r>
            <w:r w:rsidRPr="00C43CC6">
              <w:rPr>
                <w:rFonts w:eastAsia="Calibri"/>
                <w:sz w:val="24"/>
                <w:szCs w:val="24"/>
              </w:rPr>
              <w:br/>
            </w:r>
            <w:proofErr w:type="spellStart"/>
            <w:r w:rsidRPr="00C43CC6">
              <w:rPr>
                <w:rFonts w:eastAsia="Calibri"/>
                <w:sz w:val="24"/>
                <w:szCs w:val="24"/>
              </w:rPr>
              <w:t>p</w:t>
            </w:r>
            <w:r w:rsidRPr="00C43CC6">
              <w:rPr>
                <w:rFonts w:eastAsia="Calibri"/>
                <w:sz w:val="24"/>
                <w:szCs w:val="24"/>
                <w:vertAlign w:val="subscript"/>
              </w:rPr>
              <w:t>низкий</w:t>
            </w:r>
            <w:proofErr w:type="spellEnd"/>
            <w:r w:rsidRPr="00C43CC6">
              <w:rPr>
                <w:rFonts w:eastAsia="Calibri"/>
                <w:sz w:val="24"/>
                <w:szCs w:val="24"/>
                <w:vertAlign w:val="subscript"/>
              </w:rPr>
              <w:t xml:space="preserve"> – Высокий</w:t>
            </w:r>
            <w:r w:rsidRPr="00C43CC6">
              <w:rPr>
                <w:rFonts w:eastAsia="Calibri"/>
                <w:sz w:val="24"/>
                <w:szCs w:val="24"/>
              </w:rPr>
              <w:t xml:space="preserve"> = 0,015</w:t>
            </w:r>
          </w:p>
        </w:tc>
      </w:tr>
      <w:bookmarkEnd w:id="27"/>
      <w:tr w:rsidR="00453ECA" w:rsidRPr="00C43CC6" w14:paraId="4F468EA0" w14:textId="77777777" w:rsidTr="0048450A">
        <w:trPr>
          <w:jc w:val="center"/>
        </w:trPr>
        <w:tc>
          <w:tcPr>
            <w:tcW w:w="1417" w:type="dxa"/>
            <w:vMerge/>
          </w:tcPr>
          <w:p w14:paraId="24908AC5" w14:textId="77777777" w:rsidR="00453ECA" w:rsidRPr="00C43CC6" w:rsidRDefault="00453ECA" w:rsidP="00453ECA">
            <w:pPr>
              <w:rPr>
                <w:rFonts w:eastAsia="Calibri"/>
                <w:sz w:val="24"/>
                <w:szCs w:val="24"/>
              </w:rPr>
            </w:pPr>
          </w:p>
        </w:tc>
        <w:tc>
          <w:tcPr>
            <w:tcW w:w="1231" w:type="dxa"/>
            <w:vAlign w:val="center"/>
          </w:tcPr>
          <w:p w14:paraId="582878F0" w14:textId="77777777" w:rsidR="00453ECA" w:rsidRPr="00C43CC6" w:rsidRDefault="00453ECA" w:rsidP="00453ECA">
            <w:pPr>
              <w:jc w:val="center"/>
              <w:rPr>
                <w:rFonts w:eastAsia="Calibri"/>
                <w:sz w:val="24"/>
                <w:szCs w:val="24"/>
              </w:rPr>
            </w:pPr>
            <w:r w:rsidRPr="00C43CC6">
              <w:rPr>
                <w:rFonts w:eastAsia="Calibri"/>
                <w:sz w:val="24"/>
                <w:szCs w:val="24"/>
              </w:rPr>
              <w:t>Отсутствие</w:t>
            </w:r>
          </w:p>
        </w:tc>
        <w:tc>
          <w:tcPr>
            <w:tcW w:w="1136" w:type="dxa"/>
            <w:vAlign w:val="center"/>
          </w:tcPr>
          <w:p w14:paraId="23B47312" w14:textId="77777777" w:rsidR="00453ECA" w:rsidRPr="00C43CC6" w:rsidRDefault="00453ECA" w:rsidP="00453ECA">
            <w:pPr>
              <w:jc w:val="center"/>
              <w:rPr>
                <w:rFonts w:eastAsia="Calibri"/>
                <w:sz w:val="24"/>
                <w:szCs w:val="24"/>
              </w:rPr>
            </w:pPr>
            <w:r w:rsidRPr="00C43CC6">
              <w:rPr>
                <w:rFonts w:eastAsia="Calibri"/>
                <w:sz w:val="24"/>
                <w:szCs w:val="24"/>
              </w:rPr>
              <w:t>37 (72,5)</w:t>
            </w:r>
          </w:p>
        </w:tc>
        <w:tc>
          <w:tcPr>
            <w:tcW w:w="1165" w:type="dxa"/>
            <w:vAlign w:val="center"/>
          </w:tcPr>
          <w:p w14:paraId="5CAF31E2" w14:textId="77777777" w:rsidR="00453ECA" w:rsidRPr="00C43CC6" w:rsidRDefault="00453ECA" w:rsidP="00453ECA">
            <w:pPr>
              <w:jc w:val="center"/>
              <w:rPr>
                <w:rFonts w:eastAsia="Calibri"/>
                <w:sz w:val="24"/>
                <w:szCs w:val="24"/>
              </w:rPr>
            </w:pPr>
            <w:r w:rsidRPr="00C43CC6">
              <w:rPr>
                <w:rFonts w:eastAsia="Calibri"/>
                <w:sz w:val="24"/>
                <w:szCs w:val="24"/>
              </w:rPr>
              <w:t>52 (92,9)</w:t>
            </w:r>
          </w:p>
        </w:tc>
        <w:tc>
          <w:tcPr>
            <w:tcW w:w="1172" w:type="dxa"/>
            <w:vAlign w:val="center"/>
          </w:tcPr>
          <w:p w14:paraId="48199BB8" w14:textId="77777777" w:rsidR="00453ECA" w:rsidRPr="00C43CC6" w:rsidRDefault="00453ECA" w:rsidP="00453ECA">
            <w:pPr>
              <w:jc w:val="center"/>
              <w:rPr>
                <w:rFonts w:eastAsia="Calibri"/>
                <w:sz w:val="24"/>
                <w:szCs w:val="24"/>
              </w:rPr>
            </w:pPr>
            <w:r w:rsidRPr="00C43CC6">
              <w:rPr>
                <w:rFonts w:eastAsia="Calibri"/>
                <w:sz w:val="24"/>
                <w:szCs w:val="24"/>
              </w:rPr>
              <w:t>33 (91,7)</w:t>
            </w:r>
          </w:p>
        </w:tc>
        <w:tc>
          <w:tcPr>
            <w:tcW w:w="1111" w:type="dxa"/>
            <w:vMerge/>
          </w:tcPr>
          <w:p w14:paraId="1977BBE9" w14:textId="77777777" w:rsidR="00453ECA" w:rsidRPr="00C43CC6" w:rsidRDefault="00453ECA" w:rsidP="00453ECA">
            <w:pPr>
              <w:rPr>
                <w:rFonts w:eastAsia="Calibri"/>
                <w:sz w:val="24"/>
                <w:szCs w:val="24"/>
              </w:rPr>
            </w:pPr>
          </w:p>
        </w:tc>
        <w:tc>
          <w:tcPr>
            <w:tcW w:w="1002" w:type="dxa"/>
            <w:vMerge/>
          </w:tcPr>
          <w:p w14:paraId="217099DC" w14:textId="77777777" w:rsidR="00453ECA" w:rsidRPr="00C43CC6" w:rsidRDefault="00453ECA" w:rsidP="00453ECA">
            <w:pPr>
              <w:rPr>
                <w:rFonts w:eastAsia="Calibri"/>
                <w:sz w:val="24"/>
                <w:szCs w:val="24"/>
              </w:rPr>
            </w:pPr>
          </w:p>
        </w:tc>
        <w:tc>
          <w:tcPr>
            <w:tcW w:w="1111" w:type="dxa"/>
            <w:vMerge/>
          </w:tcPr>
          <w:p w14:paraId="77CB59F2" w14:textId="77777777" w:rsidR="00453ECA" w:rsidRPr="00C43CC6" w:rsidRDefault="00453ECA" w:rsidP="00453ECA">
            <w:pPr>
              <w:rPr>
                <w:rFonts w:eastAsia="Calibri"/>
                <w:sz w:val="24"/>
                <w:szCs w:val="24"/>
              </w:rPr>
            </w:pPr>
          </w:p>
        </w:tc>
      </w:tr>
    </w:tbl>
    <w:p w14:paraId="60DA77C0" w14:textId="463D4093" w:rsidR="00453ECA" w:rsidRPr="00C43CC6" w:rsidRDefault="00453ECA" w:rsidP="00453ECA">
      <w:pPr>
        <w:widowControl/>
        <w:autoSpaceDE/>
        <w:autoSpaceDN/>
        <w:spacing w:after="160"/>
        <w:jc w:val="center"/>
        <w:rPr>
          <w:rFonts w:eastAsia="Calibri"/>
          <w:sz w:val="24"/>
          <w:szCs w:val="24"/>
        </w:rPr>
      </w:pPr>
      <w:r w:rsidRPr="00C43CC6">
        <w:rPr>
          <w:rFonts w:eastAsia="Calibri"/>
          <w:sz w:val="24"/>
          <w:szCs w:val="24"/>
        </w:rPr>
        <w:t>* – различия показателей статистически значимы (</w:t>
      </w:r>
      <w:proofErr w:type="gramStart"/>
      <w:r w:rsidRPr="00C43CC6">
        <w:rPr>
          <w:rFonts w:eastAsia="Calibri"/>
          <w:sz w:val="24"/>
          <w:szCs w:val="24"/>
        </w:rPr>
        <w:t>p&lt;</w:t>
      </w:r>
      <w:proofErr w:type="gramEnd"/>
      <w:r w:rsidRPr="00C43CC6">
        <w:rPr>
          <w:rFonts w:eastAsia="Calibri"/>
          <w:sz w:val="24"/>
          <w:szCs w:val="24"/>
        </w:rPr>
        <w:t>0,05)</w:t>
      </w:r>
    </w:p>
    <w:p w14:paraId="3830E29B" w14:textId="41BD608B" w:rsidR="00453ECA" w:rsidRPr="00C43CC6" w:rsidRDefault="00453ECA" w:rsidP="00453ECA">
      <w:pPr>
        <w:widowControl/>
        <w:autoSpaceDE/>
        <w:autoSpaceDN/>
        <w:ind w:firstLine="709"/>
        <w:jc w:val="both"/>
        <w:rPr>
          <w:color w:val="0F1115"/>
          <w:sz w:val="24"/>
          <w:szCs w:val="24"/>
          <w:lang w:eastAsia="ru-RU"/>
        </w:rPr>
      </w:pPr>
      <w:r w:rsidRPr="00C43CC6">
        <w:rPr>
          <w:b/>
          <w:color w:val="0F1115"/>
          <w:sz w:val="24"/>
          <w:szCs w:val="24"/>
          <w:lang w:eastAsia="ru-RU"/>
        </w:rPr>
        <w:t>Заключение</w:t>
      </w:r>
      <w:r w:rsidR="000D34AC">
        <w:rPr>
          <w:b/>
          <w:color w:val="0F1115"/>
          <w:sz w:val="24"/>
          <w:szCs w:val="24"/>
          <w:lang w:eastAsia="ru-RU"/>
        </w:rPr>
        <w:t>.</w:t>
      </w:r>
      <w:r w:rsidRPr="00C43CC6">
        <w:rPr>
          <w:color w:val="0F1115"/>
          <w:sz w:val="24"/>
          <w:szCs w:val="24"/>
          <w:lang w:eastAsia="ru-RU"/>
        </w:rPr>
        <w:t xml:space="preserve"> Реализация корпоративной программы «Здоровое питание на рабочем месте» на предприятии машиностроения продемонстрировала свою эффективность.</w:t>
      </w:r>
    </w:p>
    <w:p w14:paraId="467236B0" w14:textId="468DBA9F" w:rsidR="00453ECA" w:rsidRPr="00C43CC6" w:rsidRDefault="00453ECA" w:rsidP="00453ECA">
      <w:pPr>
        <w:widowControl/>
        <w:autoSpaceDE/>
        <w:autoSpaceDN/>
        <w:ind w:firstLine="709"/>
        <w:jc w:val="both"/>
        <w:rPr>
          <w:color w:val="0F1115"/>
          <w:sz w:val="24"/>
          <w:szCs w:val="24"/>
          <w:lang w:eastAsia="ru-RU"/>
        </w:rPr>
      </w:pPr>
      <w:r w:rsidRPr="00C43CC6">
        <w:rPr>
          <w:color w:val="0F1115"/>
          <w:sz w:val="24"/>
          <w:szCs w:val="24"/>
          <w:lang w:eastAsia="ru-RU"/>
        </w:rPr>
        <w:t>После профилактического консультирования доля работников, придерживающихся принципов рационального питания, увеличилась с 15,4% до 22,4% (</w:t>
      </w:r>
      <w:proofErr w:type="gramStart"/>
      <w:r w:rsidRPr="00C43CC6">
        <w:rPr>
          <w:color w:val="0F1115"/>
          <w:sz w:val="24"/>
          <w:szCs w:val="24"/>
          <w:lang w:eastAsia="ru-RU"/>
        </w:rPr>
        <w:t>p&lt;</w:t>
      </w:r>
      <w:proofErr w:type="gramEnd"/>
      <w:r w:rsidRPr="00C43CC6">
        <w:rPr>
          <w:color w:val="0F1115"/>
          <w:sz w:val="24"/>
          <w:szCs w:val="24"/>
          <w:lang w:eastAsia="ru-RU"/>
        </w:rPr>
        <w:t>0,05). Наиболее выраженные изменения зафиксированы в контроле потребления жиров и холестерина (прирост 15,4%), а также в увеличении доли лиц, ежедневно употребляющих фрукты и овощи (прирост 9,8%).</w:t>
      </w:r>
    </w:p>
    <w:p w14:paraId="26A8EABC" w14:textId="0195B520" w:rsidR="00453ECA" w:rsidRPr="00C43CC6" w:rsidRDefault="00453ECA" w:rsidP="00453ECA">
      <w:pPr>
        <w:widowControl/>
        <w:autoSpaceDE/>
        <w:autoSpaceDN/>
        <w:ind w:firstLine="709"/>
        <w:jc w:val="both"/>
        <w:rPr>
          <w:color w:val="0F1115"/>
          <w:sz w:val="24"/>
          <w:szCs w:val="24"/>
          <w:lang w:eastAsia="ru-RU"/>
        </w:rPr>
      </w:pPr>
      <w:r w:rsidRPr="00C43CC6">
        <w:rPr>
          <w:color w:val="0F1115"/>
          <w:sz w:val="24"/>
          <w:szCs w:val="24"/>
          <w:lang w:eastAsia="ru-RU"/>
        </w:rPr>
        <w:t>Отмечено перераспределение работников из групп с множественными нарушениями в группы с меньшим количеством нарушений: доля лиц с тремя нарушениями снизилась на 11,2%, с четырьмя — на 3,2%.</w:t>
      </w:r>
    </w:p>
    <w:p w14:paraId="3941FE3F" w14:textId="43598F5E" w:rsidR="00453ECA" w:rsidRPr="00C43CC6" w:rsidRDefault="00453ECA" w:rsidP="00453ECA">
      <w:pPr>
        <w:widowControl/>
        <w:autoSpaceDE/>
        <w:autoSpaceDN/>
        <w:ind w:firstLine="709"/>
        <w:jc w:val="both"/>
        <w:rPr>
          <w:color w:val="0F1115"/>
          <w:sz w:val="24"/>
          <w:szCs w:val="24"/>
          <w:lang w:eastAsia="ru-RU"/>
        </w:rPr>
      </w:pPr>
      <w:r w:rsidRPr="00C43CC6">
        <w:rPr>
          <w:color w:val="0F1115"/>
          <w:sz w:val="24"/>
          <w:szCs w:val="24"/>
          <w:lang w:eastAsia="ru-RU"/>
        </w:rPr>
        <w:t xml:space="preserve">Нутритивный статус работников улучшился: доля лиц с нормальной массой тела возросла на 6,5%, а частота ожирения снизилась на 3,8%. Установлена значимая связь между уровнем хронического стресса и приверженностью к здоровому питанию (p=0,006), что обосновывает необходимость включения стресс-менеджмента в корпоративные программы. </w:t>
      </w:r>
    </w:p>
    <w:p w14:paraId="33C38975" w14:textId="77777777" w:rsidR="00453ECA" w:rsidRPr="00C43CC6" w:rsidRDefault="00453ECA" w:rsidP="009907E7">
      <w:pPr>
        <w:widowControl/>
        <w:autoSpaceDE/>
        <w:autoSpaceDN/>
        <w:ind w:firstLine="709"/>
        <w:jc w:val="both"/>
        <w:rPr>
          <w:color w:val="0F1115"/>
          <w:sz w:val="24"/>
          <w:szCs w:val="24"/>
          <w:lang w:eastAsia="ru-RU"/>
        </w:rPr>
      </w:pPr>
      <w:r w:rsidRPr="00C43CC6">
        <w:rPr>
          <w:color w:val="0F1115"/>
          <w:sz w:val="24"/>
          <w:szCs w:val="24"/>
          <w:lang w:eastAsia="ru-RU"/>
        </w:rPr>
        <w:t>Таким образом, программа «Здоровое питание на рабочем месте» является эффективным инструментом коррекции пищевого поведения и может быть рекомендована к внедрению на промышленных предприятиях.</w:t>
      </w:r>
    </w:p>
    <w:p w14:paraId="755E26C9" w14:textId="77777777" w:rsidR="00E01B9F" w:rsidRDefault="00E01B9F" w:rsidP="00E01B9F">
      <w:pPr>
        <w:widowControl/>
        <w:autoSpaceDE/>
        <w:autoSpaceDN/>
        <w:ind w:firstLine="709"/>
        <w:rPr>
          <w:b/>
          <w:color w:val="0F1115"/>
          <w:sz w:val="24"/>
          <w:szCs w:val="24"/>
          <w:lang w:eastAsia="ru-RU"/>
        </w:rPr>
      </w:pPr>
    </w:p>
    <w:p w14:paraId="36902028" w14:textId="5FE99CC4" w:rsidR="009907E7" w:rsidRDefault="00453ECA" w:rsidP="00E01B9F">
      <w:pPr>
        <w:widowControl/>
        <w:autoSpaceDE/>
        <w:autoSpaceDN/>
        <w:ind w:firstLine="709"/>
        <w:rPr>
          <w:b/>
          <w:color w:val="0F1115"/>
          <w:sz w:val="24"/>
          <w:szCs w:val="24"/>
          <w:lang w:eastAsia="ru-RU"/>
        </w:rPr>
      </w:pPr>
      <w:r w:rsidRPr="00C43CC6">
        <w:rPr>
          <w:b/>
          <w:color w:val="0F1115"/>
          <w:sz w:val="24"/>
          <w:szCs w:val="24"/>
          <w:lang w:eastAsia="ru-RU"/>
        </w:rPr>
        <w:t>Список литературы</w:t>
      </w:r>
    </w:p>
    <w:p w14:paraId="6373FB90" w14:textId="0C95CFDF" w:rsidR="00453ECA" w:rsidRPr="009907E7" w:rsidRDefault="00453ECA" w:rsidP="00A1598D">
      <w:pPr>
        <w:widowControl/>
        <w:autoSpaceDE/>
        <w:autoSpaceDN/>
        <w:ind w:firstLine="720"/>
        <w:jc w:val="both"/>
        <w:rPr>
          <w:b/>
          <w:color w:val="0F1115"/>
          <w:sz w:val="24"/>
          <w:szCs w:val="24"/>
          <w:lang w:eastAsia="ru-RU"/>
        </w:rPr>
      </w:pPr>
      <w:r w:rsidRPr="00C43CC6">
        <w:rPr>
          <w:color w:val="0F1115"/>
          <w:sz w:val="24"/>
          <w:szCs w:val="24"/>
          <w:lang w:eastAsia="ru-RU"/>
        </w:rPr>
        <w:t>1.</w:t>
      </w:r>
      <w:r w:rsidR="009907E7">
        <w:rPr>
          <w:color w:val="0F1115"/>
          <w:sz w:val="24"/>
          <w:szCs w:val="24"/>
          <w:lang w:eastAsia="ru-RU"/>
        </w:rPr>
        <w:t xml:space="preserve"> </w:t>
      </w:r>
      <w:proofErr w:type="spellStart"/>
      <w:r w:rsidRPr="00C43CC6">
        <w:rPr>
          <w:color w:val="0F1115"/>
          <w:sz w:val="24"/>
          <w:szCs w:val="24"/>
          <w:lang w:eastAsia="ru-RU"/>
        </w:rPr>
        <w:t>Елиашевич</w:t>
      </w:r>
      <w:proofErr w:type="spellEnd"/>
      <w:r w:rsidRPr="00C43CC6">
        <w:rPr>
          <w:color w:val="0F1115"/>
          <w:sz w:val="24"/>
          <w:szCs w:val="24"/>
          <w:lang w:eastAsia="ru-RU"/>
        </w:rPr>
        <w:t xml:space="preserve">, С.О., Пищевое поведение: нарушения и способы их оценки / </w:t>
      </w:r>
      <w:proofErr w:type="spellStart"/>
      <w:r w:rsidRPr="00C43CC6">
        <w:rPr>
          <w:color w:val="0F1115"/>
          <w:sz w:val="24"/>
          <w:szCs w:val="24"/>
          <w:lang w:eastAsia="ru-RU"/>
        </w:rPr>
        <w:t>С.О.Елиашевич</w:t>
      </w:r>
      <w:proofErr w:type="spellEnd"/>
      <w:r w:rsidRPr="00C43CC6">
        <w:rPr>
          <w:color w:val="0F1115"/>
          <w:sz w:val="24"/>
          <w:szCs w:val="24"/>
          <w:lang w:eastAsia="ru-RU"/>
        </w:rPr>
        <w:t xml:space="preserve">, </w:t>
      </w:r>
      <w:proofErr w:type="spellStart"/>
      <w:r w:rsidRPr="00C43CC6">
        <w:rPr>
          <w:color w:val="0F1115"/>
          <w:sz w:val="24"/>
          <w:szCs w:val="24"/>
          <w:lang w:eastAsia="ru-RU"/>
        </w:rPr>
        <w:t>Д.Д.Нуньес</w:t>
      </w:r>
      <w:proofErr w:type="spellEnd"/>
      <w:r w:rsidRPr="00C43CC6">
        <w:rPr>
          <w:color w:val="0F1115"/>
          <w:sz w:val="24"/>
          <w:szCs w:val="24"/>
          <w:lang w:eastAsia="ru-RU"/>
        </w:rPr>
        <w:t xml:space="preserve"> Араухо, О.М. Драпкина. –  </w:t>
      </w:r>
      <w:r w:rsidR="00A1598D" w:rsidRPr="00C43CC6">
        <w:rPr>
          <w:color w:val="0F1115"/>
          <w:sz w:val="24"/>
          <w:szCs w:val="24"/>
          <w:lang w:eastAsia="ru-RU"/>
        </w:rPr>
        <w:t>Текст:</w:t>
      </w:r>
      <w:r w:rsidRPr="00C43CC6">
        <w:rPr>
          <w:color w:val="0F1115"/>
          <w:sz w:val="24"/>
          <w:szCs w:val="24"/>
          <w:lang w:eastAsia="ru-RU"/>
        </w:rPr>
        <w:t xml:space="preserve"> непосредственный // Кардиоваскулярная терапия и профилактика.ؘ – 2023. –№8 (22). – С.3663. </w:t>
      </w:r>
    </w:p>
    <w:p w14:paraId="16D524D7" w14:textId="266035B2" w:rsidR="009907E7" w:rsidRDefault="00453ECA" w:rsidP="00A1598D">
      <w:pPr>
        <w:widowControl/>
        <w:autoSpaceDE/>
        <w:autoSpaceDN/>
        <w:ind w:firstLine="720"/>
        <w:jc w:val="both"/>
        <w:rPr>
          <w:color w:val="0F1115"/>
          <w:sz w:val="24"/>
          <w:szCs w:val="24"/>
          <w:lang w:eastAsia="ru-RU"/>
        </w:rPr>
      </w:pPr>
      <w:r w:rsidRPr="00C43CC6">
        <w:rPr>
          <w:color w:val="0F1115"/>
          <w:sz w:val="24"/>
          <w:szCs w:val="24"/>
          <w:lang w:eastAsia="ru-RU"/>
        </w:rPr>
        <w:t>2.</w:t>
      </w:r>
      <w:r w:rsidR="009907E7">
        <w:rPr>
          <w:color w:val="0F1115"/>
          <w:sz w:val="24"/>
          <w:szCs w:val="24"/>
          <w:lang w:eastAsia="ru-RU"/>
        </w:rPr>
        <w:t xml:space="preserve"> </w:t>
      </w:r>
      <w:r w:rsidRPr="00C43CC6">
        <w:rPr>
          <w:color w:val="0F1115"/>
          <w:sz w:val="24"/>
          <w:szCs w:val="24"/>
          <w:lang w:eastAsia="ru-RU"/>
        </w:rPr>
        <w:t>Кирьянова, М.Н. Условия труда и состояние здоровья работников основных профессий современного энергетического машиностроения / М.Н. Кирьянова, О.Л. Маркова, Е.В. Улановская. – Текст: непосредственный // Здоровье - основа человеческого потенциала: проблемы и пути их решения. – 2021. –№ 3 (16). – С. 905-913.</w:t>
      </w:r>
    </w:p>
    <w:p w14:paraId="0305F6CF" w14:textId="1C499238" w:rsidR="009907E7" w:rsidRDefault="00453ECA" w:rsidP="00A1598D">
      <w:pPr>
        <w:widowControl/>
        <w:autoSpaceDE/>
        <w:autoSpaceDN/>
        <w:ind w:firstLine="720"/>
        <w:jc w:val="both"/>
        <w:rPr>
          <w:color w:val="0F1115"/>
          <w:sz w:val="24"/>
          <w:szCs w:val="24"/>
          <w:lang w:eastAsia="ru-RU"/>
        </w:rPr>
      </w:pPr>
      <w:r w:rsidRPr="00C43CC6">
        <w:rPr>
          <w:color w:val="0F1115"/>
          <w:sz w:val="24"/>
          <w:szCs w:val="24"/>
          <w:lang w:eastAsia="ru-RU"/>
        </w:rPr>
        <w:t>3.</w:t>
      </w:r>
      <w:r w:rsidR="009907E7">
        <w:rPr>
          <w:color w:val="0F1115"/>
          <w:sz w:val="24"/>
          <w:szCs w:val="24"/>
          <w:lang w:eastAsia="ru-RU"/>
        </w:rPr>
        <w:t xml:space="preserve"> </w:t>
      </w:r>
      <w:r w:rsidRPr="00C43CC6">
        <w:rPr>
          <w:color w:val="0F1115"/>
          <w:sz w:val="24"/>
          <w:szCs w:val="24"/>
          <w:lang w:eastAsia="ru-RU"/>
        </w:rPr>
        <w:t xml:space="preserve">Корпоративная программа благополучия сотрудников компании / О.В. Арнаутов, С.В. Арутюнов, А.Л. Гапоненко, М.Н. Гапоненко. – </w:t>
      </w:r>
      <w:r w:rsidR="00A1598D" w:rsidRPr="00C43CC6">
        <w:rPr>
          <w:color w:val="0F1115"/>
          <w:sz w:val="24"/>
          <w:szCs w:val="24"/>
          <w:lang w:eastAsia="ru-RU"/>
        </w:rPr>
        <w:t>Текст:</w:t>
      </w:r>
      <w:r w:rsidRPr="00C43CC6">
        <w:rPr>
          <w:color w:val="0F1115"/>
          <w:sz w:val="24"/>
          <w:szCs w:val="24"/>
          <w:lang w:eastAsia="ru-RU"/>
        </w:rPr>
        <w:t xml:space="preserve"> непосредственный // Государственная служба. -2023. - № 3. - С. 67–76.</w:t>
      </w:r>
    </w:p>
    <w:p w14:paraId="125BB1AB" w14:textId="41146B15" w:rsidR="009907E7" w:rsidRDefault="00453ECA" w:rsidP="00A1598D">
      <w:pPr>
        <w:widowControl/>
        <w:autoSpaceDE/>
        <w:autoSpaceDN/>
        <w:ind w:firstLine="720"/>
        <w:jc w:val="both"/>
        <w:rPr>
          <w:color w:val="0F1115"/>
          <w:sz w:val="24"/>
          <w:szCs w:val="24"/>
          <w:lang w:eastAsia="ru-RU"/>
        </w:rPr>
      </w:pPr>
      <w:r w:rsidRPr="00C43CC6">
        <w:rPr>
          <w:color w:val="0F1115"/>
          <w:sz w:val="24"/>
          <w:szCs w:val="24"/>
          <w:lang w:eastAsia="ru-RU"/>
        </w:rPr>
        <w:t>4.</w:t>
      </w:r>
      <w:r w:rsidR="009907E7">
        <w:rPr>
          <w:color w:val="0F1115"/>
          <w:sz w:val="24"/>
          <w:szCs w:val="24"/>
          <w:lang w:eastAsia="ru-RU"/>
        </w:rPr>
        <w:t xml:space="preserve"> </w:t>
      </w:r>
      <w:r w:rsidRPr="00C43CC6">
        <w:rPr>
          <w:color w:val="0F1115"/>
          <w:sz w:val="24"/>
          <w:szCs w:val="24"/>
          <w:lang w:eastAsia="ru-RU"/>
        </w:rPr>
        <w:t xml:space="preserve">Махмуд, А. М. М.  Особенности психологического статуса у работников локомотивных бригад с артериальной гипертензией/ А. М. М. Махмуд, Э. Г. </w:t>
      </w:r>
      <w:proofErr w:type="spellStart"/>
      <w:r w:rsidRPr="00C43CC6">
        <w:rPr>
          <w:color w:val="0F1115"/>
          <w:sz w:val="24"/>
          <w:szCs w:val="24"/>
          <w:lang w:eastAsia="ru-RU"/>
        </w:rPr>
        <w:t>Муталова</w:t>
      </w:r>
      <w:proofErr w:type="spellEnd"/>
      <w:r w:rsidRPr="00C43CC6">
        <w:rPr>
          <w:color w:val="0F1115"/>
          <w:sz w:val="24"/>
          <w:szCs w:val="24"/>
          <w:lang w:eastAsia="ru-RU"/>
        </w:rPr>
        <w:t xml:space="preserve">. – </w:t>
      </w:r>
      <w:r w:rsidR="00A1598D" w:rsidRPr="00C43CC6">
        <w:rPr>
          <w:color w:val="0F1115"/>
          <w:sz w:val="24"/>
          <w:szCs w:val="24"/>
          <w:lang w:eastAsia="ru-RU"/>
        </w:rPr>
        <w:t>Текст:</w:t>
      </w:r>
      <w:r w:rsidRPr="00C43CC6">
        <w:rPr>
          <w:color w:val="0F1115"/>
          <w:sz w:val="24"/>
          <w:szCs w:val="24"/>
          <w:lang w:eastAsia="ru-RU"/>
        </w:rPr>
        <w:t xml:space="preserve"> </w:t>
      </w:r>
      <w:r w:rsidR="00A1598D" w:rsidRPr="00C43CC6">
        <w:rPr>
          <w:color w:val="0F1115"/>
          <w:sz w:val="24"/>
          <w:szCs w:val="24"/>
          <w:lang w:eastAsia="ru-RU"/>
        </w:rPr>
        <w:t>непосредственный /</w:t>
      </w:r>
      <w:r w:rsidRPr="00C43CC6">
        <w:rPr>
          <w:color w:val="0F1115"/>
          <w:sz w:val="24"/>
          <w:szCs w:val="24"/>
          <w:lang w:eastAsia="ru-RU"/>
        </w:rPr>
        <w:t>/</w:t>
      </w:r>
      <w:r w:rsidR="00A1598D" w:rsidRPr="00A1598D">
        <w:rPr>
          <w:color w:val="0F1115"/>
          <w:sz w:val="24"/>
          <w:szCs w:val="24"/>
          <w:lang w:eastAsia="ru-RU"/>
        </w:rPr>
        <w:t xml:space="preserve"> </w:t>
      </w:r>
      <w:r w:rsidRPr="00C43CC6">
        <w:rPr>
          <w:color w:val="0F1115"/>
          <w:sz w:val="24"/>
          <w:szCs w:val="24"/>
          <w:lang w:eastAsia="ru-RU"/>
        </w:rPr>
        <w:t>Вестник современной клинической медицины. – 2021. – Т. 14. – №. 6. – С. 15-21.</w:t>
      </w:r>
    </w:p>
    <w:p w14:paraId="28B6CCFF" w14:textId="3401C776" w:rsidR="00453ECA" w:rsidRPr="00C43CC6" w:rsidRDefault="00453ECA" w:rsidP="00A1598D">
      <w:pPr>
        <w:widowControl/>
        <w:autoSpaceDE/>
        <w:autoSpaceDN/>
        <w:ind w:firstLine="720"/>
        <w:jc w:val="both"/>
        <w:rPr>
          <w:color w:val="0F1115"/>
          <w:sz w:val="24"/>
          <w:szCs w:val="24"/>
          <w:lang w:eastAsia="ru-RU"/>
        </w:rPr>
      </w:pPr>
      <w:r w:rsidRPr="00C43CC6">
        <w:rPr>
          <w:color w:val="0F1115"/>
          <w:sz w:val="24"/>
          <w:szCs w:val="24"/>
          <w:lang w:eastAsia="ru-RU"/>
        </w:rPr>
        <w:lastRenderedPageBreak/>
        <w:t>5.</w:t>
      </w:r>
      <w:r w:rsidR="009907E7">
        <w:rPr>
          <w:color w:val="0F1115"/>
          <w:sz w:val="24"/>
          <w:szCs w:val="24"/>
          <w:lang w:eastAsia="ru-RU"/>
        </w:rPr>
        <w:t xml:space="preserve"> </w:t>
      </w:r>
      <w:r w:rsidRPr="00C43CC6">
        <w:rPr>
          <w:color w:val="0F1115"/>
          <w:sz w:val="24"/>
          <w:szCs w:val="24"/>
          <w:lang w:eastAsia="ru-RU"/>
        </w:rPr>
        <w:t xml:space="preserve">Степанова, Т. А. Безработица: современное состояние и перспективы развития / Т.А. Степанова, А.С. Молоканова. – </w:t>
      </w:r>
      <w:r w:rsidR="00A1598D" w:rsidRPr="00C43CC6">
        <w:rPr>
          <w:color w:val="0F1115"/>
          <w:sz w:val="24"/>
          <w:szCs w:val="24"/>
          <w:lang w:eastAsia="ru-RU"/>
        </w:rPr>
        <w:t>Текст:</w:t>
      </w:r>
      <w:r w:rsidRPr="00C43CC6">
        <w:rPr>
          <w:color w:val="0F1115"/>
          <w:sz w:val="24"/>
          <w:szCs w:val="24"/>
          <w:lang w:eastAsia="ru-RU"/>
        </w:rPr>
        <w:t xml:space="preserve"> непосредственный //. Экономика. Социология. Право. – </w:t>
      </w:r>
      <w:r w:rsidR="00A1598D" w:rsidRPr="00C43CC6">
        <w:rPr>
          <w:color w:val="0F1115"/>
          <w:sz w:val="24"/>
          <w:szCs w:val="24"/>
          <w:lang w:eastAsia="ru-RU"/>
        </w:rPr>
        <w:t>2025–№3</w:t>
      </w:r>
      <w:r w:rsidRPr="00C43CC6">
        <w:rPr>
          <w:color w:val="0F1115"/>
          <w:sz w:val="24"/>
          <w:szCs w:val="24"/>
          <w:lang w:eastAsia="ru-RU"/>
        </w:rPr>
        <w:t xml:space="preserve"> (39). - С.16-21.</w:t>
      </w:r>
    </w:p>
    <w:p w14:paraId="07E310E8" w14:textId="77777777" w:rsidR="00453ECA" w:rsidRPr="00C43CC6" w:rsidRDefault="00453ECA" w:rsidP="00A1598D">
      <w:pPr>
        <w:widowControl/>
        <w:autoSpaceDE/>
        <w:autoSpaceDN/>
        <w:jc w:val="both"/>
        <w:rPr>
          <w:color w:val="0F1115"/>
          <w:sz w:val="24"/>
          <w:szCs w:val="24"/>
          <w:lang w:eastAsia="ru-RU"/>
        </w:rPr>
      </w:pPr>
    </w:p>
    <w:p w14:paraId="2757ECD2" w14:textId="77777777" w:rsidR="001A637C" w:rsidRDefault="001A637C" w:rsidP="001A637C">
      <w:pPr>
        <w:widowControl/>
        <w:autoSpaceDE/>
        <w:autoSpaceDN/>
        <w:spacing w:line="360" w:lineRule="auto"/>
        <w:jc w:val="both"/>
        <w:rPr>
          <w:rFonts w:eastAsia="Calibri"/>
          <w:b/>
          <w:bCs/>
          <w:sz w:val="24"/>
          <w:szCs w:val="24"/>
        </w:rPr>
      </w:pPr>
    </w:p>
    <w:p w14:paraId="73250E33" w14:textId="77777777" w:rsidR="001A637C" w:rsidRDefault="001A637C" w:rsidP="001A637C">
      <w:pPr>
        <w:widowControl/>
        <w:autoSpaceDE/>
        <w:autoSpaceDN/>
        <w:spacing w:line="360" w:lineRule="auto"/>
        <w:jc w:val="both"/>
        <w:rPr>
          <w:rFonts w:eastAsia="Calibri"/>
          <w:b/>
          <w:bCs/>
          <w:sz w:val="24"/>
          <w:szCs w:val="24"/>
        </w:rPr>
      </w:pPr>
    </w:p>
    <w:p w14:paraId="7828A0DA" w14:textId="53D79CBD" w:rsidR="00C05175" w:rsidRPr="00C43CC6" w:rsidRDefault="00C05175" w:rsidP="00A1598D">
      <w:pPr>
        <w:widowControl/>
        <w:autoSpaceDE/>
        <w:autoSpaceDN/>
        <w:ind w:firstLine="342"/>
        <w:jc w:val="both"/>
        <w:rPr>
          <w:sz w:val="24"/>
          <w:szCs w:val="24"/>
        </w:rPr>
        <w:sectPr w:rsidR="00C05175" w:rsidRPr="00C43CC6" w:rsidSect="004146B1">
          <w:pgSz w:w="11910" w:h="16840"/>
          <w:pgMar w:top="1134" w:right="1134" w:bottom="1240" w:left="1134" w:header="0" w:footer="980" w:gutter="0"/>
          <w:cols w:space="720"/>
        </w:sectPr>
      </w:pPr>
    </w:p>
    <w:p w14:paraId="49AFD4D7" w14:textId="77777777" w:rsidR="00C05175" w:rsidRPr="00C43CC6" w:rsidRDefault="00B61069" w:rsidP="00A1598D">
      <w:pPr>
        <w:pStyle w:val="2"/>
        <w:spacing w:beforeLines="25" w:before="60"/>
        <w:ind w:left="342" w:right="911"/>
        <w:jc w:val="both"/>
        <w:rPr>
          <w:sz w:val="24"/>
          <w:szCs w:val="24"/>
        </w:rPr>
      </w:pPr>
      <w:r w:rsidRPr="00C43CC6">
        <w:rPr>
          <w:spacing w:val="-2"/>
          <w:sz w:val="24"/>
          <w:szCs w:val="24"/>
        </w:rPr>
        <w:lastRenderedPageBreak/>
        <w:t>СОДЕРЖАНИЕ:</w:t>
      </w:r>
    </w:p>
    <w:tbl>
      <w:tblPr>
        <w:tblStyle w:val="a7"/>
        <w:tblpPr w:leftFromText="180" w:rightFromText="180" w:vertAnchor="text" w:horzAnchor="margin" w:tblpY="2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678"/>
      </w:tblGrid>
      <w:tr w:rsidR="00E80CC6" w14:paraId="681EF44C" w14:textId="77777777" w:rsidTr="00743DF9">
        <w:tc>
          <w:tcPr>
            <w:tcW w:w="9180" w:type="dxa"/>
            <w:vAlign w:val="bottom"/>
          </w:tcPr>
          <w:p w14:paraId="60CAAA93" w14:textId="77777777" w:rsidR="00E77A2F" w:rsidRDefault="00E77A2F" w:rsidP="00E80CC6">
            <w:pPr>
              <w:pStyle w:val="a3"/>
              <w:spacing w:beforeLines="25" w:before="60"/>
              <w:ind w:left="0" w:right="38" w:firstLine="726"/>
              <w:rPr>
                <w:b/>
                <w:i/>
                <w:sz w:val="24"/>
                <w:szCs w:val="24"/>
              </w:rPr>
            </w:pPr>
          </w:p>
          <w:p w14:paraId="29B1AED8" w14:textId="0E3FAE67" w:rsidR="00E80CC6" w:rsidRPr="00FB3F4C" w:rsidRDefault="00E80CC6" w:rsidP="00E80CC6">
            <w:pPr>
              <w:pStyle w:val="a3"/>
              <w:spacing w:beforeLines="25" w:before="60"/>
              <w:ind w:left="0" w:right="38" w:firstLine="726"/>
              <w:rPr>
                <w:spacing w:val="-5"/>
                <w:sz w:val="24"/>
                <w:szCs w:val="24"/>
              </w:rPr>
            </w:pPr>
            <w:r w:rsidRPr="00C43CC6">
              <w:rPr>
                <w:b/>
                <w:i/>
                <w:sz w:val="24"/>
                <w:szCs w:val="24"/>
              </w:rPr>
              <w:t xml:space="preserve">Шайхлисламова Э.Р. </w:t>
            </w:r>
            <w:r w:rsidRPr="00C43CC6">
              <w:rPr>
                <w:sz w:val="24"/>
                <w:szCs w:val="24"/>
              </w:rPr>
              <w:t>Приветственное слово директора в сборник</w:t>
            </w:r>
            <w:r w:rsidRPr="00C43CC6">
              <w:rPr>
                <w:spacing w:val="50"/>
                <w:w w:val="150"/>
                <w:sz w:val="24"/>
                <w:szCs w:val="24"/>
              </w:rPr>
              <w:t xml:space="preserve"> </w:t>
            </w:r>
            <w:r w:rsidR="00281711" w:rsidRPr="00281711">
              <w:rPr>
                <w:sz w:val="24"/>
                <w:szCs w:val="24"/>
              </w:rPr>
              <w:t xml:space="preserve">материалов </w:t>
            </w:r>
            <w:r w:rsidRPr="00C43CC6">
              <w:rPr>
                <w:sz w:val="24"/>
                <w:szCs w:val="24"/>
              </w:rPr>
              <w:t>Всероссийской</w:t>
            </w:r>
            <w:r w:rsidRPr="00281711">
              <w:rPr>
                <w:sz w:val="24"/>
                <w:szCs w:val="24"/>
              </w:rPr>
              <w:t xml:space="preserve"> </w:t>
            </w:r>
            <w:r w:rsidRPr="00C43CC6">
              <w:rPr>
                <w:sz w:val="24"/>
                <w:szCs w:val="24"/>
              </w:rPr>
              <w:t>научно-практической</w:t>
            </w:r>
            <w:r w:rsidRPr="00281711">
              <w:rPr>
                <w:sz w:val="24"/>
                <w:szCs w:val="24"/>
              </w:rPr>
              <w:t xml:space="preserve"> </w:t>
            </w:r>
            <w:r w:rsidRPr="00C43CC6">
              <w:rPr>
                <w:sz w:val="24"/>
                <w:szCs w:val="24"/>
              </w:rPr>
              <w:t>конференции</w:t>
            </w:r>
            <w:r w:rsidRPr="00281711">
              <w:rPr>
                <w:sz w:val="24"/>
                <w:szCs w:val="24"/>
              </w:rPr>
              <w:t xml:space="preserve"> с </w:t>
            </w:r>
            <w:r w:rsidRPr="00C43CC6">
              <w:rPr>
                <w:sz w:val="24"/>
                <w:szCs w:val="24"/>
              </w:rPr>
              <w:t>международным</w:t>
            </w:r>
            <w:r w:rsidRPr="00C43CC6">
              <w:rPr>
                <w:spacing w:val="-11"/>
                <w:sz w:val="24"/>
                <w:szCs w:val="24"/>
              </w:rPr>
              <w:t xml:space="preserve"> </w:t>
            </w:r>
            <w:r w:rsidRPr="00C43CC6">
              <w:rPr>
                <w:sz w:val="24"/>
                <w:szCs w:val="24"/>
              </w:rPr>
              <w:t>участием</w:t>
            </w:r>
            <w:r w:rsidRPr="00C43CC6">
              <w:rPr>
                <w:spacing w:val="-7"/>
                <w:sz w:val="24"/>
                <w:szCs w:val="24"/>
              </w:rPr>
              <w:t xml:space="preserve"> </w:t>
            </w:r>
            <w:r w:rsidRPr="00C43CC6">
              <w:rPr>
                <w:sz w:val="24"/>
                <w:szCs w:val="24"/>
              </w:rPr>
              <w:t>«Здоровая</w:t>
            </w:r>
            <w:r w:rsidRPr="00C43CC6">
              <w:rPr>
                <w:spacing w:val="-7"/>
                <w:sz w:val="24"/>
                <w:szCs w:val="24"/>
              </w:rPr>
              <w:t xml:space="preserve"> </w:t>
            </w:r>
            <w:r w:rsidRPr="00C43CC6">
              <w:rPr>
                <w:sz w:val="24"/>
                <w:szCs w:val="24"/>
              </w:rPr>
              <w:t>среда»</w:t>
            </w:r>
            <w:r w:rsidRPr="00C43CC6">
              <w:rPr>
                <w:spacing w:val="-8"/>
                <w:sz w:val="24"/>
                <w:szCs w:val="24"/>
              </w:rPr>
              <w:t xml:space="preserve"> </w:t>
            </w:r>
            <w:r w:rsidRPr="00C43CC6">
              <w:rPr>
                <w:sz w:val="24"/>
                <w:szCs w:val="24"/>
              </w:rPr>
              <w:t>29</w:t>
            </w:r>
            <w:r w:rsidRPr="00C43CC6">
              <w:rPr>
                <w:spacing w:val="-7"/>
                <w:sz w:val="24"/>
                <w:szCs w:val="24"/>
              </w:rPr>
              <w:t xml:space="preserve"> ма</w:t>
            </w:r>
            <w:r w:rsidRPr="00C43CC6">
              <w:rPr>
                <w:sz w:val="24"/>
                <w:szCs w:val="24"/>
              </w:rPr>
              <w:t>я</w:t>
            </w:r>
            <w:r w:rsidRPr="00C43CC6">
              <w:rPr>
                <w:spacing w:val="-5"/>
                <w:sz w:val="24"/>
                <w:szCs w:val="24"/>
              </w:rPr>
              <w:t xml:space="preserve"> </w:t>
            </w:r>
            <w:r w:rsidRPr="00C43CC6">
              <w:rPr>
                <w:sz w:val="24"/>
                <w:szCs w:val="24"/>
              </w:rPr>
              <w:t>2026</w:t>
            </w:r>
            <w:r w:rsidRPr="00C43CC6">
              <w:rPr>
                <w:spacing w:val="-4"/>
                <w:sz w:val="24"/>
                <w:szCs w:val="24"/>
              </w:rPr>
              <w:t xml:space="preserve"> </w:t>
            </w:r>
            <w:r w:rsidRPr="00C43CC6">
              <w:rPr>
                <w:sz w:val="24"/>
                <w:szCs w:val="24"/>
              </w:rPr>
              <w:t>года,</w:t>
            </w:r>
            <w:r w:rsidRPr="00C43CC6">
              <w:rPr>
                <w:spacing w:val="-8"/>
                <w:sz w:val="24"/>
                <w:szCs w:val="24"/>
              </w:rPr>
              <w:t xml:space="preserve"> </w:t>
            </w:r>
            <w:r w:rsidRPr="00C43CC6">
              <w:rPr>
                <w:sz w:val="24"/>
                <w:szCs w:val="24"/>
              </w:rPr>
              <w:t>г.</w:t>
            </w:r>
            <w:r w:rsidRPr="00C43CC6">
              <w:rPr>
                <w:spacing w:val="-7"/>
                <w:sz w:val="24"/>
                <w:szCs w:val="24"/>
              </w:rPr>
              <w:t xml:space="preserve"> </w:t>
            </w:r>
            <w:r w:rsidRPr="00C43CC6">
              <w:rPr>
                <w:spacing w:val="-5"/>
                <w:sz w:val="24"/>
                <w:szCs w:val="24"/>
              </w:rPr>
              <w:t>Уфа</w:t>
            </w:r>
            <w:r w:rsidR="009013EB">
              <w:rPr>
                <w:spacing w:val="-5"/>
                <w:sz w:val="24"/>
                <w:szCs w:val="24"/>
              </w:rPr>
              <w:t>…………………………………………………...</w:t>
            </w:r>
          </w:p>
        </w:tc>
        <w:tc>
          <w:tcPr>
            <w:tcW w:w="678" w:type="dxa"/>
            <w:vAlign w:val="bottom"/>
          </w:tcPr>
          <w:p w14:paraId="208D4F11" w14:textId="3D6E14DE" w:rsidR="00E80CC6" w:rsidRDefault="00743DF9" w:rsidP="008D7605">
            <w:pPr>
              <w:jc w:val="center"/>
              <w:rPr>
                <w:sz w:val="24"/>
                <w:szCs w:val="24"/>
              </w:rPr>
            </w:pPr>
            <w:r>
              <w:rPr>
                <w:sz w:val="24"/>
                <w:szCs w:val="24"/>
              </w:rPr>
              <w:t>5</w:t>
            </w:r>
          </w:p>
        </w:tc>
      </w:tr>
      <w:tr w:rsidR="00E80CC6" w14:paraId="776C1C27" w14:textId="77777777" w:rsidTr="00743DF9">
        <w:tc>
          <w:tcPr>
            <w:tcW w:w="9180" w:type="dxa"/>
            <w:vAlign w:val="bottom"/>
          </w:tcPr>
          <w:p w14:paraId="1B75746B" w14:textId="77777777" w:rsidR="00E77A2F" w:rsidRDefault="00E77A2F" w:rsidP="00E80CC6">
            <w:pPr>
              <w:ind w:firstLine="709"/>
              <w:jc w:val="both"/>
              <w:rPr>
                <w:b/>
                <w:bCs/>
                <w:i/>
                <w:iCs/>
                <w:sz w:val="24"/>
                <w:szCs w:val="24"/>
              </w:rPr>
            </w:pPr>
          </w:p>
          <w:p w14:paraId="36EC7697" w14:textId="69975412" w:rsidR="00E80CC6" w:rsidRDefault="00E80CC6" w:rsidP="00E80CC6">
            <w:pPr>
              <w:ind w:firstLine="709"/>
              <w:jc w:val="both"/>
              <w:rPr>
                <w:sz w:val="24"/>
                <w:szCs w:val="24"/>
              </w:rPr>
            </w:pPr>
            <w:r w:rsidRPr="00FB3F4C">
              <w:rPr>
                <w:b/>
                <w:bCs/>
                <w:i/>
                <w:iCs/>
                <w:sz w:val="24"/>
                <w:szCs w:val="24"/>
              </w:rPr>
              <w:t>Валеев Т.К., Сулейманов Р.А., Бактыбаева З.Б., Бейгул Н.А., Яхина М.Р., Ильина Л.А., Маврина Л.Н., Степанов Е.Г.</w:t>
            </w:r>
            <w:r w:rsidRPr="00FB3F4C">
              <w:rPr>
                <w:b/>
                <w:bCs/>
              </w:rPr>
              <w:t xml:space="preserve"> </w:t>
            </w:r>
            <w:r w:rsidRPr="008105D7">
              <w:rPr>
                <w:sz w:val="24"/>
                <w:szCs w:val="24"/>
              </w:rPr>
              <w:t>Научное обоснование и апробация методологии гигиенического ранжирования нефтедобывающих территорий по степени риска для здоровья населения (на примере Республики Башкортостан)</w:t>
            </w:r>
            <w:r w:rsidR="009013EB">
              <w:rPr>
                <w:sz w:val="24"/>
                <w:szCs w:val="24"/>
              </w:rPr>
              <w:t>…………………</w:t>
            </w:r>
          </w:p>
        </w:tc>
        <w:tc>
          <w:tcPr>
            <w:tcW w:w="678" w:type="dxa"/>
            <w:vAlign w:val="bottom"/>
          </w:tcPr>
          <w:p w14:paraId="288E5553" w14:textId="43235201" w:rsidR="00E80CC6" w:rsidRDefault="00743DF9" w:rsidP="008D7605">
            <w:pPr>
              <w:jc w:val="center"/>
              <w:rPr>
                <w:sz w:val="24"/>
                <w:szCs w:val="24"/>
              </w:rPr>
            </w:pPr>
            <w:r>
              <w:rPr>
                <w:sz w:val="24"/>
                <w:szCs w:val="24"/>
              </w:rPr>
              <w:t>6</w:t>
            </w:r>
          </w:p>
        </w:tc>
      </w:tr>
      <w:tr w:rsidR="00E80CC6" w14:paraId="33490701" w14:textId="77777777" w:rsidTr="00743DF9">
        <w:tc>
          <w:tcPr>
            <w:tcW w:w="9180" w:type="dxa"/>
            <w:vAlign w:val="bottom"/>
          </w:tcPr>
          <w:p w14:paraId="0CBB6C13" w14:textId="77777777" w:rsidR="00E77A2F" w:rsidRDefault="00E77A2F" w:rsidP="00E80CC6">
            <w:pPr>
              <w:ind w:firstLine="851"/>
              <w:jc w:val="both"/>
              <w:rPr>
                <w:b/>
                <w:bCs/>
                <w:i/>
                <w:iCs/>
                <w:sz w:val="24"/>
                <w:szCs w:val="24"/>
              </w:rPr>
            </w:pPr>
          </w:p>
          <w:p w14:paraId="348BEDF4" w14:textId="2C236D83" w:rsidR="00E80CC6" w:rsidRDefault="00E80CC6" w:rsidP="00E80CC6">
            <w:pPr>
              <w:ind w:firstLine="851"/>
              <w:jc w:val="both"/>
              <w:rPr>
                <w:sz w:val="24"/>
                <w:szCs w:val="24"/>
              </w:rPr>
            </w:pPr>
            <w:proofErr w:type="spellStart"/>
            <w:r w:rsidRPr="00E80CC6">
              <w:rPr>
                <w:b/>
                <w:bCs/>
                <w:i/>
                <w:iCs/>
                <w:sz w:val="24"/>
                <w:szCs w:val="24"/>
              </w:rPr>
              <w:t>Давлетнуров</w:t>
            </w:r>
            <w:proofErr w:type="spellEnd"/>
            <w:r w:rsidRPr="00E80CC6">
              <w:rPr>
                <w:b/>
                <w:bCs/>
                <w:i/>
                <w:iCs/>
                <w:sz w:val="24"/>
                <w:szCs w:val="24"/>
              </w:rPr>
              <w:t xml:space="preserve"> Н.Х., Казак А.А.</w:t>
            </w:r>
            <w:r>
              <w:rPr>
                <w:sz w:val="24"/>
                <w:szCs w:val="24"/>
              </w:rPr>
              <w:t xml:space="preserve"> </w:t>
            </w:r>
            <w:r w:rsidRPr="00E80CC6">
              <w:rPr>
                <w:sz w:val="24"/>
                <w:szCs w:val="24"/>
              </w:rPr>
              <w:t xml:space="preserve">Эпидемиологические особенности острых отравлений наркотиками и психодислептиками (галлюциногенами) в Республике Башкортостан: анализ данных токсикологического мониторинга за 2023–2025 </w:t>
            </w:r>
            <w:proofErr w:type="spellStart"/>
            <w:r w:rsidRPr="00E80CC6">
              <w:rPr>
                <w:sz w:val="24"/>
                <w:szCs w:val="24"/>
              </w:rPr>
              <w:t>гг</w:t>
            </w:r>
            <w:proofErr w:type="spellEnd"/>
            <w:r w:rsidR="009013EB">
              <w:rPr>
                <w:sz w:val="24"/>
                <w:szCs w:val="24"/>
              </w:rPr>
              <w:t>……...</w:t>
            </w:r>
          </w:p>
        </w:tc>
        <w:tc>
          <w:tcPr>
            <w:tcW w:w="678" w:type="dxa"/>
            <w:vAlign w:val="bottom"/>
          </w:tcPr>
          <w:p w14:paraId="77347A69" w14:textId="3D0DC389" w:rsidR="00E80CC6" w:rsidRDefault="00743DF9" w:rsidP="008D7605">
            <w:pPr>
              <w:jc w:val="center"/>
              <w:rPr>
                <w:sz w:val="24"/>
                <w:szCs w:val="24"/>
              </w:rPr>
            </w:pPr>
            <w:r>
              <w:rPr>
                <w:sz w:val="24"/>
                <w:szCs w:val="24"/>
              </w:rPr>
              <w:t>8</w:t>
            </w:r>
          </w:p>
        </w:tc>
      </w:tr>
      <w:tr w:rsidR="00E80CC6" w14:paraId="143AC15C" w14:textId="77777777" w:rsidTr="00743DF9">
        <w:tc>
          <w:tcPr>
            <w:tcW w:w="9180" w:type="dxa"/>
            <w:vAlign w:val="bottom"/>
          </w:tcPr>
          <w:p w14:paraId="268E0EFD" w14:textId="77777777" w:rsidR="00E80CC6" w:rsidRDefault="00E80CC6" w:rsidP="00E80CC6">
            <w:pPr>
              <w:ind w:firstLine="851"/>
              <w:jc w:val="both"/>
              <w:rPr>
                <w:sz w:val="24"/>
                <w:szCs w:val="24"/>
              </w:rPr>
            </w:pPr>
          </w:p>
          <w:p w14:paraId="139E8AC1" w14:textId="00098EAA" w:rsidR="00E80CC6" w:rsidRDefault="00A11CD2" w:rsidP="00E80CC6">
            <w:pPr>
              <w:ind w:firstLine="851"/>
              <w:jc w:val="both"/>
              <w:rPr>
                <w:sz w:val="24"/>
                <w:szCs w:val="24"/>
              </w:rPr>
            </w:pPr>
            <w:r w:rsidRPr="00A11CD2">
              <w:rPr>
                <w:b/>
                <w:bCs/>
                <w:i/>
                <w:iCs/>
                <w:sz w:val="24"/>
                <w:szCs w:val="24"/>
              </w:rPr>
              <w:t xml:space="preserve">Алешина </w:t>
            </w:r>
            <w:proofErr w:type="gramStart"/>
            <w:r w:rsidRPr="00A11CD2">
              <w:rPr>
                <w:b/>
                <w:bCs/>
                <w:i/>
                <w:iCs/>
                <w:sz w:val="24"/>
                <w:szCs w:val="24"/>
              </w:rPr>
              <w:t>Ю.А.</w:t>
            </w:r>
            <w:proofErr w:type="gramEnd"/>
            <w:r w:rsidRPr="00A11CD2">
              <w:rPr>
                <w:b/>
                <w:bCs/>
                <w:i/>
                <w:iCs/>
                <w:sz w:val="24"/>
                <w:szCs w:val="24"/>
              </w:rPr>
              <w:t xml:space="preserve">, Новикова </w:t>
            </w:r>
            <w:proofErr w:type="gramStart"/>
            <w:r w:rsidRPr="00A11CD2">
              <w:rPr>
                <w:b/>
                <w:bCs/>
                <w:i/>
                <w:iCs/>
                <w:sz w:val="24"/>
                <w:szCs w:val="24"/>
              </w:rPr>
              <w:t>Т.А.</w:t>
            </w:r>
            <w:proofErr w:type="gramEnd"/>
            <w:r w:rsidRPr="00A11CD2">
              <w:rPr>
                <w:b/>
                <w:bCs/>
                <w:i/>
                <w:iCs/>
                <w:sz w:val="24"/>
                <w:szCs w:val="24"/>
              </w:rPr>
              <w:t xml:space="preserve">, Кочетова </w:t>
            </w:r>
            <w:proofErr w:type="gramStart"/>
            <w:r w:rsidRPr="00A11CD2">
              <w:rPr>
                <w:b/>
                <w:bCs/>
                <w:i/>
                <w:iCs/>
                <w:sz w:val="24"/>
                <w:szCs w:val="24"/>
              </w:rPr>
              <w:t>Н.А.</w:t>
            </w:r>
            <w:proofErr w:type="gramEnd"/>
            <w:r>
              <w:rPr>
                <w:sz w:val="24"/>
                <w:szCs w:val="24"/>
              </w:rPr>
              <w:t xml:space="preserve"> </w:t>
            </w:r>
            <w:r>
              <w:t xml:space="preserve"> </w:t>
            </w:r>
            <w:r w:rsidRPr="00A11CD2">
              <w:rPr>
                <w:sz w:val="24"/>
                <w:szCs w:val="24"/>
              </w:rPr>
              <w:t>Факторы риска заболеваний опорно-двигательного аппарата у работников металлообрабатывающего производства по результатам самооценки</w:t>
            </w:r>
            <w:r w:rsidR="009013EB">
              <w:rPr>
                <w:sz w:val="24"/>
                <w:szCs w:val="24"/>
              </w:rPr>
              <w:t>……………………………………………………………</w:t>
            </w:r>
            <w:proofErr w:type="gramStart"/>
            <w:r w:rsidR="009013EB">
              <w:rPr>
                <w:sz w:val="24"/>
                <w:szCs w:val="24"/>
              </w:rPr>
              <w:t>…….</w:t>
            </w:r>
            <w:proofErr w:type="gramEnd"/>
            <w:r w:rsidR="009013EB">
              <w:rPr>
                <w:sz w:val="24"/>
                <w:szCs w:val="24"/>
              </w:rPr>
              <w:t>.</w:t>
            </w:r>
          </w:p>
        </w:tc>
        <w:tc>
          <w:tcPr>
            <w:tcW w:w="678" w:type="dxa"/>
            <w:vAlign w:val="bottom"/>
          </w:tcPr>
          <w:p w14:paraId="443DDC57" w14:textId="7E41E36E" w:rsidR="00E80CC6" w:rsidRDefault="00743DF9" w:rsidP="008D7605">
            <w:pPr>
              <w:jc w:val="center"/>
              <w:rPr>
                <w:sz w:val="24"/>
                <w:szCs w:val="24"/>
              </w:rPr>
            </w:pPr>
            <w:r>
              <w:rPr>
                <w:sz w:val="24"/>
                <w:szCs w:val="24"/>
              </w:rPr>
              <w:t>19</w:t>
            </w:r>
          </w:p>
        </w:tc>
      </w:tr>
      <w:tr w:rsidR="00E80CC6" w14:paraId="144F72B6" w14:textId="77777777" w:rsidTr="00743DF9">
        <w:tc>
          <w:tcPr>
            <w:tcW w:w="9180" w:type="dxa"/>
            <w:vAlign w:val="bottom"/>
          </w:tcPr>
          <w:p w14:paraId="6E7E383E" w14:textId="77777777" w:rsidR="00A11CD2" w:rsidRDefault="00A11CD2" w:rsidP="00E80CC6">
            <w:pPr>
              <w:ind w:firstLine="851"/>
              <w:jc w:val="both"/>
              <w:rPr>
                <w:b/>
                <w:bCs/>
                <w:i/>
                <w:iCs/>
                <w:sz w:val="24"/>
                <w:szCs w:val="24"/>
              </w:rPr>
            </w:pPr>
          </w:p>
          <w:p w14:paraId="2D18B267" w14:textId="657170BB" w:rsidR="00E80CC6" w:rsidRDefault="00A11CD2" w:rsidP="00E80CC6">
            <w:pPr>
              <w:ind w:firstLine="851"/>
              <w:jc w:val="both"/>
              <w:rPr>
                <w:sz w:val="24"/>
                <w:szCs w:val="24"/>
              </w:rPr>
            </w:pPr>
            <w:r w:rsidRPr="00A11CD2">
              <w:rPr>
                <w:b/>
                <w:bCs/>
                <w:i/>
                <w:iCs/>
                <w:sz w:val="24"/>
                <w:szCs w:val="24"/>
              </w:rPr>
              <w:t>Ахметова Г.Н., Гизатуллина Л.Г., Калимуллина С.Н.,</w:t>
            </w:r>
            <w:r w:rsidR="00E77A2F">
              <w:rPr>
                <w:b/>
                <w:bCs/>
                <w:i/>
                <w:iCs/>
                <w:sz w:val="24"/>
                <w:szCs w:val="24"/>
              </w:rPr>
              <w:t xml:space="preserve"> </w:t>
            </w:r>
            <w:r w:rsidRPr="00A11CD2">
              <w:rPr>
                <w:b/>
                <w:bCs/>
                <w:i/>
                <w:iCs/>
                <w:sz w:val="24"/>
                <w:szCs w:val="24"/>
              </w:rPr>
              <w:t>Масягутова Л.М., Кабирова Э.Ф.</w:t>
            </w:r>
            <w:r>
              <w:rPr>
                <w:sz w:val="24"/>
                <w:szCs w:val="24"/>
              </w:rPr>
              <w:t xml:space="preserve"> </w:t>
            </w:r>
            <w:r>
              <w:t xml:space="preserve"> </w:t>
            </w:r>
            <w:r w:rsidRPr="00A11CD2">
              <w:rPr>
                <w:sz w:val="24"/>
                <w:szCs w:val="24"/>
              </w:rPr>
              <w:t>Влияние дисбиоза кишечника на течение аллергических и кожных заболеваний: микробиологический аспект</w:t>
            </w:r>
            <w:r w:rsidR="009013EB">
              <w:rPr>
                <w:sz w:val="24"/>
                <w:szCs w:val="24"/>
              </w:rPr>
              <w:t>……………………………………………</w:t>
            </w:r>
            <w:proofErr w:type="gramStart"/>
            <w:r w:rsidR="009013EB">
              <w:rPr>
                <w:sz w:val="24"/>
                <w:szCs w:val="24"/>
              </w:rPr>
              <w:t>…….</w:t>
            </w:r>
            <w:proofErr w:type="gramEnd"/>
          </w:p>
        </w:tc>
        <w:tc>
          <w:tcPr>
            <w:tcW w:w="678" w:type="dxa"/>
            <w:vAlign w:val="bottom"/>
          </w:tcPr>
          <w:p w14:paraId="2780D3F0" w14:textId="77866F62" w:rsidR="00E80CC6" w:rsidRDefault="00743DF9" w:rsidP="008D7605">
            <w:pPr>
              <w:jc w:val="center"/>
              <w:rPr>
                <w:sz w:val="24"/>
                <w:szCs w:val="24"/>
              </w:rPr>
            </w:pPr>
            <w:r>
              <w:rPr>
                <w:sz w:val="24"/>
                <w:szCs w:val="24"/>
              </w:rPr>
              <w:t>23</w:t>
            </w:r>
          </w:p>
        </w:tc>
      </w:tr>
      <w:tr w:rsidR="008757C6" w14:paraId="26B21E7F" w14:textId="77777777" w:rsidTr="00743DF9">
        <w:tc>
          <w:tcPr>
            <w:tcW w:w="9180" w:type="dxa"/>
            <w:vAlign w:val="bottom"/>
          </w:tcPr>
          <w:p w14:paraId="7038EC86" w14:textId="77777777" w:rsidR="008757C6" w:rsidRDefault="008757C6" w:rsidP="00E80CC6">
            <w:pPr>
              <w:ind w:firstLine="851"/>
              <w:jc w:val="both"/>
              <w:rPr>
                <w:b/>
                <w:bCs/>
                <w:i/>
                <w:iCs/>
                <w:sz w:val="24"/>
                <w:szCs w:val="24"/>
              </w:rPr>
            </w:pPr>
          </w:p>
          <w:p w14:paraId="1EE65E10" w14:textId="2C70B58B" w:rsidR="008757C6" w:rsidRDefault="008757C6" w:rsidP="00E80CC6">
            <w:pPr>
              <w:ind w:firstLine="851"/>
              <w:jc w:val="both"/>
              <w:rPr>
                <w:b/>
                <w:bCs/>
                <w:i/>
                <w:iCs/>
                <w:sz w:val="24"/>
                <w:szCs w:val="24"/>
              </w:rPr>
            </w:pPr>
            <w:r w:rsidRPr="008757C6">
              <w:rPr>
                <w:b/>
                <w:bCs/>
                <w:i/>
                <w:iCs/>
                <w:sz w:val="24"/>
                <w:szCs w:val="24"/>
              </w:rPr>
              <w:t>Безрукова Г.А., Кочетова Н.А.</w:t>
            </w:r>
            <w:r>
              <w:rPr>
                <w:b/>
                <w:bCs/>
                <w:i/>
                <w:iCs/>
                <w:sz w:val="24"/>
                <w:szCs w:val="24"/>
              </w:rPr>
              <w:t xml:space="preserve"> </w:t>
            </w:r>
            <w:r>
              <w:t xml:space="preserve"> </w:t>
            </w:r>
            <w:r w:rsidRPr="008757C6">
              <w:rPr>
                <w:sz w:val="24"/>
                <w:szCs w:val="24"/>
              </w:rPr>
              <w:t xml:space="preserve">Корреляционная </w:t>
            </w:r>
            <w:proofErr w:type="spellStart"/>
            <w:r w:rsidRPr="008757C6">
              <w:rPr>
                <w:sz w:val="24"/>
                <w:szCs w:val="24"/>
              </w:rPr>
              <w:t>адаптометрия</w:t>
            </w:r>
            <w:proofErr w:type="spellEnd"/>
            <w:r w:rsidRPr="008757C6">
              <w:rPr>
                <w:sz w:val="24"/>
                <w:szCs w:val="24"/>
              </w:rPr>
              <w:t xml:space="preserve"> в оценке долговременной адаптации к вредным условиям труда</w:t>
            </w:r>
            <w:r>
              <w:rPr>
                <w:sz w:val="24"/>
                <w:szCs w:val="24"/>
              </w:rPr>
              <w:t>…………………………………...</w:t>
            </w:r>
          </w:p>
        </w:tc>
        <w:tc>
          <w:tcPr>
            <w:tcW w:w="678" w:type="dxa"/>
            <w:vAlign w:val="bottom"/>
          </w:tcPr>
          <w:p w14:paraId="06B346DC" w14:textId="7789A39D" w:rsidR="008757C6" w:rsidRDefault="00743DF9" w:rsidP="008D7605">
            <w:pPr>
              <w:jc w:val="center"/>
              <w:rPr>
                <w:sz w:val="24"/>
                <w:szCs w:val="24"/>
              </w:rPr>
            </w:pPr>
            <w:r>
              <w:rPr>
                <w:sz w:val="24"/>
                <w:szCs w:val="24"/>
              </w:rPr>
              <w:t>27</w:t>
            </w:r>
          </w:p>
        </w:tc>
      </w:tr>
      <w:tr w:rsidR="00E80CC6" w14:paraId="05FD25F7" w14:textId="77777777" w:rsidTr="00743DF9">
        <w:tc>
          <w:tcPr>
            <w:tcW w:w="9180" w:type="dxa"/>
            <w:vAlign w:val="bottom"/>
          </w:tcPr>
          <w:p w14:paraId="25C67731" w14:textId="77777777" w:rsidR="00E77A2F" w:rsidRDefault="00E77A2F" w:rsidP="00E80CC6">
            <w:pPr>
              <w:ind w:firstLine="851"/>
              <w:jc w:val="both"/>
              <w:rPr>
                <w:b/>
                <w:bCs/>
                <w:i/>
                <w:iCs/>
                <w:sz w:val="24"/>
                <w:szCs w:val="24"/>
              </w:rPr>
            </w:pPr>
          </w:p>
          <w:p w14:paraId="04446238" w14:textId="34168154" w:rsidR="00E80CC6" w:rsidRDefault="003976A5" w:rsidP="00E80CC6">
            <w:pPr>
              <w:ind w:firstLine="851"/>
              <w:jc w:val="both"/>
              <w:rPr>
                <w:sz w:val="24"/>
                <w:szCs w:val="24"/>
              </w:rPr>
            </w:pPr>
            <w:r w:rsidRPr="000D4D78">
              <w:rPr>
                <w:b/>
                <w:bCs/>
                <w:i/>
                <w:iCs/>
                <w:sz w:val="24"/>
                <w:szCs w:val="24"/>
              </w:rPr>
              <w:t>Власова Н.В., Карамова Л.М., Ямалиев А.Р.</w:t>
            </w:r>
            <w:r>
              <w:t xml:space="preserve"> </w:t>
            </w:r>
            <w:r w:rsidRPr="003976A5">
              <w:rPr>
                <w:sz w:val="24"/>
                <w:szCs w:val="24"/>
              </w:rPr>
              <w:t>Гигиеническая характеристика условий труда производства терефталевой кислоты</w:t>
            </w:r>
            <w:r w:rsidR="009013EB">
              <w:rPr>
                <w:sz w:val="24"/>
                <w:szCs w:val="24"/>
              </w:rPr>
              <w:t>……………………………………….</w:t>
            </w:r>
          </w:p>
        </w:tc>
        <w:tc>
          <w:tcPr>
            <w:tcW w:w="678" w:type="dxa"/>
            <w:vAlign w:val="bottom"/>
          </w:tcPr>
          <w:p w14:paraId="4E78A921" w14:textId="794B7637" w:rsidR="00E80CC6" w:rsidRDefault="00743DF9" w:rsidP="008D7605">
            <w:pPr>
              <w:jc w:val="center"/>
              <w:rPr>
                <w:sz w:val="24"/>
                <w:szCs w:val="24"/>
              </w:rPr>
            </w:pPr>
            <w:r>
              <w:rPr>
                <w:sz w:val="24"/>
                <w:szCs w:val="24"/>
              </w:rPr>
              <w:t>35</w:t>
            </w:r>
          </w:p>
        </w:tc>
      </w:tr>
      <w:tr w:rsidR="00E80CC6" w14:paraId="12C76258" w14:textId="77777777" w:rsidTr="00743DF9">
        <w:tc>
          <w:tcPr>
            <w:tcW w:w="9180" w:type="dxa"/>
            <w:vAlign w:val="bottom"/>
          </w:tcPr>
          <w:p w14:paraId="66E8B2D6" w14:textId="77777777" w:rsidR="00E77A2F" w:rsidRDefault="00E77A2F" w:rsidP="00E80CC6">
            <w:pPr>
              <w:ind w:firstLine="851"/>
              <w:jc w:val="both"/>
              <w:rPr>
                <w:b/>
                <w:bCs/>
                <w:i/>
                <w:iCs/>
                <w:sz w:val="24"/>
                <w:szCs w:val="24"/>
              </w:rPr>
            </w:pPr>
          </w:p>
          <w:p w14:paraId="5BA63970" w14:textId="42992B0A" w:rsidR="00E80CC6" w:rsidRDefault="000D4D78" w:rsidP="00E80CC6">
            <w:pPr>
              <w:ind w:firstLine="851"/>
              <w:jc w:val="both"/>
              <w:rPr>
                <w:sz w:val="24"/>
                <w:szCs w:val="24"/>
              </w:rPr>
            </w:pPr>
            <w:r w:rsidRPr="000D4D78">
              <w:rPr>
                <w:b/>
                <w:bCs/>
                <w:i/>
                <w:iCs/>
                <w:sz w:val="24"/>
                <w:szCs w:val="24"/>
              </w:rPr>
              <w:t>Галимов К.Ш., Мочалова Ж.Г., Галимова С.Ш</w:t>
            </w:r>
            <w:r w:rsidRPr="008A2A39">
              <w:rPr>
                <w:b/>
                <w:bCs/>
                <w:sz w:val="24"/>
                <w:szCs w:val="24"/>
              </w:rPr>
              <w:t>.,</w:t>
            </w:r>
            <w:r w:rsidRPr="000D4D78">
              <w:rPr>
                <w:sz w:val="24"/>
                <w:szCs w:val="24"/>
              </w:rPr>
              <w:t xml:space="preserve"> </w:t>
            </w:r>
            <w:r w:rsidRPr="008A2A39">
              <w:rPr>
                <w:b/>
                <w:bCs/>
                <w:sz w:val="24"/>
                <w:szCs w:val="24"/>
              </w:rPr>
              <w:t>Галимов Ш.Н.</w:t>
            </w:r>
            <w:r>
              <w:t xml:space="preserve"> </w:t>
            </w:r>
            <w:proofErr w:type="spellStart"/>
            <w:r w:rsidRPr="000D4D78">
              <w:rPr>
                <w:sz w:val="24"/>
                <w:szCs w:val="24"/>
              </w:rPr>
              <w:t>Липоэндокринная</w:t>
            </w:r>
            <w:proofErr w:type="spellEnd"/>
            <w:r w:rsidRPr="000D4D78">
              <w:rPr>
                <w:sz w:val="24"/>
                <w:szCs w:val="24"/>
              </w:rPr>
              <w:t xml:space="preserve"> дисфункция в механизмах мужского бесплодия</w:t>
            </w:r>
            <w:r w:rsidR="009013EB">
              <w:rPr>
                <w:sz w:val="24"/>
                <w:szCs w:val="24"/>
              </w:rPr>
              <w:t>………………………</w:t>
            </w:r>
          </w:p>
        </w:tc>
        <w:tc>
          <w:tcPr>
            <w:tcW w:w="678" w:type="dxa"/>
            <w:vAlign w:val="bottom"/>
          </w:tcPr>
          <w:p w14:paraId="12F66D2F" w14:textId="122CAD8D" w:rsidR="00E80CC6" w:rsidRDefault="00743DF9" w:rsidP="008D7605">
            <w:pPr>
              <w:jc w:val="center"/>
              <w:rPr>
                <w:sz w:val="24"/>
                <w:szCs w:val="24"/>
              </w:rPr>
            </w:pPr>
            <w:r>
              <w:rPr>
                <w:sz w:val="24"/>
                <w:szCs w:val="24"/>
              </w:rPr>
              <w:t>38</w:t>
            </w:r>
          </w:p>
        </w:tc>
      </w:tr>
      <w:tr w:rsidR="00E80CC6" w14:paraId="109C368E" w14:textId="77777777" w:rsidTr="00743DF9">
        <w:tc>
          <w:tcPr>
            <w:tcW w:w="9180" w:type="dxa"/>
            <w:vAlign w:val="bottom"/>
          </w:tcPr>
          <w:p w14:paraId="0EE3DF3B" w14:textId="77777777" w:rsidR="00E77A2F" w:rsidRDefault="00E77A2F" w:rsidP="00E80CC6">
            <w:pPr>
              <w:ind w:firstLine="851"/>
              <w:jc w:val="both"/>
              <w:rPr>
                <w:b/>
                <w:bCs/>
                <w:i/>
                <w:iCs/>
                <w:sz w:val="24"/>
                <w:szCs w:val="24"/>
              </w:rPr>
            </w:pPr>
          </w:p>
          <w:p w14:paraId="06147B47" w14:textId="3F335E54" w:rsidR="00E80CC6" w:rsidRDefault="000D4D78" w:rsidP="00E80CC6">
            <w:pPr>
              <w:ind w:firstLine="851"/>
              <w:jc w:val="both"/>
              <w:rPr>
                <w:sz w:val="24"/>
                <w:szCs w:val="24"/>
              </w:rPr>
            </w:pPr>
            <w:r w:rsidRPr="000D4D78">
              <w:rPr>
                <w:b/>
                <w:bCs/>
                <w:i/>
                <w:iCs/>
                <w:sz w:val="24"/>
                <w:szCs w:val="24"/>
              </w:rPr>
              <w:t xml:space="preserve">Гриценко Т.Д., </w:t>
            </w:r>
            <w:proofErr w:type="spellStart"/>
            <w:r w:rsidRPr="000D4D78">
              <w:rPr>
                <w:b/>
                <w:bCs/>
                <w:i/>
                <w:iCs/>
                <w:sz w:val="24"/>
                <w:szCs w:val="24"/>
              </w:rPr>
              <w:t>Дудчик</w:t>
            </w:r>
            <w:proofErr w:type="spellEnd"/>
            <w:r w:rsidRPr="000D4D78">
              <w:rPr>
                <w:b/>
                <w:bCs/>
                <w:i/>
                <w:iCs/>
                <w:sz w:val="24"/>
                <w:szCs w:val="24"/>
              </w:rPr>
              <w:t xml:space="preserve"> Н.В., Новикова А.А., Соловьев В.В.</w:t>
            </w:r>
            <w:r>
              <w:rPr>
                <w:sz w:val="24"/>
                <w:szCs w:val="24"/>
              </w:rPr>
              <w:t xml:space="preserve"> </w:t>
            </w:r>
            <w:r>
              <w:t xml:space="preserve"> </w:t>
            </w:r>
            <w:r w:rsidRPr="000D4D78">
              <w:rPr>
                <w:sz w:val="24"/>
                <w:szCs w:val="24"/>
              </w:rPr>
              <w:t>Гигиеническая оценка безопасности биологических факторов внутренней среды помещений</w:t>
            </w:r>
            <w:r w:rsidR="009013EB">
              <w:rPr>
                <w:sz w:val="24"/>
                <w:szCs w:val="24"/>
              </w:rPr>
              <w:t>……</w:t>
            </w:r>
            <w:proofErr w:type="gramStart"/>
            <w:r w:rsidR="009013EB">
              <w:rPr>
                <w:sz w:val="24"/>
                <w:szCs w:val="24"/>
              </w:rPr>
              <w:t>…….</w:t>
            </w:r>
            <w:proofErr w:type="gramEnd"/>
          </w:p>
        </w:tc>
        <w:tc>
          <w:tcPr>
            <w:tcW w:w="678" w:type="dxa"/>
            <w:vAlign w:val="bottom"/>
          </w:tcPr>
          <w:p w14:paraId="5AC9F3D6" w14:textId="539BF0D2" w:rsidR="00E80CC6" w:rsidRDefault="00743DF9" w:rsidP="008D7605">
            <w:pPr>
              <w:jc w:val="center"/>
              <w:rPr>
                <w:sz w:val="24"/>
                <w:szCs w:val="24"/>
              </w:rPr>
            </w:pPr>
            <w:r>
              <w:rPr>
                <w:sz w:val="24"/>
                <w:szCs w:val="24"/>
              </w:rPr>
              <w:t>42</w:t>
            </w:r>
          </w:p>
        </w:tc>
      </w:tr>
      <w:tr w:rsidR="00E80CC6" w14:paraId="0C5A3B43" w14:textId="77777777" w:rsidTr="00743DF9">
        <w:tc>
          <w:tcPr>
            <w:tcW w:w="9180" w:type="dxa"/>
            <w:vAlign w:val="bottom"/>
          </w:tcPr>
          <w:p w14:paraId="72B86D8E" w14:textId="77777777" w:rsidR="00E77A2F" w:rsidRDefault="00E77A2F" w:rsidP="00E80CC6">
            <w:pPr>
              <w:ind w:firstLine="851"/>
              <w:jc w:val="both"/>
              <w:rPr>
                <w:b/>
                <w:bCs/>
                <w:i/>
                <w:iCs/>
                <w:sz w:val="24"/>
                <w:szCs w:val="24"/>
              </w:rPr>
            </w:pPr>
          </w:p>
          <w:p w14:paraId="53E5A8F2" w14:textId="1F8C741C" w:rsidR="00E80CC6" w:rsidRDefault="000D4D78" w:rsidP="00E80CC6">
            <w:pPr>
              <w:ind w:firstLine="851"/>
              <w:jc w:val="both"/>
              <w:rPr>
                <w:sz w:val="24"/>
                <w:szCs w:val="24"/>
              </w:rPr>
            </w:pPr>
            <w:r w:rsidRPr="008D6135">
              <w:rPr>
                <w:b/>
                <w:bCs/>
                <w:i/>
                <w:iCs/>
                <w:sz w:val="24"/>
                <w:szCs w:val="24"/>
              </w:rPr>
              <w:t xml:space="preserve">Даукаев Р.А., Афонькина С.Р., </w:t>
            </w:r>
            <w:proofErr w:type="spellStart"/>
            <w:r w:rsidRPr="008D6135">
              <w:rPr>
                <w:b/>
                <w:bCs/>
                <w:i/>
                <w:iCs/>
                <w:sz w:val="24"/>
                <w:szCs w:val="24"/>
              </w:rPr>
              <w:t>Аухадиева</w:t>
            </w:r>
            <w:proofErr w:type="spellEnd"/>
            <w:r w:rsidRPr="008D6135">
              <w:rPr>
                <w:b/>
                <w:bCs/>
                <w:i/>
                <w:iCs/>
                <w:sz w:val="24"/>
                <w:szCs w:val="24"/>
              </w:rPr>
              <w:t xml:space="preserve"> Э.А., Усманова Э.Н., Бакиров А.Б.</w:t>
            </w:r>
            <w:r>
              <w:rPr>
                <w:sz w:val="24"/>
                <w:szCs w:val="24"/>
              </w:rPr>
              <w:t xml:space="preserve"> </w:t>
            </w:r>
            <w:r w:rsidRPr="000D4D78">
              <w:rPr>
                <w:sz w:val="24"/>
                <w:szCs w:val="24"/>
              </w:rPr>
              <w:t>Безопасность пищевой продукции как один из аспектов обеспечения санитарно-эпидемиологического благополучия населения</w:t>
            </w:r>
            <w:r w:rsidR="009013EB">
              <w:rPr>
                <w:sz w:val="24"/>
                <w:szCs w:val="24"/>
              </w:rPr>
              <w:t>…………………………………………….</w:t>
            </w:r>
          </w:p>
        </w:tc>
        <w:tc>
          <w:tcPr>
            <w:tcW w:w="678" w:type="dxa"/>
            <w:vAlign w:val="bottom"/>
          </w:tcPr>
          <w:p w14:paraId="2C8F3112" w14:textId="68102E74" w:rsidR="00E80CC6" w:rsidRDefault="00743DF9" w:rsidP="008D7605">
            <w:pPr>
              <w:jc w:val="center"/>
              <w:rPr>
                <w:sz w:val="24"/>
                <w:szCs w:val="24"/>
              </w:rPr>
            </w:pPr>
            <w:r>
              <w:rPr>
                <w:sz w:val="24"/>
                <w:szCs w:val="24"/>
              </w:rPr>
              <w:t>46</w:t>
            </w:r>
          </w:p>
        </w:tc>
      </w:tr>
      <w:tr w:rsidR="00A11CD2" w14:paraId="4A247DA7" w14:textId="77777777" w:rsidTr="00743DF9">
        <w:tc>
          <w:tcPr>
            <w:tcW w:w="9180" w:type="dxa"/>
            <w:vAlign w:val="bottom"/>
          </w:tcPr>
          <w:p w14:paraId="18CED565" w14:textId="77777777" w:rsidR="00E77A2F" w:rsidRDefault="00E77A2F" w:rsidP="00E80CC6">
            <w:pPr>
              <w:ind w:firstLine="851"/>
              <w:jc w:val="both"/>
              <w:rPr>
                <w:b/>
                <w:bCs/>
                <w:i/>
                <w:iCs/>
                <w:sz w:val="24"/>
                <w:szCs w:val="24"/>
              </w:rPr>
            </w:pPr>
          </w:p>
          <w:p w14:paraId="4459F894" w14:textId="51266391" w:rsidR="00A11CD2" w:rsidRDefault="008D6135" w:rsidP="00E80CC6">
            <w:pPr>
              <w:ind w:firstLine="851"/>
              <w:jc w:val="both"/>
              <w:rPr>
                <w:sz w:val="24"/>
                <w:szCs w:val="24"/>
              </w:rPr>
            </w:pPr>
            <w:r w:rsidRPr="008D6135">
              <w:rPr>
                <w:b/>
                <w:bCs/>
                <w:i/>
                <w:iCs/>
                <w:sz w:val="24"/>
                <w:szCs w:val="24"/>
              </w:rPr>
              <w:t xml:space="preserve">Долгина </w:t>
            </w:r>
            <w:proofErr w:type="gramStart"/>
            <w:r w:rsidRPr="008D6135">
              <w:rPr>
                <w:b/>
                <w:bCs/>
                <w:i/>
                <w:iCs/>
                <w:sz w:val="24"/>
                <w:szCs w:val="24"/>
              </w:rPr>
              <w:t>Н.А.</w:t>
            </w:r>
            <w:proofErr w:type="gramEnd"/>
            <w:r w:rsidRPr="008D6135">
              <w:rPr>
                <w:b/>
                <w:bCs/>
                <w:i/>
                <w:iCs/>
                <w:sz w:val="24"/>
                <w:szCs w:val="24"/>
              </w:rPr>
              <w:t xml:space="preserve">, Федоренко </w:t>
            </w:r>
            <w:proofErr w:type="gramStart"/>
            <w:r w:rsidRPr="008D6135">
              <w:rPr>
                <w:b/>
                <w:bCs/>
                <w:i/>
                <w:iCs/>
                <w:sz w:val="24"/>
                <w:szCs w:val="24"/>
              </w:rPr>
              <w:t>Е.В.</w:t>
            </w:r>
            <w:proofErr w:type="gramEnd"/>
            <w:r>
              <w:rPr>
                <w:sz w:val="24"/>
                <w:szCs w:val="24"/>
              </w:rPr>
              <w:t xml:space="preserve"> </w:t>
            </w:r>
            <w:r>
              <w:t xml:space="preserve"> </w:t>
            </w:r>
            <w:r w:rsidRPr="008D6135">
              <w:rPr>
                <w:sz w:val="24"/>
                <w:szCs w:val="24"/>
              </w:rPr>
              <w:t>Полиароматические углеводороды в пищевой продукции: подходы к оценке и снижению канцерогенного риска для здоровья</w:t>
            </w:r>
            <w:r w:rsidR="009013EB">
              <w:rPr>
                <w:sz w:val="24"/>
                <w:szCs w:val="24"/>
              </w:rPr>
              <w:t>…</w:t>
            </w:r>
            <w:proofErr w:type="gramStart"/>
            <w:r w:rsidR="009013EB">
              <w:rPr>
                <w:sz w:val="24"/>
                <w:szCs w:val="24"/>
              </w:rPr>
              <w:t>…….</w:t>
            </w:r>
            <w:proofErr w:type="gramEnd"/>
          </w:p>
        </w:tc>
        <w:tc>
          <w:tcPr>
            <w:tcW w:w="678" w:type="dxa"/>
            <w:vAlign w:val="bottom"/>
          </w:tcPr>
          <w:p w14:paraId="4AA229A5" w14:textId="6F14E840" w:rsidR="00A11CD2" w:rsidRDefault="00743DF9" w:rsidP="008D7605">
            <w:pPr>
              <w:jc w:val="center"/>
              <w:rPr>
                <w:sz w:val="24"/>
                <w:szCs w:val="24"/>
              </w:rPr>
            </w:pPr>
            <w:r>
              <w:rPr>
                <w:sz w:val="24"/>
                <w:szCs w:val="24"/>
              </w:rPr>
              <w:t>50</w:t>
            </w:r>
          </w:p>
        </w:tc>
      </w:tr>
      <w:tr w:rsidR="00A11CD2" w14:paraId="338218F7" w14:textId="77777777" w:rsidTr="00743DF9">
        <w:tc>
          <w:tcPr>
            <w:tcW w:w="9180" w:type="dxa"/>
            <w:vAlign w:val="bottom"/>
          </w:tcPr>
          <w:p w14:paraId="305D89FD" w14:textId="77777777" w:rsidR="00E77A2F" w:rsidRDefault="00E77A2F" w:rsidP="00E80CC6">
            <w:pPr>
              <w:ind w:firstLine="851"/>
              <w:jc w:val="both"/>
              <w:rPr>
                <w:b/>
                <w:bCs/>
                <w:i/>
                <w:iCs/>
                <w:sz w:val="24"/>
                <w:szCs w:val="24"/>
              </w:rPr>
            </w:pPr>
          </w:p>
          <w:p w14:paraId="7F74E5A1" w14:textId="679AE21B" w:rsidR="00A11CD2" w:rsidRDefault="008D6135" w:rsidP="00E80CC6">
            <w:pPr>
              <w:ind w:firstLine="851"/>
              <w:jc w:val="both"/>
              <w:rPr>
                <w:sz w:val="24"/>
                <w:szCs w:val="24"/>
              </w:rPr>
            </w:pPr>
            <w:r w:rsidRPr="008D6135">
              <w:rPr>
                <w:b/>
                <w:bCs/>
                <w:i/>
                <w:iCs/>
                <w:sz w:val="24"/>
                <w:szCs w:val="24"/>
              </w:rPr>
              <w:t>Исаев Д.С., Степанян А.А., Мясников И.О., Кирьянова М.Н.</w:t>
            </w:r>
            <w:r>
              <w:rPr>
                <w:sz w:val="24"/>
                <w:szCs w:val="24"/>
              </w:rPr>
              <w:t xml:space="preserve"> </w:t>
            </w:r>
            <w:r>
              <w:t xml:space="preserve"> </w:t>
            </w:r>
            <w:r w:rsidRPr="008D6135">
              <w:rPr>
                <w:sz w:val="24"/>
                <w:szCs w:val="24"/>
              </w:rPr>
              <w:t>О санитарном состоянии источников водоснабжения Республики Карелия</w:t>
            </w:r>
            <w:r w:rsidR="009013EB">
              <w:rPr>
                <w:sz w:val="24"/>
                <w:szCs w:val="24"/>
              </w:rPr>
              <w:t>……………………………...</w:t>
            </w:r>
          </w:p>
        </w:tc>
        <w:tc>
          <w:tcPr>
            <w:tcW w:w="678" w:type="dxa"/>
            <w:vAlign w:val="bottom"/>
          </w:tcPr>
          <w:p w14:paraId="429A4627" w14:textId="0C2A0E69" w:rsidR="00A11CD2" w:rsidRDefault="00743DF9" w:rsidP="008D7605">
            <w:pPr>
              <w:jc w:val="center"/>
              <w:rPr>
                <w:sz w:val="24"/>
                <w:szCs w:val="24"/>
              </w:rPr>
            </w:pPr>
            <w:r>
              <w:rPr>
                <w:sz w:val="24"/>
                <w:szCs w:val="24"/>
              </w:rPr>
              <w:t>57</w:t>
            </w:r>
          </w:p>
        </w:tc>
      </w:tr>
      <w:tr w:rsidR="00A11CD2" w14:paraId="6BE5C49B" w14:textId="77777777" w:rsidTr="00743DF9">
        <w:tc>
          <w:tcPr>
            <w:tcW w:w="9180" w:type="dxa"/>
            <w:vAlign w:val="bottom"/>
          </w:tcPr>
          <w:p w14:paraId="44D71746" w14:textId="77777777" w:rsidR="00E77A2F" w:rsidRDefault="00E77A2F" w:rsidP="00E80CC6">
            <w:pPr>
              <w:ind w:firstLine="851"/>
              <w:jc w:val="both"/>
              <w:rPr>
                <w:b/>
                <w:bCs/>
                <w:i/>
                <w:iCs/>
                <w:sz w:val="24"/>
                <w:szCs w:val="24"/>
              </w:rPr>
            </w:pPr>
          </w:p>
          <w:p w14:paraId="71BAEFF2" w14:textId="073D3161" w:rsidR="00A11CD2" w:rsidRDefault="008D6135" w:rsidP="00E80CC6">
            <w:pPr>
              <w:ind w:firstLine="851"/>
              <w:jc w:val="both"/>
              <w:rPr>
                <w:sz w:val="24"/>
                <w:szCs w:val="24"/>
              </w:rPr>
            </w:pPr>
            <w:r w:rsidRPr="00A41973">
              <w:rPr>
                <w:b/>
                <w:bCs/>
                <w:i/>
                <w:iCs/>
                <w:sz w:val="24"/>
                <w:szCs w:val="24"/>
              </w:rPr>
              <w:t>Казаринова А.В., Степанов Е.Г.</w:t>
            </w:r>
            <w:r>
              <w:rPr>
                <w:sz w:val="24"/>
                <w:szCs w:val="24"/>
              </w:rPr>
              <w:t xml:space="preserve"> </w:t>
            </w:r>
            <w:r>
              <w:t xml:space="preserve"> </w:t>
            </w:r>
            <w:r w:rsidRPr="008D6135">
              <w:rPr>
                <w:sz w:val="24"/>
                <w:szCs w:val="24"/>
              </w:rPr>
              <w:t xml:space="preserve">Анализ опыта реализации федерального проекта «Чистый воздух» в </w:t>
            </w:r>
            <w:r w:rsidR="00A41973" w:rsidRPr="008D6135">
              <w:rPr>
                <w:sz w:val="24"/>
                <w:szCs w:val="24"/>
              </w:rPr>
              <w:t>городах</w:t>
            </w:r>
            <w:r w:rsidR="00A41973">
              <w:rPr>
                <w:sz w:val="24"/>
                <w:szCs w:val="24"/>
              </w:rPr>
              <w:t xml:space="preserve"> </w:t>
            </w:r>
            <w:r w:rsidR="00A41973">
              <w:t>Российской</w:t>
            </w:r>
            <w:r w:rsidR="00A41973" w:rsidRPr="00A41973">
              <w:rPr>
                <w:sz w:val="24"/>
                <w:szCs w:val="24"/>
              </w:rPr>
              <w:t xml:space="preserve"> Федерации и его применимость к городам Республики Башкортостан</w:t>
            </w:r>
            <w:r w:rsidR="009013EB">
              <w:rPr>
                <w:sz w:val="24"/>
                <w:szCs w:val="24"/>
              </w:rPr>
              <w:t>…………………………………………………………</w:t>
            </w:r>
          </w:p>
        </w:tc>
        <w:tc>
          <w:tcPr>
            <w:tcW w:w="678" w:type="dxa"/>
            <w:vAlign w:val="bottom"/>
          </w:tcPr>
          <w:p w14:paraId="2B941B3D" w14:textId="3856960C" w:rsidR="00A11CD2" w:rsidRDefault="00743DF9" w:rsidP="008D7605">
            <w:pPr>
              <w:jc w:val="center"/>
              <w:rPr>
                <w:sz w:val="24"/>
                <w:szCs w:val="24"/>
              </w:rPr>
            </w:pPr>
            <w:r>
              <w:rPr>
                <w:sz w:val="24"/>
                <w:szCs w:val="24"/>
              </w:rPr>
              <w:t>65</w:t>
            </w:r>
          </w:p>
        </w:tc>
      </w:tr>
      <w:tr w:rsidR="00A11CD2" w14:paraId="6D868870" w14:textId="77777777" w:rsidTr="00743DF9">
        <w:tc>
          <w:tcPr>
            <w:tcW w:w="9180" w:type="dxa"/>
            <w:vAlign w:val="bottom"/>
          </w:tcPr>
          <w:p w14:paraId="6C9CA41F" w14:textId="77777777" w:rsidR="00E77A2F" w:rsidRDefault="00E77A2F" w:rsidP="00E80CC6">
            <w:pPr>
              <w:ind w:firstLine="851"/>
              <w:jc w:val="both"/>
              <w:rPr>
                <w:b/>
                <w:bCs/>
                <w:i/>
                <w:iCs/>
                <w:sz w:val="24"/>
                <w:szCs w:val="24"/>
              </w:rPr>
            </w:pPr>
          </w:p>
          <w:p w14:paraId="6F886134" w14:textId="77777777" w:rsidR="00743DF9" w:rsidRDefault="00743DF9" w:rsidP="00E80CC6">
            <w:pPr>
              <w:ind w:firstLine="851"/>
              <w:jc w:val="both"/>
              <w:rPr>
                <w:b/>
                <w:bCs/>
                <w:i/>
                <w:iCs/>
                <w:sz w:val="24"/>
                <w:szCs w:val="24"/>
              </w:rPr>
            </w:pPr>
          </w:p>
          <w:p w14:paraId="659921E5" w14:textId="683CC511" w:rsidR="00A11CD2" w:rsidRDefault="00A90261" w:rsidP="00E80CC6">
            <w:pPr>
              <w:ind w:firstLine="851"/>
              <w:jc w:val="both"/>
              <w:rPr>
                <w:sz w:val="24"/>
                <w:szCs w:val="24"/>
              </w:rPr>
            </w:pPr>
            <w:r w:rsidRPr="00A90261">
              <w:rPr>
                <w:b/>
                <w:bCs/>
                <w:i/>
                <w:iCs/>
                <w:sz w:val="24"/>
                <w:szCs w:val="24"/>
              </w:rPr>
              <w:lastRenderedPageBreak/>
              <w:t>Карамова Л.М., Власова Н.В., Гайнуллина М.К., Берг А.В.</w:t>
            </w:r>
            <w:r>
              <w:rPr>
                <w:sz w:val="24"/>
                <w:szCs w:val="24"/>
              </w:rPr>
              <w:t xml:space="preserve"> </w:t>
            </w:r>
            <w:r w:rsidRPr="00A90261">
              <w:rPr>
                <w:sz w:val="24"/>
                <w:szCs w:val="24"/>
              </w:rPr>
              <w:t>Фталаты как фактор риска здоровью</w:t>
            </w:r>
            <w:r w:rsidR="009013EB">
              <w:rPr>
                <w:sz w:val="24"/>
                <w:szCs w:val="24"/>
              </w:rPr>
              <w:t>……………………………………………………………………….</w:t>
            </w:r>
          </w:p>
        </w:tc>
        <w:tc>
          <w:tcPr>
            <w:tcW w:w="678" w:type="dxa"/>
            <w:vAlign w:val="bottom"/>
          </w:tcPr>
          <w:p w14:paraId="27016305" w14:textId="77777777" w:rsidR="00A11CD2" w:rsidRDefault="00A11CD2" w:rsidP="008D7605">
            <w:pPr>
              <w:jc w:val="center"/>
              <w:rPr>
                <w:sz w:val="24"/>
                <w:szCs w:val="24"/>
              </w:rPr>
            </w:pPr>
          </w:p>
          <w:p w14:paraId="76847401" w14:textId="77777777" w:rsidR="00743DF9" w:rsidRDefault="00743DF9" w:rsidP="008D7605">
            <w:pPr>
              <w:jc w:val="center"/>
              <w:rPr>
                <w:sz w:val="24"/>
                <w:szCs w:val="24"/>
              </w:rPr>
            </w:pPr>
          </w:p>
          <w:p w14:paraId="42B55684" w14:textId="77777777" w:rsidR="00743DF9" w:rsidRDefault="00743DF9" w:rsidP="008D7605">
            <w:pPr>
              <w:jc w:val="center"/>
              <w:rPr>
                <w:sz w:val="24"/>
                <w:szCs w:val="24"/>
              </w:rPr>
            </w:pPr>
          </w:p>
          <w:p w14:paraId="3EB62A6E" w14:textId="35BF4377" w:rsidR="00743DF9" w:rsidRDefault="00743DF9" w:rsidP="008D7605">
            <w:pPr>
              <w:jc w:val="center"/>
              <w:rPr>
                <w:sz w:val="24"/>
                <w:szCs w:val="24"/>
              </w:rPr>
            </w:pPr>
            <w:r>
              <w:rPr>
                <w:sz w:val="24"/>
                <w:szCs w:val="24"/>
              </w:rPr>
              <w:t>74</w:t>
            </w:r>
          </w:p>
        </w:tc>
      </w:tr>
      <w:tr w:rsidR="00A11CD2" w14:paraId="5E2FC62C" w14:textId="77777777" w:rsidTr="00743DF9">
        <w:tc>
          <w:tcPr>
            <w:tcW w:w="9180" w:type="dxa"/>
            <w:vAlign w:val="bottom"/>
          </w:tcPr>
          <w:p w14:paraId="56390602" w14:textId="77777777" w:rsidR="00E77A2F" w:rsidRDefault="00E77A2F" w:rsidP="00E80CC6">
            <w:pPr>
              <w:ind w:firstLine="851"/>
              <w:jc w:val="both"/>
              <w:rPr>
                <w:b/>
                <w:bCs/>
                <w:i/>
                <w:iCs/>
                <w:sz w:val="24"/>
                <w:szCs w:val="24"/>
              </w:rPr>
            </w:pPr>
          </w:p>
          <w:p w14:paraId="364400E9" w14:textId="25502B67" w:rsidR="00A11CD2" w:rsidRDefault="00A90261" w:rsidP="00E80CC6">
            <w:pPr>
              <w:ind w:firstLine="851"/>
              <w:jc w:val="both"/>
              <w:rPr>
                <w:sz w:val="24"/>
                <w:szCs w:val="24"/>
              </w:rPr>
            </w:pPr>
            <w:proofErr w:type="spellStart"/>
            <w:r w:rsidRPr="00A90261">
              <w:rPr>
                <w:b/>
                <w:bCs/>
                <w:i/>
                <w:iCs/>
                <w:sz w:val="24"/>
                <w:szCs w:val="24"/>
              </w:rPr>
              <w:t>Колоберда</w:t>
            </w:r>
            <w:proofErr w:type="spellEnd"/>
            <w:r w:rsidRPr="00A90261">
              <w:rPr>
                <w:b/>
                <w:bCs/>
                <w:i/>
                <w:iCs/>
                <w:sz w:val="24"/>
                <w:szCs w:val="24"/>
              </w:rPr>
              <w:t xml:space="preserve"> А.Е., Романенко С.П.</w:t>
            </w:r>
            <w:r>
              <w:rPr>
                <w:sz w:val="24"/>
                <w:szCs w:val="24"/>
              </w:rPr>
              <w:t xml:space="preserve"> </w:t>
            </w:r>
            <w:r w:rsidRPr="00A90261">
              <w:rPr>
                <w:sz w:val="24"/>
                <w:szCs w:val="24"/>
              </w:rPr>
              <w:t>Функциональные нарушения здоровья у школьников в зависимости от индекса массы тела и пола</w:t>
            </w:r>
            <w:r w:rsidR="009013EB">
              <w:rPr>
                <w:sz w:val="24"/>
                <w:szCs w:val="24"/>
              </w:rPr>
              <w:t>………………………………...</w:t>
            </w:r>
          </w:p>
        </w:tc>
        <w:tc>
          <w:tcPr>
            <w:tcW w:w="678" w:type="dxa"/>
            <w:vAlign w:val="bottom"/>
          </w:tcPr>
          <w:p w14:paraId="69E3AB4E" w14:textId="68644B9D" w:rsidR="00A11CD2" w:rsidRDefault="00743DF9" w:rsidP="008D7605">
            <w:pPr>
              <w:jc w:val="center"/>
              <w:rPr>
                <w:sz w:val="24"/>
                <w:szCs w:val="24"/>
              </w:rPr>
            </w:pPr>
            <w:r>
              <w:rPr>
                <w:sz w:val="24"/>
                <w:szCs w:val="24"/>
              </w:rPr>
              <w:t>80</w:t>
            </w:r>
          </w:p>
        </w:tc>
      </w:tr>
      <w:tr w:rsidR="00A11CD2" w14:paraId="742D28DB" w14:textId="77777777" w:rsidTr="00743DF9">
        <w:tc>
          <w:tcPr>
            <w:tcW w:w="9180" w:type="dxa"/>
            <w:vAlign w:val="bottom"/>
          </w:tcPr>
          <w:p w14:paraId="2C560718" w14:textId="77777777" w:rsidR="00E77A2F" w:rsidRDefault="00E77A2F" w:rsidP="00E80CC6">
            <w:pPr>
              <w:ind w:firstLine="851"/>
              <w:jc w:val="both"/>
              <w:rPr>
                <w:b/>
                <w:bCs/>
                <w:i/>
                <w:iCs/>
                <w:sz w:val="24"/>
                <w:szCs w:val="24"/>
              </w:rPr>
            </w:pPr>
          </w:p>
          <w:p w14:paraId="63B714A6" w14:textId="13419DD4" w:rsidR="00A11CD2" w:rsidRDefault="00A90261" w:rsidP="00E80CC6">
            <w:pPr>
              <w:ind w:firstLine="851"/>
              <w:jc w:val="both"/>
              <w:rPr>
                <w:sz w:val="24"/>
                <w:szCs w:val="24"/>
              </w:rPr>
            </w:pPr>
            <w:r w:rsidRPr="00A90261">
              <w:rPr>
                <w:b/>
                <w:bCs/>
                <w:i/>
                <w:iCs/>
                <w:sz w:val="24"/>
                <w:szCs w:val="24"/>
              </w:rPr>
              <w:t xml:space="preserve">Михайлова Л.А., Барановская Н.В., </w:t>
            </w:r>
            <w:proofErr w:type="spellStart"/>
            <w:r w:rsidRPr="00A90261">
              <w:rPr>
                <w:b/>
                <w:bCs/>
                <w:i/>
                <w:iCs/>
                <w:sz w:val="24"/>
                <w:szCs w:val="24"/>
              </w:rPr>
              <w:t>Бондаревич</w:t>
            </w:r>
            <w:proofErr w:type="spellEnd"/>
            <w:r w:rsidRPr="00A90261">
              <w:rPr>
                <w:b/>
                <w:bCs/>
                <w:i/>
                <w:iCs/>
                <w:sz w:val="24"/>
                <w:szCs w:val="24"/>
              </w:rPr>
              <w:t xml:space="preserve"> Е.А., </w:t>
            </w:r>
            <w:proofErr w:type="spellStart"/>
            <w:r w:rsidRPr="00A90261">
              <w:rPr>
                <w:b/>
                <w:bCs/>
                <w:i/>
                <w:iCs/>
                <w:sz w:val="24"/>
                <w:szCs w:val="24"/>
              </w:rPr>
              <w:t>Нимаева</w:t>
            </w:r>
            <w:proofErr w:type="spellEnd"/>
            <w:r w:rsidRPr="00A90261">
              <w:rPr>
                <w:b/>
                <w:bCs/>
                <w:i/>
                <w:iCs/>
                <w:sz w:val="24"/>
                <w:szCs w:val="24"/>
              </w:rPr>
              <w:t xml:space="preserve"> Б.В., Власова А.Н.</w:t>
            </w:r>
            <w:r w:rsidRPr="00A90261">
              <w:rPr>
                <w:sz w:val="24"/>
                <w:szCs w:val="24"/>
              </w:rPr>
              <w:t xml:space="preserve"> Элементный состав волос как маркер геохимических особенностей территории горнорудного поселения</w:t>
            </w:r>
            <w:r w:rsidR="009013EB">
              <w:rPr>
                <w:sz w:val="24"/>
                <w:szCs w:val="24"/>
              </w:rPr>
              <w:t>………………………………………………………..</w:t>
            </w:r>
            <w:r w:rsidR="008A2A39">
              <w:rPr>
                <w:sz w:val="24"/>
                <w:szCs w:val="24"/>
              </w:rPr>
              <w:t>……...……..</w:t>
            </w:r>
          </w:p>
        </w:tc>
        <w:tc>
          <w:tcPr>
            <w:tcW w:w="678" w:type="dxa"/>
            <w:vAlign w:val="bottom"/>
          </w:tcPr>
          <w:p w14:paraId="01A00D5C" w14:textId="57B1644B" w:rsidR="00A11CD2" w:rsidRDefault="00743DF9" w:rsidP="008D7605">
            <w:pPr>
              <w:jc w:val="center"/>
              <w:rPr>
                <w:sz w:val="24"/>
                <w:szCs w:val="24"/>
              </w:rPr>
            </w:pPr>
            <w:r>
              <w:rPr>
                <w:sz w:val="24"/>
                <w:szCs w:val="24"/>
              </w:rPr>
              <w:t>84</w:t>
            </w:r>
          </w:p>
        </w:tc>
      </w:tr>
      <w:tr w:rsidR="00A11CD2" w14:paraId="24503867" w14:textId="77777777" w:rsidTr="00743DF9">
        <w:tc>
          <w:tcPr>
            <w:tcW w:w="9180" w:type="dxa"/>
            <w:vAlign w:val="bottom"/>
          </w:tcPr>
          <w:p w14:paraId="6B231B1D" w14:textId="77777777" w:rsidR="00E77A2F" w:rsidRDefault="00E77A2F" w:rsidP="00E80CC6">
            <w:pPr>
              <w:ind w:firstLine="851"/>
              <w:jc w:val="both"/>
              <w:rPr>
                <w:b/>
                <w:bCs/>
                <w:i/>
                <w:iCs/>
                <w:sz w:val="24"/>
                <w:szCs w:val="24"/>
              </w:rPr>
            </w:pPr>
          </w:p>
          <w:p w14:paraId="0820674A" w14:textId="4EFE194C" w:rsidR="00A11CD2" w:rsidRDefault="00A90261" w:rsidP="00E80CC6">
            <w:pPr>
              <w:ind w:firstLine="851"/>
              <w:jc w:val="both"/>
              <w:rPr>
                <w:sz w:val="24"/>
                <w:szCs w:val="24"/>
              </w:rPr>
            </w:pPr>
            <w:r w:rsidRPr="00A90261">
              <w:rPr>
                <w:b/>
                <w:bCs/>
                <w:i/>
                <w:iCs/>
                <w:sz w:val="24"/>
                <w:szCs w:val="24"/>
              </w:rPr>
              <w:t xml:space="preserve">Наумова </w:t>
            </w:r>
            <w:proofErr w:type="gramStart"/>
            <w:r w:rsidRPr="00A90261">
              <w:rPr>
                <w:b/>
                <w:bCs/>
                <w:i/>
                <w:iCs/>
                <w:sz w:val="24"/>
                <w:szCs w:val="24"/>
              </w:rPr>
              <w:t>А.В.</w:t>
            </w:r>
            <w:proofErr w:type="gramEnd"/>
            <w:r w:rsidRPr="00A90261">
              <w:rPr>
                <w:b/>
                <w:bCs/>
                <w:i/>
                <w:iCs/>
                <w:sz w:val="24"/>
                <w:szCs w:val="24"/>
              </w:rPr>
              <w:t xml:space="preserve">, Степанов </w:t>
            </w:r>
            <w:proofErr w:type="gramStart"/>
            <w:r w:rsidRPr="00A90261">
              <w:rPr>
                <w:b/>
                <w:bCs/>
                <w:i/>
                <w:iCs/>
                <w:sz w:val="24"/>
                <w:szCs w:val="24"/>
              </w:rPr>
              <w:t>Е.Г.</w:t>
            </w:r>
            <w:proofErr w:type="gramEnd"/>
            <w:r>
              <w:rPr>
                <w:sz w:val="24"/>
                <w:szCs w:val="24"/>
              </w:rPr>
              <w:t xml:space="preserve"> </w:t>
            </w:r>
            <w:r>
              <w:t xml:space="preserve"> </w:t>
            </w:r>
            <w:r w:rsidRPr="00A90261">
              <w:rPr>
                <w:sz w:val="24"/>
                <w:szCs w:val="24"/>
              </w:rPr>
              <w:t xml:space="preserve">Недостатки типовых проектов рекультивации </w:t>
            </w:r>
            <w:proofErr w:type="spellStart"/>
            <w:r w:rsidRPr="00A90261">
              <w:rPr>
                <w:sz w:val="24"/>
                <w:szCs w:val="24"/>
              </w:rPr>
              <w:t>нефтезагрязненных</w:t>
            </w:r>
            <w:proofErr w:type="spellEnd"/>
            <w:r w:rsidRPr="00A90261">
              <w:rPr>
                <w:sz w:val="24"/>
                <w:szCs w:val="24"/>
              </w:rPr>
              <w:t xml:space="preserve"> земель (на примере объекта в Республике Башкортостан) и пути их совершенствования</w:t>
            </w:r>
            <w:r w:rsidR="009013EB">
              <w:rPr>
                <w:sz w:val="24"/>
                <w:szCs w:val="24"/>
              </w:rPr>
              <w:t>……………………………………………………………………</w:t>
            </w:r>
            <w:proofErr w:type="gramStart"/>
            <w:r w:rsidR="009013EB">
              <w:rPr>
                <w:sz w:val="24"/>
                <w:szCs w:val="24"/>
              </w:rPr>
              <w:t>…….</w:t>
            </w:r>
            <w:proofErr w:type="gramEnd"/>
            <w:r w:rsidR="009013EB">
              <w:rPr>
                <w:sz w:val="24"/>
                <w:szCs w:val="24"/>
              </w:rPr>
              <w:t>.</w:t>
            </w:r>
          </w:p>
        </w:tc>
        <w:tc>
          <w:tcPr>
            <w:tcW w:w="678" w:type="dxa"/>
            <w:vAlign w:val="bottom"/>
          </w:tcPr>
          <w:p w14:paraId="5E274A0A" w14:textId="730E1FE5" w:rsidR="00A11CD2" w:rsidRDefault="00743DF9" w:rsidP="008D7605">
            <w:pPr>
              <w:jc w:val="center"/>
              <w:rPr>
                <w:sz w:val="24"/>
                <w:szCs w:val="24"/>
              </w:rPr>
            </w:pPr>
            <w:r>
              <w:rPr>
                <w:sz w:val="24"/>
                <w:szCs w:val="24"/>
              </w:rPr>
              <w:t>88</w:t>
            </w:r>
          </w:p>
        </w:tc>
      </w:tr>
      <w:tr w:rsidR="00A11CD2" w14:paraId="6836917C" w14:textId="77777777" w:rsidTr="00743DF9">
        <w:tc>
          <w:tcPr>
            <w:tcW w:w="9180" w:type="dxa"/>
            <w:vAlign w:val="bottom"/>
          </w:tcPr>
          <w:p w14:paraId="2E4AFA58" w14:textId="77777777" w:rsidR="00E77A2F" w:rsidRDefault="00E77A2F" w:rsidP="00A90261">
            <w:pPr>
              <w:ind w:firstLine="851"/>
              <w:rPr>
                <w:b/>
                <w:bCs/>
                <w:i/>
                <w:iCs/>
                <w:sz w:val="24"/>
                <w:szCs w:val="24"/>
              </w:rPr>
            </w:pPr>
          </w:p>
          <w:p w14:paraId="45DC71B9" w14:textId="63A4FF25" w:rsidR="00A11CD2" w:rsidRPr="006A08C1" w:rsidRDefault="006A08C1" w:rsidP="006A08C1">
            <w:pPr>
              <w:widowControl/>
              <w:autoSpaceDE/>
              <w:autoSpaceDN/>
              <w:ind w:firstLine="709"/>
              <w:rPr>
                <w:rFonts w:eastAsia="Calibri"/>
                <w:b/>
                <w:caps/>
                <w:sz w:val="24"/>
                <w:szCs w:val="24"/>
              </w:rPr>
            </w:pPr>
            <w:r>
              <w:rPr>
                <w:b/>
                <w:bCs/>
                <w:i/>
                <w:iCs/>
                <w:sz w:val="24"/>
                <w:szCs w:val="24"/>
              </w:rPr>
              <w:t xml:space="preserve"> </w:t>
            </w:r>
            <w:r w:rsidR="00A90261" w:rsidRPr="00A90261">
              <w:rPr>
                <w:b/>
                <w:bCs/>
                <w:i/>
                <w:iCs/>
                <w:sz w:val="24"/>
                <w:szCs w:val="24"/>
              </w:rPr>
              <w:t xml:space="preserve">Новикова Ю.А., </w:t>
            </w:r>
            <w:proofErr w:type="spellStart"/>
            <w:r w:rsidR="00A90261" w:rsidRPr="00A90261">
              <w:rPr>
                <w:b/>
                <w:bCs/>
                <w:i/>
                <w:iCs/>
                <w:sz w:val="24"/>
                <w:szCs w:val="24"/>
              </w:rPr>
              <w:t>Склизкова</w:t>
            </w:r>
            <w:proofErr w:type="spellEnd"/>
            <w:r w:rsidR="00A90261" w:rsidRPr="00A90261">
              <w:rPr>
                <w:b/>
                <w:bCs/>
                <w:i/>
                <w:iCs/>
                <w:sz w:val="24"/>
                <w:szCs w:val="24"/>
              </w:rPr>
              <w:t xml:space="preserve"> Н.А., Федоров В.Н., </w:t>
            </w:r>
            <w:proofErr w:type="spellStart"/>
            <w:r w:rsidR="00A90261" w:rsidRPr="00A90261">
              <w:rPr>
                <w:b/>
                <w:bCs/>
                <w:i/>
                <w:iCs/>
                <w:sz w:val="24"/>
                <w:szCs w:val="24"/>
              </w:rPr>
              <w:t>Кизеев</w:t>
            </w:r>
            <w:proofErr w:type="spellEnd"/>
            <w:r w:rsidR="00A90261" w:rsidRPr="00A90261">
              <w:rPr>
                <w:b/>
                <w:bCs/>
                <w:i/>
                <w:iCs/>
                <w:sz w:val="24"/>
                <w:szCs w:val="24"/>
              </w:rPr>
              <w:t xml:space="preserve"> А.Н.</w:t>
            </w:r>
            <w:r w:rsidR="00A90261">
              <w:rPr>
                <w:sz w:val="24"/>
                <w:szCs w:val="24"/>
              </w:rPr>
              <w:t xml:space="preserve"> </w:t>
            </w:r>
            <w:r w:rsidR="005F1F0D" w:rsidRPr="00C43CC6">
              <w:rPr>
                <w:rFonts w:eastAsia="Calibri"/>
                <w:b/>
                <w:sz w:val="24"/>
                <w:szCs w:val="24"/>
              </w:rPr>
              <w:t xml:space="preserve"> </w:t>
            </w:r>
            <w:r w:rsidR="005F1F0D" w:rsidRPr="005F1F0D">
              <w:rPr>
                <w:rFonts w:eastAsia="Calibri"/>
                <w:bCs/>
                <w:sz w:val="24"/>
                <w:szCs w:val="24"/>
              </w:rPr>
              <w:t>Анализ методического обеспечения лабораторных исследований качества питьевой воды</w:t>
            </w:r>
            <w:proofErr w:type="gramStart"/>
            <w:r>
              <w:rPr>
                <w:rFonts w:eastAsia="Calibri"/>
                <w:bCs/>
                <w:sz w:val="24"/>
                <w:szCs w:val="24"/>
              </w:rPr>
              <w:t>…….</w:t>
            </w:r>
            <w:proofErr w:type="gramEnd"/>
          </w:p>
        </w:tc>
        <w:tc>
          <w:tcPr>
            <w:tcW w:w="678" w:type="dxa"/>
            <w:vAlign w:val="bottom"/>
          </w:tcPr>
          <w:p w14:paraId="3503A751" w14:textId="47863E0D" w:rsidR="00A11CD2" w:rsidRDefault="006A08C1" w:rsidP="008D7605">
            <w:pPr>
              <w:jc w:val="center"/>
              <w:rPr>
                <w:sz w:val="24"/>
                <w:szCs w:val="24"/>
              </w:rPr>
            </w:pPr>
            <w:r>
              <w:rPr>
                <w:sz w:val="24"/>
                <w:szCs w:val="24"/>
              </w:rPr>
              <w:t xml:space="preserve">  94</w:t>
            </w:r>
          </w:p>
        </w:tc>
      </w:tr>
      <w:tr w:rsidR="000E168B" w14:paraId="705460CE" w14:textId="77777777" w:rsidTr="00743DF9">
        <w:tc>
          <w:tcPr>
            <w:tcW w:w="9180" w:type="dxa"/>
            <w:vAlign w:val="bottom"/>
          </w:tcPr>
          <w:p w14:paraId="3DD13390" w14:textId="77777777" w:rsidR="000E168B" w:rsidRDefault="000E168B" w:rsidP="000E168B">
            <w:pPr>
              <w:ind w:firstLine="851"/>
              <w:jc w:val="both"/>
              <w:rPr>
                <w:b/>
                <w:bCs/>
                <w:i/>
                <w:iCs/>
                <w:sz w:val="24"/>
                <w:szCs w:val="24"/>
              </w:rPr>
            </w:pPr>
          </w:p>
          <w:p w14:paraId="57CA5E32" w14:textId="606C5104" w:rsidR="000E168B" w:rsidRDefault="000E168B" w:rsidP="000E168B">
            <w:pPr>
              <w:ind w:firstLine="851"/>
              <w:rPr>
                <w:b/>
                <w:bCs/>
                <w:i/>
                <w:iCs/>
                <w:sz w:val="24"/>
                <w:szCs w:val="24"/>
              </w:rPr>
            </w:pPr>
            <w:r w:rsidRPr="00B63863">
              <w:rPr>
                <w:b/>
                <w:bCs/>
                <w:i/>
                <w:iCs/>
                <w:sz w:val="24"/>
                <w:szCs w:val="24"/>
              </w:rPr>
              <w:t xml:space="preserve">Преображенская </w:t>
            </w:r>
            <w:proofErr w:type="gramStart"/>
            <w:r w:rsidRPr="00B63863">
              <w:rPr>
                <w:b/>
                <w:bCs/>
                <w:i/>
                <w:iCs/>
                <w:sz w:val="24"/>
                <w:szCs w:val="24"/>
              </w:rPr>
              <w:t>Е.А.</w:t>
            </w:r>
            <w:proofErr w:type="gramEnd"/>
            <w:r w:rsidRPr="00B63863">
              <w:rPr>
                <w:b/>
                <w:bCs/>
                <w:i/>
                <w:iCs/>
                <w:sz w:val="24"/>
                <w:szCs w:val="24"/>
              </w:rPr>
              <w:t xml:space="preserve">, Сухова </w:t>
            </w:r>
            <w:proofErr w:type="gramStart"/>
            <w:r w:rsidRPr="00B63863">
              <w:rPr>
                <w:b/>
                <w:bCs/>
                <w:i/>
                <w:iCs/>
                <w:sz w:val="24"/>
                <w:szCs w:val="24"/>
              </w:rPr>
              <w:t>А.В.</w:t>
            </w:r>
            <w:proofErr w:type="gramEnd"/>
            <w:r>
              <w:rPr>
                <w:b/>
                <w:bCs/>
                <w:i/>
                <w:iCs/>
                <w:sz w:val="24"/>
                <w:szCs w:val="24"/>
              </w:rPr>
              <w:t xml:space="preserve"> </w:t>
            </w:r>
            <w:r>
              <w:t xml:space="preserve"> </w:t>
            </w:r>
            <w:r w:rsidRPr="00B63863">
              <w:rPr>
                <w:sz w:val="24"/>
                <w:szCs w:val="24"/>
              </w:rPr>
              <w:t xml:space="preserve">Производственный шум как фактор риска профессиональной и </w:t>
            </w:r>
            <w:proofErr w:type="spellStart"/>
            <w:r w:rsidRPr="00B63863">
              <w:rPr>
                <w:sz w:val="24"/>
                <w:szCs w:val="24"/>
              </w:rPr>
              <w:t>производственно</w:t>
            </w:r>
            <w:proofErr w:type="spellEnd"/>
            <w:r w:rsidR="008A2A39">
              <w:rPr>
                <w:sz w:val="24"/>
                <w:szCs w:val="24"/>
              </w:rPr>
              <w:t xml:space="preserve"> </w:t>
            </w:r>
            <w:r w:rsidRPr="00B63863">
              <w:rPr>
                <w:sz w:val="24"/>
                <w:szCs w:val="24"/>
              </w:rPr>
              <w:t>обусловленной патологии</w:t>
            </w:r>
            <w:r>
              <w:rPr>
                <w:sz w:val="24"/>
                <w:szCs w:val="24"/>
              </w:rPr>
              <w:t>…………………</w:t>
            </w:r>
            <w:proofErr w:type="gramStart"/>
            <w:r>
              <w:rPr>
                <w:sz w:val="24"/>
                <w:szCs w:val="24"/>
              </w:rPr>
              <w:t>…….</w:t>
            </w:r>
            <w:proofErr w:type="gramEnd"/>
          </w:p>
        </w:tc>
        <w:tc>
          <w:tcPr>
            <w:tcW w:w="678" w:type="dxa"/>
            <w:vAlign w:val="bottom"/>
          </w:tcPr>
          <w:p w14:paraId="098C8EF1" w14:textId="12E0F38F" w:rsidR="000E168B" w:rsidRDefault="00743DF9" w:rsidP="008D7605">
            <w:pPr>
              <w:jc w:val="center"/>
              <w:rPr>
                <w:sz w:val="24"/>
                <w:szCs w:val="24"/>
              </w:rPr>
            </w:pPr>
            <w:r>
              <w:rPr>
                <w:sz w:val="24"/>
                <w:szCs w:val="24"/>
              </w:rPr>
              <w:t>100</w:t>
            </w:r>
          </w:p>
        </w:tc>
      </w:tr>
      <w:tr w:rsidR="000E168B" w14:paraId="28B7AEDF" w14:textId="77777777" w:rsidTr="00743DF9">
        <w:tc>
          <w:tcPr>
            <w:tcW w:w="9180" w:type="dxa"/>
            <w:vAlign w:val="bottom"/>
          </w:tcPr>
          <w:p w14:paraId="097310DE" w14:textId="77777777" w:rsidR="000E168B" w:rsidRDefault="000E168B" w:rsidP="000E168B">
            <w:pPr>
              <w:ind w:firstLine="851"/>
              <w:jc w:val="both"/>
              <w:rPr>
                <w:b/>
                <w:bCs/>
                <w:i/>
                <w:iCs/>
                <w:sz w:val="24"/>
                <w:szCs w:val="24"/>
              </w:rPr>
            </w:pPr>
          </w:p>
          <w:p w14:paraId="5CDEF52C" w14:textId="191E2B22" w:rsidR="000E168B" w:rsidRDefault="000E168B" w:rsidP="000E168B">
            <w:pPr>
              <w:ind w:firstLine="851"/>
              <w:jc w:val="both"/>
              <w:rPr>
                <w:sz w:val="24"/>
                <w:szCs w:val="24"/>
              </w:rPr>
            </w:pPr>
            <w:proofErr w:type="spellStart"/>
            <w:r w:rsidRPr="00A90261">
              <w:rPr>
                <w:b/>
                <w:bCs/>
                <w:i/>
                <w:iCs/>
                <w:sz w:val="24"/>
                <w:szCs w:val="24"/>
              </w:rPr>
              <w:t>Садртдинова</w:t>
            </w:r>
            <w:proofErr w:type="spellEnd"/>
            <w:r w:rsidRPr="00A90261">
              <w:rPr>
                <w:b/>
                <w:bCs/>
                <w:i/>
                <w:iCs/>
                <w:sz w:val="24"/>
                <w:szCs w:val="24"/>
              </w:rPr>
              <w:t xml:space="preserve"> Г.Р., Масягутова </w:t>
            </w:r>
            <w:proofErr w:type="gramStart"/>
            <w:r w:rsidRPr="00A90261">
              <w:rPr>
                <w:b/>
                <w:bCs/>
                <w:i/>
                <w:iCs/>
                <w:sz w:val="24"/>
                <w:szCs w:val="24"/>
              </w:rPr>
              <w:t>Л.М.</w:t>
            </w:r>
            <w:proofErr w:type="gramEnd"/>
            <w:r w:rsidRPr="00A90261">
              <w:rPr>
                <w:b/>
                <w:bCs/>
                <w:i/>
                <w:iCs/>
                <w:sz w:val="24"/>
                <w:szCs w:val="24"/>
              </w:rPr>
              <w:t xml:space="preserve">, Степанов </w:t>
            </w:r>
            <w:proofErr w:type="gramStart"/>
            <w:r w:rsidRPr="00A90261">
              <w:rPr>
                <w:b/>
                <w:bCs/>
                <w:i/>
                <w:iCs/>
                <w:sz w:val="24"/>
                <w:szCs w:val="24"/>
              </w:rPr>
              <w:t>Е.Г.</w:t>
            </w:r>
            <w:proofErr w:type="gramEnd"/>
            <w:r w:rsidRPr="00A90261">
              <w:rPr>
                <w:b/>
                <w:bCs/>
                <w:i/>
                <w:iCs/>
                <w:sz w:val="24"/>
                <w:szCs w:val="24"/>
              </w:rPr>
              <w:t xml:space="preserve"> </w:t>
            </w:r>
            <w:r w:rsidRPr="00A90261">
              <w:rPr>
                <w:sz w:val="24"/>
                <w:szCs w:val="24"/>
              </w:rPr>
              <w:t>Офисный труд как фактор риска хронических неинфекционных заболеваний: обзор современных исследований</w:t>
            </w:r>
            <w:r>
              <w:rPr>
                <w:sz w:val="24"/>
                <w:szCs w:val="24"/>
              </w:rPr>
              <w:t>……………………………………………………………………………</w:t>
            </w:r>
            <w:proofErr w:type="gramStart"/>
            <w:r>
              <w:rPr>
                <w:sz w:val="24"/>
                <w:szCs w:val="24"/>
              </w:rPr>
              <w:t>…….</w:t>
            </w:r>
            <w:proofErr w:type="gramEnd"/>
          </w:p>
        </w:tc>
        <w:tc>
          <w:tcPr>
            <w:tcW w:w="678" w:type="dxa"/>
            <w:vAlign w:val="bottom"/>
          </w:tcPr>
          <w:p w14:paraId="70708BFF" w14:textId="0229E2E5" w:rsidR="000E168B" w:rsidRDefault="00743DF9" w:rsidP="008D7605">
            <w:pPr>
              <w:jc w:val="center"/>
              <w:rPr>
                <w:sz w:val="24"/>
                <w:szCs w:val="24"/>
              </w:rPr>
            </w:pPr>
            <w:r>
              <w:rPr>
                <w:sz w:val="24"/>
                <w:szCs w:val="24"/>
              </w:rPr>
              <w:t>104</w:t>
            </w:r>
          </w:p>
        </w:tc>
      </w:tr>
      <w:tr w:rsidR="000E168B" w14:paraId="248A47B4" w14:textId="77777777" w:rsidTr="00743DF9">
        <w:tc>
          <w:tcPr>
            <w:tcW w:w="9180" w:type="dxa"/>
            <w:vAlign w:val="bottom"/>
          </w:tcPr>
          <w:p w14:paraId="1C6B9D69" w14:textId="77777777" w:rsidR="000E168B" w:rsidRDefault="000E168B" w:rsidP="000E168B">
            <w:pPr>
              <w:ind w:firstLine="851"/>
              <w:jc w:val="both"/>
              <w:rPr>
                <w:b/>
                <w:bCs/>
                <w:i/>
                <w:iCs/>
                <w:sz w:val="24"/>
                <w:szCs w:val="24"/>
              </w:rPr>
            </w:pPr>
          </w:p>
          <w:p w14:paraId="788DA609" w14:textId="58BDDCE4" w:rsidR="000E168B" w:rsidRPr="00A90261" w:rsidRDefault="000E168B" w:rsidP="000E168B">
            <w:pPr>
              <w:ind w:firstLine="851"/>
              <w:jc w:val="both"/>
              <w:rPr>
                <w:b/>
                <w:bCs/>
                <w:i/>
                <w:iCs/>
                <w:sz w:val="24"/>
                <w:szCs w:val="24"/>
              </w:rPr>
            </w:pPr>
            <w:proofErr w:type="spellStart"/>
            <w:r w:rsidRPr="00B63863">
              <w:rPr>
                <w:b/>
                <w:bCs/>
                <w:i/>
                <w:iCs/>
                <w:sz w:val="24"/>
                <w:szCs w:val="24"/>
              </w:rPr>
              <w:t>Садртдинова</w:t>
            </w:r>
            <w:proofErr w:type="spellEnd"/>
            <w:r w:rsidRPr="00B63863">
              <w:rPr>
                <w:b/>
                <w:bCs/>
                <w:i/>
                <w:iCs/>
                <w:sz w:val="24"/>
                <w:szCs w:val="24"/>
              </w:rPr>
              <w:t xml:space="preserve"> Г.Р., Масягутова Л.М.,</w:t>
            </w:r>
            <w:r>
              <w:rPr>
                <w:b/>
                <w:bCs/>
                <w:i/>
                <w:iCs/>
                <w:sz w:val="24"/>
                <w:szCs w:val="24"/>
              </w:rPr>
              <w:t xml:space="preserve"> </w:t>
            </w:r>
            <w:r w:rsidRPr="00B63863">
              <w:rPr>
                <w:b/>
                <w:bCs/>
                <w:i/>
                <w:iCs/>
                <w:sz w:val="24"/>
                <w:szCs w:val="24"/>
              </w:rPr>
              <w:t>Скотарева М.А.</w:t>
            </w:r>
            <w:r>
              <w:t xml:space="preserve"> </w:t>
            </w:r>
            <w:r w:rsidRPr="00B63863">
              <w:rPr>
                <w:sz w:val="24"/>
                <w:szCs w:val="24"/>
              </w:rPr>
              <w:t>Комплексный анализ лабораторных маркеров у педагогов сельских образовательных учреждений: влияние факторов риска и перспективы медицинского мониторинга</w:t>
            </w:r>
            <w:r>
              <w:rPr>
                <w:sz w:val="24"/>
                <w:szCs w:val="24"/>
              </w:rPr>
              <w:t>………………………………</w:t>
            </w:r>
          </w:p>
        </w:tc>
        <w:tc>
          <w:tcPr>
            <w:tcW w:w="678" w:type="dxa"/>
            <w:vAlign w:val="bottom"/>
          </w:tcPr>
          <w:p w14:paraId="6D27A24D" w14:textId="12D4FF48" w:rsidR="000E168B" w:rsidRDefault="00743DF9" w:rsidP="008D7605">
            <w:pPr>
              <w:jc w:val="center"/>
              <w:rPr>
                <w:sz w:val="24"/>
                <w:szCs w:val="24"/>
              </w:rPr>
            </w:pPr>
            <w:r>
              <w:rPr>
                <w:sz w:val="24"/>
                <w:szCs w:val="24"/>
              </w:rPr>
              <w:t>108</w:t>
            </w:r>
          </w:p>
        </w:tc>
      </w:tr>
      <w:tr w:rsidR="000E168B" w14:paraId="591E2D53" w14:textId="77777777" w:rsidTr="00743DF9">
        <w:tc>
          <w:tcPr>
            <w:tcW w:w="9180" w:type="dxa"/>
            <w:vAlign w:val="bottom"/>
          </w:tcPr>
          <w:p w14:paraId="47E32151" w14:textId="77777777" w:rsidR="008A2A39" w:rsidRDefault="008A2A39" w:rsidP="000E168B">
            <w:pPr>
              <w:ind w:firstLine="851"/>
              <w:jc w:val="both"/>
              <w:rPr>
                <w:b/>
                <w:bCs/>
                <w:i/>
                <w:iCs/>
                <w:sz w:val="24"/>
                <w:szCs w:val="24"/>
              </w:rPr>
            </w:pPr>
          </w:p>
          <w:p w14:paraId="7481019D" w14:textId="13A54F62" w:rsidR="000E168B" w:rsidRDefault="000E168B" w:rsidP="000E168B">
            <w:pPr>
              <w:ind w:firstLine="851"/>
              <w:jc w:val="both"/>
              <w:rPr>
                <w:b/>
                <w:bCs/>
                <w:i/>
                <w:iCs/>
                <w:sz w:val="24"/>
                <w:szCs w:val="24"/>
              </w:rPr>
            </w:pPr>
            <w:proofErr w:type="spellStart"/>
            <w:r w:rsidRPr="00B63863">
              <w:rPr>
                <w:b/>
                <w:bCs/>
                <w:i/>
                <w:iCs/>
                <w:sz w:val="24"/>
                <w:szCs w:val="24"/>
              </w:rPr>
              <w:t>Сюрин</w:t>
            </w:r>
            <w:proofErr w:type="spellEnd"/>
            <w:r w:rsidRPr="00B63863">
              <w:rPr>
                <w:b/>
                <w:bCs/>
                <w:i/>
                <w:iCs/>
                <w:sz w:val="24"/>
                <w:szCs w:val="24"/>
              </w:rPr>
              <w:t xml:space="preserve"> С.А.</w:t>
            </w:r>
            <w:r>
              <w:t xml:space="preserve"> </w:t>
            </w:r>
            <w:r w:rsidRPr="00B63863">
              <w:rPr>
                <w:sz w:val="24"/>
                <w:szCs w:val="24"/>
              </w:rPr>
              <w:t>Особенности развития хронического бронхита при воздействии промышленных аэрозолей соединений никеля и табачного дыма</w:t>
            </w:r>
            <w:r>
              <w:rPr>
                <w:sz w:val="24"/>
                <w:szCs w:val="24"/>
              </w:rPr>
              <w:t>………………………..</w:t>
            </w:r>
          </w:p>
        </w:tc>
        <w:tc>
          <w:tcPr>
            <w:tcW w:w="678" w:type="dxa"/>
            <w:vAlign w:val="bottom"/>
          </w:tcPr>
          <w:p w14:paraId="1427E238" w14:textId="3D5C723F" w:rsidR="000E168B" w:rsidRDefault="00743DF9" w:rsidP="008D7605">
            <w:pPr>
              <w:jc w:val="center"/>
              <w:rPr>
                <w:sz w:val="24"/>
                <w:szCs w:val="24"/>
              </w:rPr>
            </w:pPr>
            <w:r>
              <w:rPr>
                <w:sz w:val="24"/>
                <w:szCs w:val="24"/>
              </w:rPr>
              <w:t>11</w:t>
            </w:r>
            <w:r w:rsidR="008A2A39">
              <w:rPr>
                <w:sz w:val="24"/>
                <w:szCs w:val="24"/>
              </w:rPr>
              <w:t>1</w:t>
            </w:r>
          </w:p>
        </w:tc>
      </w:tr>
      <w:tr w:rsidR="000E168B" w14:paraId="54BCD88F" w14:textId="77777777" w:rsidTr="00743DF9">
        <w:tc>
          <w:tcPr>
            <w:tcW w:w="9180" w:type="dxa"/>
            <w:vAlign w:val="bottom"/>
          </w:tcPr>
          <w:p w14:paraId="689BB22D" w14:textId="77777777" w:rsidR="008A2A39" w:rsidRDefault="008A2A39" w:rsidP="000E168B">
            <w:pPr>
              <w:ind w:firstLine="851"/>
              <w:jc w:val="both"/>
              <w:rPr>
                <w:b/>
                <w:bCs/>
                <w:i/>
                <w:iCs/>
                <w:sz w:val="24"/>
                <w:szCs w:val="24"/>
              </w:rPr>
            </w:pPr>
          </w:p>
          <w:p w14:paraId="1A0EF3E8" w14:textId="71A75478" w:rsidR="000E168B" w:rsidRPr="00B63863" w:rsidRDefault="000E168B" w:rsidP="0049424B">
            <w:pPr>
              <w:ind w:firstLine="851"/>
              <w:rPr>
                <w:b/>
                <w:bCs/>
                <w:i/>
                <w:iCs/>
                <w:sz w:val="24"/>
                <w:szCs w:val="24"/>
              </w:rPr>
            </w:pPr>
            <w:r w:rsidRPr="000E168B">
              <w:rPr>
                <w:b/>
                <w:bCs/>
                <w:i/>
                <w:iCs/>
                <w:sz w:val="24"/>
                <w:szCs w:val="24"/>
              </w:rPr>
              <w:t xml:space="preserve">Уразаев Д.И., Валеев Т.К. </w:t>
            </w:r>
            <w:r w:rsidRPr="006E713D">
              <w:rPr>
                <w:sz w:val="24"/>
                <w:szCs w:val="24"/>
              </w:rPr>
              <w:t>Влияние напряженности трудового процесса (интеллектуальные нагрузки) на психосоматическое здоровье операторов производственных линий</w:t>
            </w:r>
            <w:r w:rsidR="0049424B">
              <w:rPr>
                <w:sz w:val="24"/>
                <w:szCs w:val="24"/>
              </w:rPr>
              <w:t>:</w:t>
            </w:r>
            <w:r w:rsidR="005C3DAA" w:rsidRPr="005C3DAA">
              <w:rPr>
                <w:sz w:val="24"/>
                <w:szCs w:val="24"/>
              </w:rPr>
              <w:t xml:space="preserve"> </w:t>
            </w:r>
            <w:r w:rsidR="005C3DAA">
              <w:rPr>
                <w:sz w:val="24"/>
                <w:szCs w:val="24"/>
              </w:rPr>
              <w:t>аналитический обзор…….</w:t>
            </w:r>
            <w:r w:rsidRPr="006E713D">
              <w:rPr>
                <w:sz w:val="24"/>
                <w:szCs w:val="24"/>
              </w:rPr>
              <w:t>…………………………………….</w:t>
            </w:r>
          </w:p>
        </w:tc>
        <w:tc>
          <w:tcPr>
            <w:tcW w:w="678" w:type="dxa"/>
            <w:vAlign w:val="bottom"/>
          </w:tcPr>
          <w:p w14:paraId="4AAFC8F2" w14:textId="3CC95792" w:rsidR="000E168B" w:rsidRDefault="00743DF9" w:rsidP="008D7605">
            <w:pPr>
              <w:jc w:val="center"/>
              <w:rPr>
                <w:sz w:val="24"/>
                <w:szCs w:val="24"/>
              </w:rPr>
            </w:pPr>
            <w:r>
              <w:rPr>
                <w:sz w:val="24"/>
                <w:szCs w:val="24"/>
              </w:rPr>
              <w:t>11</w:t>
            </w:r>
            <w:r w:rsidR="008A2A39">
              <w:rPr>
                <w:sz w:val="24"/>
                <w:szCs w:val="24"/>
              </w:rPr>
              <w:t>8</w:t>
            </w:r>
          </w:p>
        </w:tc>
      </w:tr>
      <w:tr w:rsidR="000E168B" w14:paraId="15D949F9" w14:textId="77777777" w:rsidTr="00743DF9">
        <w:tc>
          <w:tcPr>
            <w:tcW w:w="9180" w:type="dxa"/>
            <w:vAlign w:val="bottom"/>
          </w:tcPr>
          <w:p w14:paraId="6DE0AC56" w14:textId="249D3207" w:rsidR="000E168B" w:rsidRDefault="000E168B" w:rsidP="000E168B">
            <w:pPr>
              <w:ind w:firstLine="851"/>
              <w:jc w:val="both"/>
              <w:rPr>
                <w:b/>
                <w:bCs/>
                <w:i/>
                <w:iCs/>
                <w:sz w:val="24"/>
                <w:szCs w:val="24"/>
              </w:rPr>
            </w:pPr>
          </w:p>
          <w:p w14:paraId="5445E27F" w14:textId="302A2EAB" w:rsidR="000E168B" w:rsidRPr="00B63863" w:rsidRDefault="000E168B" w:rsidP="000E168B">
            <w:pPr>
              <w:ind w:firstLine="851"/>
              <w:jc w:val="both"/>
              <w:rPr>
                <w:b/>
                <w:bCs/>
                <w:i/>
                <w:iCs/>
                <w:sz w:val="24"/>
                <w:szCs w:val="24"/>
              </w:rPr>
            </w:pPr>
            <w:r w:rsidRPr="00B63863">
              <w:rPr>
                <w:b/>
                <w:bCs/>
                <w:i/>
                <w:iCs/>
                <w:sz w:val="24"/>
                <w:szCs w:val="24"/>
              </w:rPr>
              <w:t>Хусаинов А.Э., Шакиров Д.Ф., Шарафутдинов А.Я., Степанов Е.Г., Галимова Р.А., Ахметзянова А.Х.</w:t>
            </w:r>
            <w:r>
              <w:t xml:space="preserve"> </w:t>
            </w:r>
            <w:r w:rsidRPr="008F229D">
              <w:rPr>
                <w:sz w:val="24"/>
                <w:szCs w:val="24"/>
              </w:rPr>
              <w:t>Критерии риска адаптационного состояния организма у подростков, обучающихся в гимназии- и школе-интернатах</w:t>
            </w:r>
            <w:r>
              <w:rPr>
                <w:sz w:val="24"/>
                <w:szCs w:val="24"/>
              </w:rPr>
              <w:t>……………….</w:t>
            </w:r>
          </w:p>
        </w:tc>
        <w:tc>
          <w:tcPr>
            <w:tcW w:w="678" w:type="dxa"/>
            <w:vAlign w:val="bottom"/>
          </w:tcPr>
          <w:p w14:paraId="180F165A" w14:textId="17EB9020" w:rsidR="000E168B" w:rsidRDefault="00743DF9" w:rsidP="008D7605">
            <w:pPr>
              <w:jc w:val="center"/>
              <w:rPr>
                <w:sz w:val="24"/>
                <w:szCs w:val="24"/>
              </w:rPr>
            </w:pPr>
            <w:r>
              <w:rPr>
                <w:sz w:val="24"/>
                <w:szCs w:val="24"/>
              </w:rPr>
              <w:t>12</w:t>
            </w:r>
            <w:r w:rsidR="008A2A39">
              <w:rPr>
                <w:sz w:val="24"/>
                <w:szCs w:val="24"/>
              </w:rPr>
              <w:t>2</w:t>
            </w:r>
          </w:p>
        </w:tc>
      </w:tr>
      <w:tr w:rsidR="000E168B" w14:paraId="7D82050C" w14:textId="77777777" w:rsidTr="00743DF9">
        <w:tc>
          <w:tcPr>
            <w:tcW w:w="9180" w:type="dxa"/>
            <w:vAlign w:val="bottom"/>
          </w:tcPr>
          <w:p w14:paraId="4404C54D" w14:textId="77777777" w:rsidR="000E168B" w:rsidRDefault="000E168B" w:rsidP="000E168B">
            <w:pPr>
              <w:ind w:firstLine="851"/>
              <w:jc w:val="both"/>
              <w:rPr>
                <w:b/>
                <w:bCs/>
                <w:i/>
                <w:iCs/>
                <w:sz w:val="24"/>
                <w:szCs w:val="24"/>
              </w:rPr>
            </w:pPr>
          </w:p>
          <w:p w14:paraId="2C66D409" w14:textId="72ECC0A4" w:rsidR="000E168B" w:rsidRPr="00B63863" w:rsidRDefault="000E168B" w:rsidP="000E168B">
            <w:pPr>
              <w:ind w:firstLine="851"/>
              <w:jc w:val="both"/>
              <w:rPr>
                <w:b/>
                <w:bCs/>
                <w:i/>
                <w:iCs/>
                <w:sz w:val="24"/>
                <w:szCs w:val="24"/>
              </w:rPr>
            </w:pPr>
            <w:r w:rsidRPr="008F229D">
              <w:rPr>
                <w:b/>
                <w:bCs/>
                <w:i/>
                <w:iCs/>
                <w:sz w:val="24"/>
                <w:szCs w:val="24"/>
              </w:rPr>
              <w:t>Шеенкова</w:t>
            </w:r>
            <w:r w:rsidR="008A2A39">
              <w:rPr>
                <w:b/>
                <w:bCs/>
                <w:i/>
                <w:iCs/>
                <w:sz w:val="24"/>
                <w:szCs w:val="24"/>
              </w:rPr>
              <w:t xml:space="preserve"> </w:t>
            </w:r>
            <w:r w:rsidR="008A2A39" w:rsidRPr="008F229D">
              <w:rPr>
                <w:b/>
                <w:bCs/>
                <w:i/>
                <w:iCs/>
                <w:sz w:val="24"/>
                <w:szCs w:val="24"/>
              </w:rPr>
              <w:t xml:space="preserve"> М.В.</w:t>
            </w:r>
            <w:r w:rsidRPr="008F229D">
              <w:rPr>
                <w:b/>
                <w:bCs/>
                <w:i/>
                <w:iCs/>
                <w:sz w:val="24"/>
                <w:szCs w:val="24"/>
              </w:rPr>
              <w:t xml:space="preserve">, </w:t>
            </w:r>
            <w:proofErr w:type="spellStart"/>
            <w:r w:rsidRPr="008F229D">
              <w:rPr>
                <w:b/>
                <w:bCs/>
                <w:i/>
                <w:iCs/>
                <w:sz w:val="24"/>
                <w:szCs w:val="24"/>
              </w:rPr>
              <w:t>Яцына</w:t>
            </w:r>
            <w:proofErr w:type="spellEnd"/>
            <w:r>
              <w:t xml:space="preserve"> </w:t>
            </w:r>
            <w:r w:rsidR="008A2A39" w:rsidRPr="008F229D">
              <w:rPr>
                <w:b/>
                <w:bCs/>
                <w:i/>
                <w:iCs/>
                <w:sz w:val="24"/>
                <w:szCs w:val="24"/>
              </w:rPr>
              <w:t xml:space="preserve"> И.В. </w:t>
            </w:r>
            <w:r w:rsidRPr="008F229D">
              <w:rPr>
                <w:sz w:val="24"/>
                <w:szCs w:val="24"/>
              </w:rPr>
              <w:t>Реализация корпоративной программы «Здоровое питание на рабочем месте»</w:t>
            </w:r>
            <w:r>
              <w:rPr>
                <w:sz w:val="24"/>
                <w:szCs w:val="24"/>
              </w:rPr>
              <w:t>………………………………………………………</w:t>
            </w:r>
          </w:p>
        </w:tc>
        <w:tc>
          <w:tcPr>
            <w:tcW w:w="678" w:type="dxa"/>
            <w:vAlign w:val="bottom"/>
          </w:tcPr>
          <w:p w14:paraId="7FE13382" w14:textId="0032B540" w:rsidR="000E168B" w:rsidRDefault="00743DF9" w:rsidP="008D7605">
            <w:pPr>
              <w:jc w:val="center"/>
              <w:rPr>
                <w:sz w:val="24"/>
                <w:szCs w:val="24"/>
              </w:rPr>
            </w:pPr>
            <w:r>
              <w:rPr>
                <w:sz w:val="24"/>
                <w:szCs w:val="24"/>
              </w:rPr>
              <w:t>131</w:t>
            </w:r>
          </w:p>
        </w:tc>
      </w:tr>
    </w:tbl>
    <w:p w14:paraId="79850981" w14:textId="77777777" w:rsidR="00C05175" w:rsidRDefault="00C05175" w:rsidP="004146B1">
      <w:pPr>
        <w:pStyle w:val="a3"/>
        <w:spacing w:beforeLines="25" w:before="60"/>
        <w:ind w:left="0"/>
        <w:jc w:val="left"/>
        <w:rPr>
          <w:b/>
          <w:sz w:val="24"/>
          <w:szCs w:val="24"/>
        </w:rPr>
      </w:pPr>
    </w:p>
    <w:p w14:paraId="2B1420F8" w14:textId="77777777" w:rsidR="000E168B" w:rsidRDefault="000E168B" w:rsidP="004146B1">
      <w:pPr>
        <w:pStyle w:val="a3"/>
        <w:spacing w:beforeLines="25" w:before="60"/>
        <w:ind w:left="0"/>
        <w:jc w:val="left"/>
        <w:rPr>
          <w:b/>
          <w:sz w:val="24"/>
          <w:szCs w:val="24"/>
        </w:rPr>
      </w:pPr>
    </w:p>
    <w:p w14:paraId="56774F96" w14:textId="77777777" w:rsidR="000E168B" w:rsidRDefault="000E168B" w:rsidP="004146B1">
      <w:pPr>
        <w:pStyle w:val="a3"/>
        <w:spacing w:beforeLines="25" w:before="60"/>
        <w:ind w:left="0"/>
        <w:jc w:val="left"/>
        <w:rPr>
          <w:b/>
          <w:sz w:val="24"/>
          <w:szCs w:val="24"/>
        </w:rPr>
      </w:pPr>
    </w:p>
    <w:p w14:paraId="1B3D08B4" w14:textId="77777777" w:rsidR="00B63863" w:rsidRDefault="00B63863" w:rsidP="004146B1">
      <w:pPr>
        <w:pStyle w:val="a3"/>
        <w:spacing w:beforeLines="25" w:before="60"/>
        <w:ind w:left="0"/>
        <w:jc w:val="left"/>
        <w:rPr>
          <w:b/>
          <w:sz w:val="24"/>
          <w:szCs w:val="24"/>
        </w:rPr>
      </w:pPr>
    </w:p>
    <w:p w14:paraId="72EB4EE2" w14:textId="77777777" w:rsidR="00B63863" w:rsidRPr="00C43CC6" w:rsidRDefault="00B63863" w:rsidP="004146B1">
      <w:pPr>
        <w:pStyle w:val="a3"/>
        <w:spacing w:beforeLines="25" w:before="60"/>
        <w:ind w:left="0"/>
        <w:jc w:val="left"/>
        <w:rPr>
          <w:b/>
          <w:sz w:val="24"/>
          <w:szCs w:val="24"/>
        </w:rPr>
      </w:pPr>
    </w:p>
    <w:p w14:paraId="79DF5CBD" w14:textId="77777777" w:rsidR="00C8071E" w:rsidRDefault="00C8071E" w:rsidP="004146B1">
      <w:pPr>
        <w:pStyle w:val="a3"/>
        <w:spacing w:beforeLines="25" w:before="60"/>
        <w:ind w:left="244" w:right="1244" w:firstLine="482"/>
        <w:rPr>
          <w:sz w:val="24"/>
          <w:szCs w:val="24"/>
        </w:rPr>
      </w:pPr>
    </w:p>
    <w:p w14:paraId="640D3FB6" w14:textId="77777777" w:rsidR="008105D7" w:rsidRDefault="008105D7" w:rsidP="008105D7">
      <w:pPr>
        <w:rPr>
          <w:sz w:val="24"/>
          <w:szCs w:val="24"/>
        </w:rPr>
      </w:pPr>
    </w:p>
    <w:p w14:paraId="186BC809" w14:textId="560C62BC" w:rsidR="008105D7" w:rsidRPr="00C43CC6" w:rsidRDefault="008105D7" w:rsidP="008105D7">
      <w:pPr>
        <w:rPr>
          <w:sz w:val="24"/>
          <w:szCs w:val="24"/>
        </w:rPr>
        <w:sectPr w:rsidR="008105D7" w:rsidRPr="00C43CC6" w:rsidSect="004146B1">
          <w:pgSz w:w="11910" w:h="16840"/>
          <w:pgMar w:top="1134" w:right="1134" w:bottom="1447" w:left="1134" w:header="0" w:footer="980" w:gutter="0"/>
          <w:cols w:space="720"/>
        </w:sectPr>
      </w:pPr>
    </w:p>
    <w:p w14:paraId="68E61A13" w14:textId="77777777" w:rsidR="00C05175" w:rsidRPr="00C43CC6" w:rsidRDefault="00C05175" w:rsidP="004146B1">
      <w:pPr>
        <w:pStyle w:val="a3"/>
        <w:spacing w:beforeLines="25" w:before="60"/>
        <w:ind w:left="0"/>
        <w:jc w:val="left"/>
        <w:rPr>
          <w:sz w:val="24"/>
          <w:szCs w:val="24"/>
        </w:rPr>
      </w:pPr>
    </w:p>
    <w:p w14:paraId="5E833992" w14:textId="77777777" w:rsidR="00C05175" w:rsidRPr="00C43CC6" w:rsidRDefault="00C05175" w:rsidP="004146B1">
      <w:pPr>
        <w:pStyle w:val="a3"/>
        <w:spacing w:beforeLines="25" w:before="60"/>
        <w:ind w:left="0"/>
        <w:jc w:val="left"/>
        <w:rPr>
          <w:sz w:val="24"/>
          <w:szCs w:val="24"/>
        </w:rPr>
      </w:pPr>
    </w:p>
    <w:p w14:paraId="6B447ABE" w14:textId="77777777" w:rsidR="00C05175" w:rsidRPr="00C43CC6" w:rsidRDefault="00C05175" w:rsidP="004146B1">
      <w:pPr>
        <w:pStyle w:val="a3"/>
        <w:spacing w:beforeLines="25" w:before="60"/>
        <w:ind w:left="0"/>
        <w:jc w:val="left"/>
        <w:rPr>
          <w:sz w:val="24"/>
          <w:szCs w:val="24"/>
        </w:rPr>
      </w:pPr>
    </w:p>
    <w:p w14:paraId="3D25A9A9" w14:textId="77777777" w:rsidR="00C05175" w:rsidRPr="00C43CC6" w:rsidRDefault="00B61069" w:rsidP="004146B1">
      <w:pPr>
        <w:pStyle w:val="a3"/>
        <w:spacing w:beforeLines="25" w:before="60"/>
        <w:ind w:left="1271" w:right="1274" w:firstLine="2299"/>
        <w:jc w:val="left"/>
        <w:rPr>
          <w:sz w:val="24"/>
          <w:szCs w:val="24"/>
        </w:rPr>
      </w:pPr>
      <w:r w:rsidRPr="00C43CC6">
        <w:rPr>
          <w:sz w:val="24"/>
          <w:szCs w:val="24"/>
        </w:rPr>
        <w:t>СБОРНИК МАТЕРИАЛОВ ВСЕРОССИЙСКОЙ</w:t>
      </w:r>
      <w:r w:rsidRPr="00C43CC6">
        <w:rPr>
          <w:spacing w:val="-17"/>
          <w:sz w:val="24"/>
          <w:szCs w:val="24"/>
        </w:rPr>
        <w:t xml:space="preserve"> </w:t>
      </w:r>
      <w:r w:rsidRPr="00C43CC6">
        <w:rPr>
          <w:sz w:val="24"/>
          <w:szCs w:val="24"/>
        </w:rPr>
        <w:t>НАУЧНО-ПРАКТИЧЕСКОЙ</w:t>
      </w:r>
      <w:r w:rsidRPr="00C43CC6">
        <w:rPr>
          <w:spacing w:val="-16"/>
          <w:sz w:val="24"/>
          <w:szCs w:val="24"/>
        </w:rPr>
        <w:t xml:space="preserve"> </w:t>
      </w:r>
      <w:r w:rsidRPr="00C43CC6">
        <w:rPr>
          <w:sz w:val="24"/>
          <w:szCs w:val="24"/>
        </w:rPr>
        <w:t>КОНФЕРЕНЦИИ</w:t>
      </w:r>
    </w:p>
    <w:p w14:paraId="68EA7BC1" w14:textId="77777777" w:rsidR="00C05175" w:rsidRPr="00C43CC6" w:rsidRDefault="00B61069" w:rsidP="004146B1">
      <w:pPr>
        <w:pStyle w:val="a3"/>
        <w:spacing w:beforeLines="25" w:before="60" w:line="298" w:lineRule="exact"/>
        <w:ind w:left="0" w:right="4"/>
        <w:jc w:val="center"/>
        <w:rPr>
          <w:sz w:val="24"/>
          <w:szCs w:val="24"/>
        </w:rPr>
      </w:pPr>
      <w:r w:rsidRPr="00C43CC6">
        <w:rPr>
          <w:sz w:val="24"/>
          <w:szCs w:val="24"/>
        </w:rPr>
        <w:t>С</w:t>
      </w:r>
      <w:r w:rsidRPr="00C43CC6">
        <w:rPr>
          <w:spacing w:val="-11"/>
          <w:sz w:val="24"/>
          <w:szCs w:val="24"/>
        </w:rPr>
        <w:t xml:space="preserve"> </w:t>
      </w:r>
      <w:r w:rsidRPr="00C43CC6">
        <w:rPr>
          <w:sz w:val="24"/>
          <w:szCs w:val="24"/>
        </w:rPr>
        <w:t>МЕЖДУНАРОДНЫМ</w:t>
      </w:r>
      <w:r w:rsidRPr="00C43CC6">
        <w:rPr>
          <w:spacing w:val="-11"/>
          <w:sz w:val="24"/>
          <w:szCs w:val="24"/>
        </w:rPr>
        <w:t xml:space="preserve"> </w:t>
      </w:r>
      <w:r w:rsidRPr="00C43CC6">
        <w:rPr>
          <w:spacing w:val="-2"/>
          <w:sz w:val="24"/>
          <w:szCs w:val="24"/>
        </w:rPr>
        <w:t>УЧАСТИЕМ</w:t>
      </w:r>
    </w:p>
    <w:p w14:paraId="069A8045" w14:textId="77777777" w:rsidR="00C05175" w:rsidRPr="00C43CC6" w:rsidRDefault="00B61069" w:rsidP="004146B1">
      <w:pPr>
        <w:pStyle w:val="a3"/>
        <w:spacing w:beforeLines="25" w:before="60" w:line="298" w:lineRule="exact"/>
        <w:ind w:left="0" w:right="1"/>
        <w:jc w:val="center"/>
        <w:rPr>
          <w:sz w:val="24"/>
          <w:szCs w:val="24"/>
        </w:rPr>
      </w:pPr>
      <w:r w:rsidRPr="00C43CC6">
        <w:rPr>
          <w:sz w:val="24"/>
          <w:szCs w:val="24"/>
        </w:rPr>
        <w:t>«ЗДОРОВАЯ</w:t>
      </w:r>
      <w:r w:rsidRPr="00C43CC6">
        <w:rPr>
          <w:spacing w:val="-14"/>
          <w:sz w:val="24"/>
          <w:szCs w:val="24"/>
        </w:rPr>
        <w:t xml:space="preserve"> </w:t>
      </w:r>
      <w:r w:rsidRPr="00C43CC6">
        <w:rPr>
          <w:spacing w:val="-2"/>
          <w:sz w:val="24"/>
          <w:szCs w:val="24"/>
        </w:rPr>
        <w:t>СРЕДА»</w:t>
      </w:r>
    </w:p>
    <w:p w14:paraId="703792C8" w14:textId="77777777" w:rsidR="00C05175" w:rsidRPr="00C43CC6" w:rsidRDefault="00C05175" w:rsidP="004146B1">
      <w:pPr>
        <w:pStyle w:val="a3"/>
        <w:spacing w:beforeLines="25" w:before="60"/>
        <w:ind w:left="0"/>
        <w:jc w:val="left"/>
        <w:rPr>
          <w:sz w:val="24"/>
          <w:szCs w:val="24"/>
        </w:rPr>
      </w:pPr>
    </w:p>
    <w:p w14:paraId="1F06F9F2" w14:textId="6C01F951" w:rsidR="00C05175" w:rsidRPr="00C43CC6" w:rsidRDefault="00B61069" w:rsidP="004146B1">
      <w:pPr>
        <w:pStyle w:val="a3"/>
        <w:spacing w:beforeLines="25" w:before="60"/>
        <w:ind w:left="0" w:right="2"/>
        <w:jc w:val="center"/>
        <w:rPr>
          <w:sz w:val="24"/>
          <w:szCs w:val="24"/>
        </w:rPr>
      </w:pPr>
      <w:r w:rsidRPr="00C43CC6">
        <w:rPr>
          <w:sz w:val="24"/>
          <w:szCs w:val="24"/>
        </w:rPr>
        <w:t>(Уфа,</w:t>
      </w:r>
      <w:r w:rsidRPr="00C43CC6">
        <w:rPr>
          <w:spacing w:val="-7"/>
          <w:sz w:val="24"/>
          <w:szCs w:val="24"/>
        </w:rPr>
        <w:t xml:space="preserve"> </w:t>
      </w:r>
      <w:r w:rsidR="00C35074" w:rsidRPr="00C43CC6">
        <w:rPr>
          <w:sz w:val="24"/>
          <w:szCs w:val="24"/>
        </w:rPr>
        <w:t>29 мая</w:t>
      </w:r>
      <w:r w:rsidRPr="00C43CC6">
        <w:rPr>
          <w:spacing w:val="-3"/>
          <w:sz w:val="24"/>
          <w:szCs w:val="24"/>
        </w:rPr>
        <w:t xml:space="preserve"> </w:t>
      </w:r>
      <w:r w:rsidRPr="00C43CC6">
        <w:rPr>
          <w:sz w:val="24"/>
          <w:szCs w:val="24"/>
        </w:rPr>
        <w:t>202</w:t>
      </w:r>
      <w:r w:rsidR="00C35074" w:rsidRPr="00C43CC6">
        <w:rPr>
          <w:sz w:val="24"/>
          <w:szCs w:val="24"/>
        </w:rPr>
        <w:t>6</w:t>
      </w:r>
      <w:r w:rsidRPr="00C43CC6">
        <w:rPr>
          <w:spacing w:val="-6"/>
          <w:sz w:val="24"/>
          <w:szCs w:val="24"/>
        </w:rPr>
        <w:t xml:space="preserve"> </w:t>
      </w:r>
      <w:r w:rsidRPr="00C43CC6">
        <w:rPr>
          <w:spacing w:val="-2"/>
          <w:sz w:val="24"/>
          <w:szCs w:val="24"/>
        </w:rPr>
        <w:t>года)</w:t>
      </w:r>
    </w:p>
    <w:p w14:paraId="69AF72FB" w14:textId="77777777" w:rsidR="00C05175" w:rsidRPr="00C43CC6" w:rsidRDefault="00C05175" w:rsidP="004146B1">
      <w:pPr>
        <w:pStyle w:val="a3"/>
        <w:spacing w:beforeLines="25" w:before="60"/>
        <w:ind w:left="0"/>
        <w:jc w:val="left"/>
        <w:rPr>
          <w:sz w:val="24"/>
          <w:szCs w:val="24"/>
        </w:rPr>
      </w:pPr>
    </w:p>
    <w:p w14:paraId="0ADAFE9F" w14:textId="77777777" w:rsidR="00C05175" w:rsidRPr="00C43CC6" w:rsidRDefault="00C05175" w:rsidP="004146B1">
      <w:pPr>
        <w:pStyle w:val="a3"/>
        <w:spacing w:beforeLines="25" w:before="60"/>
        <w:ind w:left="0"/>
        <w:jc w:val="left"/>
        <w:rPr>
          <w:sz w:val="24"/>
          <w:szCs w:val="24"/>
        </w:rPr>
      </w:pPr>
    </w:p>
    <w:p w14:paraId="0E66E1C5" w14:textId="77777777" w:rsidR="00C05175" w:rsidRPr="00C43CC6" w:rsidRDefault="00C05175" w:rsidP="004146B1">
      <w:pPr>
        <w:pStyle w:val="a3"/>
        <w:spacing w:beforeLines="25" w:before="60"/>
        <w:ind w:left="0"/>
        <w:jc w:val="left"/>
        <w:rPr>
          <w:sz w:val="24"/>
          <w:szCs w:val="24"/>
        </w:rPr>
      </w:pPr>
    </w:p>
    <w:p w14:paraId="1BF00B66" w14:textId="77777777" w:rsidR="00C05175" w:rsidRPr="00C43CC6" w:rsidRDefault="00C05175" w:rsidP="004146B1">
      <w:pPr>
        <w:pStyle w:val="a3"/>
        <w:spacing w:beforeLines="25" w:before="60"/>
        <w:ind w:left="0"/>
        <w:jc w:val="left"/>
        <w:rPr>
          <w:sz w:val="24"/>
          <w:szCs w:val="24"/>
        </w:rPr>
      </w:pPr>
    </w:p>
    <w:p w14:paraId="7B7BBD59" w14:textId="2E48CB01" w:rsidR="00C05175" w:rsidRPr="008C4899" w:rsidRDefault="00C05175" w:rsidP="004146B1">
      <w:pPr>
        <w:pStyle w:val="a3"/>
        <w:spacing w:beforeLines="25" w:before="60"/>
        <w:ind w:left="0"/>
        <w:jc w:val="left"/>
        <w:rPr>
          <w:sz w:val="24"/>
          <w:szCs w:val="24"/>
        </w:rPr>
      </w:pPr>
    </w:p>
    <w:p w14:paraId="551BEB9A" w14:textId="77777777" w:rsidR="00C05175" w:rsidRPr="00C43CC6" w:rsidRDefault="00C05175" w:rsidP="004146B1">
      <w:pPr>
        <w:pStyle w:val="a3"/>
        <w:spacing w:beforeLines="25" w:before="60"/>
        <w:ind w:left="0"/>
        <w:jc w:val="left"/>
        <w:rPr>
          <w:sz w:val="24"/>
          <w:szCs w:val="24"/>
        </w:rPr>
      </w:pPr>
    </w:p>
    <w:p w14:paraId="2B2A5EEB" w14:textId="77777777" w:rsidR="00C05175" w:rsidRPr="00C43CC6" w:rsidRDefault="00B61069" w:rsidP="004146B1">
      <w:pPr>
        <w:pStyle w:val="a3"/>
        <w:spacing w:beforeLines="25" w:before="60"/>
        <w:ind w:left="0" w:right="4"/>
        <w:jc w:val="center"/>
        <w:rPr>
          <w:sz w:val="24"/>
          <w:szCs w:val="24"/>
        </w:rPr>
      </w:pPr>
      <w:r w:rsidRPr="00C43CC6">
        <w:rPr>
          <w:sz w:val="24"/>
          <w:szCs w:val="24"/>
        </w:rPr>
        <w:t>Корректор</w:t>
      </w:r>
      <w:r w:rsidRPr="00C43CC6">
        <w:rPr>
          <w:spacing w:val="-7"/>
          <w:sz w:val="24"/>
          <w:szCs w:val="24"/>
        </w:rPr>
        <w:t xml:space="preserve"> </w:t>
      </w:r>
      <w:r w:rsidRPr="00C43CC6">
        <w:rPr>
          <w:sz w:val="24"/>
          <w:szCs w:val="24"/>
        </w:rPr>
        <w:t>–</w:t>
      </w:r>
      <w:r w:rsidRPr="00C43CC6">
        <w:rPr>
          <w:spacing w:val="-4"/>
          <w:sz w:val="24"/>
          <w:szCs w:val="24"/>
        </w:rPr>
        <w:t xml:space="preserve"> </w:t>
      </w:r>
      <w:r w:rsidRPr="00C43CC6">
        <w:rPr>
          <w:sz w:val="24"/>
          <w:szCs w:val="24"/>
        </w:rPr>
        <w:t>Р.Р.</w:t>
      </w:r>
      <w:r w:rsidRPr="00C43CC6">
        <w:rPr>
          <w:spacing w:val="-4"/>
          <w:sz w:val="24"/>
          <w:szCs w:val="24"/>
        </w:rPr>
        <w:t xml:space="preserve"> </w:t>
      </w:r>
      <w:r w:rsidRPr="00C43CC6">
        <w:rPr>
          <w:spacing w:val="-2"/>
          <w:sz w:val="24"/>
          <w:szCs w:val="24"/>
        </w:rPr>
        <w:t>Ахмадиева</w:t>
      </w:r>
    </w:p>
    <w:p w14:paraId="13882D66" w14:textId="77777777" w:rsidR="00C05175" w:rsidRPr="00C43CC6" w:rsidRDefault="00B61069" w:rsidP="004146B1">
      <w:pPr>
        <w:pStyle w:val="a3"/>
        <w:spacing w:beforeLines="25" w:before="60"/>
        <w:ind w:left="0"/>
        <w:jc w:val="left"/>
        <w:rPr>
          <w:sz w:val="24"/>
          <w:szCs w:val="24"/>
        </w:rPr>
      </w:pPr>
      <w:r w:rsidRPr="00C43CC6">
        <w:rPr>
          <w:noProof/>
          <w:sz w:val="24"/>
          <w:szCs w:val="24"/>
        </w:rPr>
        <mc:AlternateContent>
          <mc:Choice Requires="wps">
            <w:drawing>
              <wp:anchor distT="0" distB="0" distL="0" distR="0" simplePos="0" relativeHeight="251647488" behindDoc="1" locked="0" layoutInCell="1" allowOverlap="1" wp14:anchorId="53295E6D" wp14:editId="751863BF">
                <wp:simplePos x="0" y="0"/>
                <wp:positionH relativeFrom="page">
                  <wp:posOffset>2540507</wp:posOffset>
                </wp:positionH>
                <wp:positionV relativeFrom="paragraph">
                  <wp:posOffset>187237</wp:posOffset>
                </wp:positionV>
                <wp:extent cx="2475865" cy="1270"/>
                <wp:effectExtent l="0" t="0" r="0" b="0"/>
                <wp:wrapTopAndBottom/>
                <wp:docPr id="1610" name="Graphic 1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5865" cy="1270"/>
                        </a:xfrm>
                        <a:custGeom>
                          <a:avLst/>
                          <a:gdLst/>
                          <a:ahLst/>
                          <a:cxnLst/>
                          <a:rect l="l" t="t" r="r" b="b"/>
                          <a:pathLst>
                            <a:path w="2475865">
                              <a:moveTo>
                                <a:pt x="0" y="0"/>
                              </a:moveTo>
                              <a:lnTo>
                                <a:pt x="2475564" y="0"/>
                              </a:lnTo>
                            </a:path>
                          </a:pathLst>
                        </a:custGeom>
                        <a:ln w="66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B930F5" id="Graphic 1610" o:spid="_x0000_s1026" style="position:absolute;margin-left:200.05pt;margin-top:14.75pt;width:194.95pt;height:.1pt;z-index:-251668992;visibility:visible;mso-wrap-style:square;mso-wrap-distance-left:0;mso-wrap-distance-top:0;mso-wrap-distance-right:0;mso-wrap-distance-bottom:0;mso-position-horizontal:absolute;mso-position-horizontal-relative:page;mso-position-vertical:absolute;mso-position-vertical-relative:text;v-text-anchor:top" coordsize="2475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" path="m,l2475564,e" filled="f" strokeweight=".18558mm">
                <v:path arrowok="t"/>
                <w10:wrap type="topAndBottom" anchorx="page"/>
              </v:shape>
            </w:pict>
          </mc:Fallback>
        </mc:AlternateContent>
      </w:r>
    </w:p>
    <w:p w14:paraId="6A42553A" w14:textId="77777777" w:rsidR="00C05175" w:rsidRPr="00C43CC6" w:rsidRDefault="00B61069" w:rsidP="004146B1">
      <w:pPr>
        <w:pStyle w:val="a3"/>
        <w:spacing w:beforeLines="25" w:before="60"/>
        <w:ind w:left="1540" w:right="1545"/>
        <w:jc w:val="center"/>
        <w:rPr>
          <w:sz w:val="24"/>
          <w:szCs w:val="24"/>
        </w:rPr>
      </w:pPr>
      <w:r w:rsidRPr="00C43CC6">
        <w:rPr>
          <w:sz w:val="24"/>
          <w:szCs w:val="24"/>
        </w:rPr>
        <w:t>Российская</w:t>
      </w:r>
      <w:r w:rsidRPr="00C43CC6">
        <w:rPr>
          <w:spacing w:val="-10"/>
          <w:sz w:val="24"/>
          <w:szCs w:val="24"/>
        </w:rPr>
        <w:t xml:space="preserve"> </w:t>
      </w:r>
      <w:r w:rsidRPr="00C43CC6">
        <w:rPr>
          <w:sz w:val="24"/>
          <w:szCs w:val="24"/>
        </w:rPr>
        <w:t>Федерация,</w:t>
      </w:r>
      <w:r w:rsidRPr="00C43CC6">
        <w:rPr>
          <w:spacing w:val="-10"/>
          <w:sz w:val="24"/>
          <w:szCs w:val="24"/>
        </w:rPr>
        <w:t xml:space="preserve"> </w:t>
      </w:r>
      <w:r w:rsidRPr="00C43CC6">
        <w:rPr>
          <w:sz w:val="24"/>
          <w:szCs w:val="24"/>
        </w:rPr>
        <w:t>450106,</w:t>
      </w:r>
      <w:r w:rsidRPr="00C43CC6">
        <w:rPr>
          <w:spacing w:val="-10"/>
          <w:sz w:val="24"/>
          <w:szCs w:val="24"/>
        </w:rPr>
        <w:t xml:space="preserve"> </w:t>
      </w:r>
      <w:r w:rsidRPr="00C43CC6">
        <w:rPr>
          <w:sz w:val="24"/>
          <w:szCs w:val="24"/>
        </w:rPr>
        <w:t>Республика</w:t>
      </w:r>
      <w:r w:rsidRPr="00C43CC6">
        <w:rPr>
          <w:spacing w:val="-8"/>
          <w:sz w:val="24"/>
          <w:szCs w:val="24"/>
        </w:rPr>
        <w:t xml:space="preserve"> </w:t>
      </w:r>
      <w:r w:rsidRPr="00C43CC6">
        <w:rPr>
          <w:sz w:val="24"/>
          <w:szCs w:val="24"/>
        </w:rPr>
        <w:t>Башкортостан, город Уфа, улица Степана Кувыкина, дом 94</w:t>
      </w:r>
    </w:p>
    <w:p w14:paraId="0DCC9499" w14:textId="77777777" w:rsidR="00C05175" w:rsidRPr="00C43CC6" w:rsidRDefault="00B61069" w:rsidP="004146B1">
      <w:pPr>
        <w:pStyle w:val="a3"/>
        <w:spacing w:beforeLines="25" w:before="60"/>
        <w:ind w:left="1541" w:right="1545"/>
        <w:jc w:val="center"/>
        <w:rPr>
          <w:sz w:val="24"/>
          <w:szCs w:val="24"/>
        </w:rPr>
      </w:pPr>
      <w:r w:rsidRPr="00C43CC6">
        <w:rPr>
          <w:sz w:val="24"/>
          <w:szCs w:val="24"/>
        </w:rPr>
        <w:t>ФБУН</w:t>
      </w:r>
      <w:r w:rsidRPr="00C43CC6">
        <w:rPr>
          <w:spacing w:val="-7"/>
          <w:sz w:val="24"/>
          <w:szCs w:val="24"/>
        </w:rPr>
        <w:t xml:space="preserve"> </w:t>
      </w:r>
      <w:r w:rsidRPr="00C43CC6">
        <w:rPr>
          <w:sz w:val="24"/>
          <w:szCs w:val="24"/>
        </w:rPr>
        <w:t>«Уфимский</w:t>
      </w:r>
      <w:r w:rsidRPr="00C43CC6">
        <w:rPr>
          <w:spacing w:val="-4"/>
          <w:sz w:val="24"/>
          <w:szCs w:val="24"/>
        </w:rPr>
        <w:t xml:space="preserve"> </w:t>
      </w:r>
      <w:r w:rsidRPr="00C43CC6">
        <w:rPr>
          <w:sz w:val="24"/>
          <w:szCs w:val="24"/>
        </w:rPr>
        <w:t>НИИ</w:t>
      </w:r>
      <w:r w:rsidRPr="00C43CC6">
        <w:rPr>
          <w:spacing w:val="-7"/>
          <w:sz w:val="24"/>
          <w:szCs w:val="24"/>
        </w:rPr>
        <w:t xml:space="preserve"> </w:t>
      </w:r>
      <w:r w:rsidRPr="00C43CC6">
        <w:rPr>
          <w:sz w:val="24"/>
          <w:szCs w:val="24"/>
        </w:rPr>
        <w:t>медицины</w:t>
      </w:r>
      <w:r w:rsidRPr="00C43CC6">
        <w:rPr>
          <w:spacing w:val="-7"/>
          <w:sz w:val="24"/>
          <w:szCs w:val="24"/>
        </w:rPr>
        <w:t xml:space="preserve"> </w:t>
      </w:r>
      <w:r w:rsidRPr="00C43CC6">
        <w:rPr>
          <w:sz w:val="24"/>
          <w:szCs w:val="24"/>
        </w:rPr>
        <w:t>труда</w:t>
      </w:r>
      <w:r w:rsidRPr="00C43CC6">
        <w:rPr>
          <w:spacing w:val="-4"/>
          <w:sz w:val="24"/>
          <w:szCs w:val="24"/>
        </w:rPr>
        <w:t xml:space="preserve"> </w:t>
      </w:r>
      <w:r w:rsidRPr="00C43CC6">
        <w:rPr>
          <w:sz w:val="24"/>
          <w:szCs w:val="24"/>
        </w:rPr>
        <w:t>и</w:t>
      </w:r>
      <w:r w:rsidRPr="00C43CC6">
        <w:rPr>
          <w:spacing w:val="-7"/>
          <w:sz w:val="24"/>
          <w:szCs w:val="24"/>
        </w:rPr>
        <w:t xml:space="preserve"> </w:t>
      </w:r>
      <w:r w:rsidRPr="00C43CC6">
        <w:rPr>
          <w:sz w:val="24"/>
          <w:szCs w:val="24"/>
        </w:rPr>
        <w:t>экологии</w:t>
      </w:r>
      <w:r w:rsidRPr="00C43CC6">
        <w:rPr>
          <w:spacing w:val="-4"/>
          <w:sz w:val="24"/>
          <w:szCs w:val="24"/>
        </w:rPr>
        <w:t xml:space="preserve"> </w:t>
      </w:r>
      <w:r w:rsidRPr="00C43CC6">
        <w:rPr>
          <w:sz w:val="24"/>
          <w:szCs w:val="24"/>
        </w:rPr>
        <w:t>человека» Тел.: (347) 255-19-57, факс: (347) 255-56-84</w:t>
      </w:r>
    </w:p>
    <w:p w14:paraId="7C6D7517" w14:textId="77777777" w:rsidR="00C05175" w:rsidRPr="00C43CC6" w:rsidRDefault="00B61069" w:rsidP="004146B1">
      <w:pPr>
        <w:pStyle w:val="a3"/>
        <w:spacing w:beforeLines="25" w:before="60" w:line="299" w:lineRule="exact"/>
        <w:ind w:left="0" w:right="4"/>
        <w:jc w:val="center"/>
        <w:rPr>
          <w:sz w:val="24"/>
          <w:szCs w:val="24"/>
        </w:rPr>
      </w:pPr>
      <w:r w:rsidRPr="00C43CC6">
        <w:rPr>
          <w:sz w:val="24"/>
          <w:szCs w:val="24"/>
        </w:rPr>
        <w:t>E-mail:</w:t>
      </w:r>
      <w:r w:rsidRPr="00C43CC6">
        <w:rPr>
          <w:spacing w:val="-8"/>
          <w:sz w:val="24"/>
          <w:szCs w:val="24"/>
        </w:rPr>
        <w:t xml:space="preserve"> </w:t>
      </w:r>
      <w:hyperlink r:id="rId70">
        <w:r w:rsidR="00C05175" w:rsidRPr="00C43CC6">
          <w:rPr>
            <w:color w:val="0000FF"/>
            <w:spacing w:val="-2"/>
            <w:sz w:val="24"/>
            <w:szCs w:val="24"/>
            <w:u w:val="single" w:color="0000FF"/>
          </w:rPr>
          <w:t>journal@uniimtech.ru</w:t>
        </w:r>
      </w:hyperlink>
    </w:p>
    <w:p w14:paraId="094865B3" w14:textId="77777777" w:rsidR="00417320" w:rsidRDefault="00417320" w:rsidP="00417320">
      <w:pPr>
        <w:pStyle w:val="a9"/>
        <w:jc w:val="center"/>
      </w:pPr>
      <w:r>
        <w:rPr>
          <w:noProof/>
        </w:rPr>
        <w:drawing>
          <wp:inline distT="0" distB="0" distL="0" distR="0" wp14:anchorId="39724B96" wp14:editId="494EC01F">
            <wp:extent cx="1775129" cy="1414185"/>
            <wp:effectExtent l="0" t="0" r="0" b="0"/>
            <wp:docPr id="24559358" name="Рисунок 2455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19548" cy="1449572"/>
                    </a:xfrm>
                    <a:prstGeom prst="rect">
                      <a:avLst/>
                    </a:prstGeom>
                    <a:noFill/>
                    <a:ln>
                      <a:noFill/>
                    </a:ln>
                  </pic:spPr>
                </pic:pic>
              </a:graphicData>
            </a:graphic>
          </wp:inline>
        </w:drawing>
      </w:r>
    </w:p>
    <w:p w14:paraId="0E31E673" w14:textId="69645784" w:rsidR="00C05175" w:rsidRPr="00C43CC6" w:rsidRDefault="00C05175" w:rsidP="004146B1">
      <w:pPr>
        <w:pStyle w:val="a3"/>
        <w:spacing w:beforeLines="25" w:before="60"/>
        <w:ind w:left="0"/>
        <w:jc w:val="left"/>
        <w:rPr>
          <w:sz w:val="24"/>
          <w:szCs w:val="24"/>
        </w:rPr>
      </w:pPr>
    </w:p>
    <w:p w14:paraId="2B627D41" w14:textId="77777777" w:rsidR="00C05175" w:rsidRPr="00C43CC6" w:rsidRDefault="00C05175" w:rsidP="004146B1">
      <w:pPr>
        <w:pStyle w:val="a3"/>
        <w:spacing w:beforeLines="25" w:before="60"/>
        <w:ind w:left="0"/>
        <w:jc w:val="left"/>
        <w:rPr>
          <w:sz w:val="24"/>
          <w:szCs w:val="24"/>
        </w:rPr>
      </w:pPr>
    </w:p>
    <w:p w14:paraId="7C6BF848" w14:textId="77777777" w:rsidR="00C05175" w:rsidRPr="00C43CC6" w:rsidRDefault="00C05175" w:rsidP="004146B1">
      <w:pPr>
        <w:pStyle w:val="a3"/>
        <w:spacing w:beforeLines="25" w:before="60"/>
        <w:ind w:left="0"/>
        <w:jc w:val="left"/>
        <w:rPr>
          <w:sz w:val="24"/>
          <w:szCs w:val="24"/>
        </w:rPr>
      </w:pPr>
    </w:p>
    <w:p w14:paraId="5520E1E8" w14:textId="77777777" w:rsidR="00C05175" w:rsidRPr="00C43CC6" w:rsidRDefault="00C05175" w:rsidP="004146B1">
      <w:pPr>
        <w:pStyle w:val="a3"/>
        <w:spacing w:beforeLines="25" w:before="60"/>
        <w:ind w:left="0"/>
        <w:jc w:val="left"/>
        <w:rPr>
          <w:sz w:val="24"/>
          <w:szCs w:val="24"/>
        </w:rPr>
      </w:pPr>
    </w:p>
    <w:p w14:paraId="698775F1" w14:textId="77777777" w:rsidR="00C05175" w:rsidRPr="00C43CC6" w:rsidRDefault="00B61069" w:rsidP="004146B1">
      <w:pPr>
        <w:pStyle w:val="a3"/>
        <w:spacing w:beforeLines="25" w:before="60"/>
        <w:ind w:right="283"/>
        <w:jc w:val="right"/>
        <w:rPr>
          <w:sz w:val="24"/>
          <w:szCs w:val="24"/>
        </w:rPr>
      </w:pPr>
      <w:r w:rsidRPr="00C43CC6">
        <w:rPr>
          <w:sz w:val="24"/>
          <w:szCs w:val="24"/>
        </w:rPr>
        <w:t>©ФБУН</w:t>
      </w:r>
      <w:r w:rsidRPr="00C43CC6">
        <w:rPr>
          <w:spacing w:val="-9"/>
          <w:sz w:val="24"/>
          <w:szCs w:val="24"/>
        </w:rPr>
        <w:t xml:space="preserve"> </w:t>
      </w:r>
      <w:r w:rsidRPr="00C43CC6">
        <w:rPr>
          <w:sz w:val="24"/>
          <w:szCs w:val="24"/>
        </w:rPr>
        <w:t>«Уфимский</w:t>
      </w:r>
      <w:r w:rsidRPr="00C43CC6">
        <w:rPr>
          <w:spacing w:val="-5"/>
          <w:sz w:val="24"/>
          <w:szCs w:val="24"/>
        </w:rPr>
        <w:t xml:space="preserve"> </w:t>
      </w:r>
      <w:r w:rsidRPr="00C43CC6">
        <w:rPr>
          <w:sz w:val="24"/>
          <w:szCs w:val="24"/>
        </w:rPr>
        <w:t>НИИ</w:t>
      </w:r>
      <w:r w:rsidRPr="00C43CC6">
        <w:rPr>
          <w:spacing w:val="-8"/>
          <w:sz w:val="24"/>
          <w:szCs w:val="24"/>
        </w:rPr>
        <w:t xml:space="preserve"> </w:t>
      </w:r>
      <w:r w:rsidRPr="00C43CC6">
        <w:rPr>
          <w:sz w:val="24"/>
          <w:szCs w:val="24"/>
        </w:rPr>
        <w:t>медицины</w:t>
      </w:r>
      <w:r w:rsidRPr="00C43CC6">
        <w:rPr>
          <w:spacing w:val="-7"/>
          <w:sz w:val="24"/>
          <w:szCs w:val="24"/>
        </w:rPr>
        <w:t xml:space="preserve"> </w:t>
      </w:r>
      <w:r w:rsidRPr="00C43CC6">
        <w:rPr>
          <w:sz w:val="24"/>
          <w:szCs w:val="24"/>
        </w:rPr>
        <w:t>труда</w:t>
      </w:r>
      <w:r w:rsidRPr="00C43CC6">
        <w:rPr>
          <w:spacing w:val="-9"/>
          <w:sz w:val="24"/>
          <w:szCs w:val="24"/>
        </w:rPr>
        <w:t xml:space="preserve"> </w:t>
      </w:r>
      <w:r w:rsidRPr="00C43CC6">
        <w:rPr>
          <w:spacing w:val="-10"/>
          <w:sz w:val="24"/>
          <w:szCs w:val="24"/>
        </w:rPr>
        <w:t>и</w:t>
      </w:r>
    </w:p>
    <w:p w14:paraId="0CC497A3" w14:textId="4E3EAEDF" w:rsidR="00C05175" w:rsidRPr="00C43CC6" w:rsidRDefault="00B61069" w:rsidP="004146B1">
      <w:pPr>
        <w:pStyle w:val="a3"/>
        <w:spacing w:beforeLines="25" w:before="60"/>
        <w:ind w:right="286"/>
        <w:jc w:val="right"/>
        <w:rPr>
          <w:sz w:val="24"/>
          <w:szCs w:val="24"/>
        </w:rPr>
      </w:pPr>
      <w:r w:rsidRPr="00C43CC6">
        <w:rPr>
          <w:sz w:val="24"/>
          <w:szCs w:val="24"/>
        </w:rPr>
        <w:t>экологии</w:t>
      </w:r>
      <w:r w:rsidRPr="00C43CC6">
        <w:rPr>
          <w:spacing w:val="-9"/>
          <w:sz w:val="24"/>
          <w:szCs w:val="24"/>
        </w:rPr>
        <w:t xml:space="preserve"> </w:t>
      </w:r>
      <w:r w:rsidRPr="00C43CC6">
        <w:rPr>
          <w:sz w:val="24"/>
          <w:szCs w:val="24"/>
        </w:rPr>
        <w:t>человека»,</w:t>
      </w:r>
      <w:r w:rsidRPr="00C43CC6">
        <w:rPr>
          <w:spacing w:val="-10"/>
          <w:sz w:val="24"/>
          <w:szCs w:val="24"/>
        </w:rPr>
        <w:t xml:space="preserve"> </w:t>
      </w:r>
      <w:r w:rsidRPr="00C43CC6">
        <w:rPr>
          <w:spacing w:val="-4"/>
          <w:sz w:val="24"/>
          <w:szCs w:val="24"/>
        </w:rPr>
        <w:t>202</w:t>
      </w:r>
      <w:r w:rsidR="00C35074" w:rsidRPr="00C43CC6">
        <w:rPr>
          <w:spacing w:val="-4"/>
          <w:sz w:val="24"/>
          <w:szCs w:val="24"/>
        </w:rPr>
        <w:t>6</w:t>
      </w:r>
    </w:p>
    <w:sectPr w:rsidR="00C05175" w:rsidRPr="00C43CC6" w:rsidSect="004146B1">
      <w:footerReference w:type="default" r:id="rId72"/>
      <w:pgSz w:w="11910" w:h="16840"/>
      <w:pgMar w:top="1134" w:right="1134" w:bottom="280"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BCC0B" w14:textId="77777777" w:rsidR="004039C5" w:rsidRDefault="004039C5">
      <w:r>
        <w:separator/>
      </w:r>
    </w:p>
  </w:endnote>
  <w:endnote w:type="continuationSeparator" w:id="0">
    <w:p w14:paraId="50265FF0" w14:textId="77777777" w:rsidR="004039C5" w:rsidRDefault="0040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agmaticaC">
    <w:altName w:val="MS Mincho"/>
    <w:panose1 w:val="00000000000000000000"/>
    <w:charset w:val="80"/>
    <w:family w:val="auto"/>
    <w:notTrueType/>
    <w:pitch w:val="default"/>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Newton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UnicodeMS">
    <w:altName w:val="Arial Unicode MS"/>
    <w:panose1 w:val="00000000000000000000"/>
    <w:charset w:val="80"/>
    <w:family w:val="swiss"/>
    <w:notTrueType/>
    <w:pitch w:val="default"/>
    <w:sig w:usb0="00000001" w:usb1="08070000" w:usb2="00000010" w:usb3="00000000" w:csb0="00020000" w:csb1="00000000"/>
  </w:font>
  <w:font w:name="BookAntiqua">
    <w:altName w:val="MS Mincho"/>
    <w:panose1 w:val="00000000000000000000"/>
    <w:charset w:val="80"/>
    <w:family w:val="auto"/>
    <w:notTrueType/>
    <w:pitch w:val="default"/>
    <w:sig w:usb0="00000003" w:usb1="08070000" w:usb2="00000010" w:usb3="00000000" w:csb0="00020001" w:csb1="00000000"/>
  </w:font>
  <w:font w:name="Newton-Regular">
    <w:altName w:val="MS Mincho"/>
    <w:panose1 w:val="00000000000000000000"/>
    <w:charset w:val="80"/>
    <w:family w:val="roman"/>
    <w:notTrueType/>
    <w:pitch w:val="default"/>
    <w:sig w:usb0="00000001" w:usb1="08070000" w:usb2="00000010" w:usb3="00000000" w:csb0="00020000" w:csb1="00000000"/>
  </w:font>
  <w:font w:name="ArnoPro-Regular">
    <w:altName w:val="MS Mincho"/>
    <w:panose1 w:val="00000000000000000000"/>
    <w:charset w:val="80"/>
    <w:family w:val="roman"/>
    <w:notTrueType/>
    <w:pitch w:val="default"/>
    <w:sig w:usb0="00000201" w:usb1="08070000" w:usb2="00000010" w:usb3="00000000" w:csb0="00020004" w:csb1="00000000"/>
  </w:font>
  <w:font w:name="TimesNewRomanPSMT">
    <w:charset w:val="00"/>
    <w:family w:val="auto"/>
    <w:pitch w:val="variable"/>
    <w:sig w:usb0="00000000" w:usb1="C0007841"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MyriadPro-Regular">
    <w:altName w:val="MS Gothic"/>
    <w:panose1 w:val="00000000000000000000"/>
    <w:charset w:val="80"/>
    <w:family w:val="swiss"/>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ArnoPro-Italic">
    <w:altName w:val="MS Mincho"/>
    <w:panose1 w:val="00000000000000000000"/>
    <w:charset w:val="80"/>
    <w:family w:val="roman"/>
    <w:notTrueType/>
    <w:pitch w:val="default"/>
    <w:sig w:usb0="00000001" w:usb1="08070000" w:usb2="00000010" w:usb3="00000000" w:csb0="00020000" w:csb1="00000000"/>
  </w:font>
  <w:font w:name="DroidSerif">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DroidSerif-Bold">
    <w:altName w:val="MS Mincho"/>
    <w:panose1 w:val="00000000000000000000"/>
    <w:charset w:val="80"/>
    <w:family w:val="auto"/>
    <w:notTrueType/>
    <w:pitch w:val="default"/>
    <w:sig w:usb0="00000001" w:usb1="08070000" w:usb2="00000010" w:usb3="00000000" w:csb0="00020000" w:csb1="00000000"/>
  </w:font>
  <w:font w:name="Source Han Sans CN Regular">
    <w:altName w:val="Times New Roman"/>
    <w:panose1 w:val="00000000000000000000"/>
    <w:charset w:val="00"/>
    <w:family w:val="roman"/>
    <w:notTrueType/>
    <w:pitch w:val="default"/>
  </w:font>
  <w:font w:name="PT Astra Serif">
    <w:altName w:val="Times New Roman"/>
    <w:charset w:val="01"/>
    <w:family w:val="roman"/>
    <w:pitch w:val="default"/>
  </w:font>
  <w:font w:name="Lohit Devanagari">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1" w:usb1="08070000" w:usb2="00000010" w:usb3="00000000" w:csb0="00020000" w:csb1="00000000"/>
  </w:font>
  <w:font w:name="Gilroy-SemiBold">
    <w:altName w:val="Calibri"/>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B6C9" w14:textId="77777777" w:rsidR="00C05175" w:rsidRDefault="00B61069">
    <w:pPr>
      <w:pStyle w:val="a3"/>
      <w:spacing w:line="14" w:lineRule="auto"/>
      <w:ind w:left="0"/>
      <w:jc w:val="left"/>
      <w:rPr>
        <w:sz w:val="20"/>
      </w:rPr>
    </w:pPr>
    <w:r>
      <w:rPr>
        <w:noProof/>
        <w:sz w:val="20"/>
      </w:rPr>
      <mc:AlternateContent>
        <mc:Choice Requires="wps">
          <w:drawing>
            <wp:anchor distT="0" distB="0" distL="0" distR="0" simplePos="0" relativeHeight="251663872" behindDoc="1" locked="0" layoutInCell="1" allowOverlap="1" wp14:anchorId="41FBA685" wp14:editId="6E301926">
              <wp:simplePos x="0" y="0"/>
              <wp:positionH relativeFrom="page">
                <wp:posOffset>3703320</wp:posOffset>
              </wp:positionH>
              <wp:positionV relativeFrom="page">
                <wp:posOffset>9885504</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7DCE6A3" w14:textId="77777777" w:rsidR="00C05175" w:rsidRDefault="00B61069">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41FBA685" id="_x0000_t202" coordsize="21600,21600" o:spt="202" path="m,l,21600r21600,l21600,xe">
              <v:stroke joinstyle="miter"/>
              <v:path gradientshapeok="t" o:connecttype="rect"/>
            </v:shapetype>
            <v:shape id="Textbox 2" o:spid="_x0000_s1026" type="#_x0000_t202" style="position:absolute;margin-left:291.6pt;margin-top:778.4pt;width:13pt;height:15.3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" filled="f" stroked="f">
              <v:textbox inset="0,0,0,0">
                <w:txbxContent>
                  <w:p w14:paraId="67DCE6A3" w14:textId="77777777" w:rsidR="00C05175" w:rsidRDefault="00B61069">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3</w:t>
                    </w:r>
                    <w:r>
                      <w:rPr>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D3FC" w14:textId="77777777" w:rsidR="00C05175" w:rsidRDefault="00B61069">
    <w:pPr>
      <w:pStyle w:val="a3"/>
      <w:spacing w:line="14" w:lineRule="auto"/>
      <w:ind w:left="0"/>
      <w:jc w:val="left"/>
      <w:rPr>
        <w:sz w:val="20"/>
      </w:rPr>
    </w:pPr>
    <w:r>
      <w:rPr>
        <w:noProof/>
        <w:sz w:val="20"/>
      </w:rPr>
      <mc:AlternateContent>
        <mc:Choice Requires="wps">
          <w:drawing>
            <wp:anchor distT="0" distB="0" distL="0" distR="0" simplePos="0" relativeHeight="251662848" behindDoc="1" locked="0" layoutInCell="1" allowOverlap="1" wp14:anchorId="4641C908" wp14:editId="64CA060E">
              <wp:simplePos x="0" y="0"/>
              <wp:positionH relativeFrom="page">
                <wp:posOffset>3652520</wp:posOffset>
              </wp:positionH>
              <wp:positionV relativeFrom="page">
                <wp:posOffset>9885504</wp:posOffset>
              </wp:positionV>
              <wp:extent cx="254635"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94310"/>
                      </a:xfrm>
                      <a:prstGeom prst="rect">
                        <a:avLst/>
                      </a:prstGeom>
                    </wps:spPr>
                    <wps:txbx>
                      <w:txbxContent>
                        <w:p w14:paraId="3FFFE21D" w14:textId="77777777" w:rsidR="00C05175" w:rsidRDefault="00B61069">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158</w:t>
                          </w:r>
                          <w:r>
                            <w:rPr>
                              <w:spacing w:val="-5"/>
                              <w:sz w:val="24"/>
                            </w:rPr>
                            <w:fldChar w:fldCharType="end"/>
                          </w:r>
                        </w:p>
                      </w:txbxContent>
                    </wps:txbx>
                    <wps:bodyPr wrap="square" lIns="0" tIns="0" rIns="0" bIns="0" rtlCol="0">
                      <a:noAutofit/>
                    </wps:bodyPr>
                  </wps:wsp>
                </a:graphicData>
              </a:graphic>
            </wp:anchor>
          </w:drawing>
        </mc:Choice>
        <mc:Fallback>
          <w:pict>
            <v:shapetype w14:anchorId="4641C908" id="_x0000_t202" coordsize="21600,21600" o:spt="202" path="m,l,21600r21600,l21600,xe">
              <v:stroke joinstyle="miter"/>
              <v:path gradientshapeok="t" o:connecttype="rect"/>
            </v:shapetype>
            <v:shape id="Textbox 6" o:spid="_x0000_s1027" type="#_x0000_t202" style="position:absolute;margin-left:287.6pt;margin-top:778.4pt;width:20.05pt;height:15.3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" filled="f" stroked="f">
              <v:textbox inset="0,0,0,0">
                <w:txbxContent>
                  <w:p w14:paraId="3FFFE21D" w14:textId="77777777" w:rsidR="00C05175" w:rsidRDefault="00B61069">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158</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7D3D3" w14:textId="77777777" w:rsidR="00C05175" w:rsidRDefault="00C05175">
    <w:pPr>
      <w:pStyle w:val="a3"/>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DC276" w14:textId="77777777" w:rsidR="004039C5" w:rsidRDefault="004039C5">
      <w:r>
        <w:separator/>
      </w:r>
    </w:p>
  </w:footnote>
  <w:footnote w:type="continuationSeparator" w:id="0">
    <w:p w14:paraId="3D0AA356" w14:textId="77777777" w:rsidR="004039C5" w:rsidRDefault="004039C5">
      <w:r>
        <w:continuationSeparator/>
      </w:r>
    </w:p>
  </w:footnote>
  <w:footnote w:id="1">
    <w:p w14:paraId="7ABAB800" w14:textId="71564966" w:rsidR="00BA4B71" w:rsidRDefault="00BA4B71" w:rsidP="00BA4B71">
      <w:pPr>
        <w:pStyle w:val="afb"/>
        <w:jc w:val="both"/>
      </w:pPr>
      <w:r>
        <w:rPr>
          <w:rStyle w:val="afd"/>
        </w:rPr>
        <w:footnoteRef/>
      </w:r>
      <w:r>
        <w:t xml:space="preserve"> Постановление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w:t>
      </w:r>
    </w:p>
  </w:footnote>
  <w:footnote w:id="2">
    <w:p w14:paraId="6831D068" w14:textId="77777777" w:rsidR="00BA4B71" w:rsidRDefault="00BA4B71" w:rsidP="00BA4B71">
      <w:pPr>
        <w:pStyle w:val="afb"/>
        <w:jc w:val="both"/>
      </w:pPr>
      <w:r>
        <w:rPr>
          <w:rStyle w:val="afd"/>
        </w:rPr>
        <w:footnoteRef/>
      </w:r>
      <w:r>
        <w:t xml:space="preserve"> </w:t>
      </w:r>
      <w:r w:rsidRPr="00CD2C4C">
        <w:rPr>
          <w:rFonts w:eastAsia="Calibri"/>
        </w:rPr>
        <w:t xml:space="preserve">Федеральный закон от 31.07.2020 </w:t>
      </w:r>
      <w:r>
        <w:rPr>
          <w:rFonts w:eastAsia="Calibri"/>
        </w:rPr>
        <w:t xml:space="preserve">№ </w:t>
      </w:r>
      <w:r w:rsidRPr="00CD2C4C">
        <w:rPr>
          <w:rFonts w:eastAsia="Calibri"/>
        </w:rPr>
        <w:t>248-ФЗ</w:t>
      </w:r>
      <w:r>
        <w:rPr>
          <w:rFonts w:eastAsia="Calibri"/>
        </w:rPr>
        <w:t xml:space="preserve"> «</w:t>
      </w:r>
      <w:r w:rsidRPr="00CD2C4C">
        <w:rPr>
          <w:rFonts w:eastAsia="Calibri"/>
        </w:rPr>
        <w:t>О государственном контроле (надзоре) и муниципальном контроле в Российской Федерации</w:t>
      </w:r>
      <w:r>
        <w:rPr>
          <w:rFonts w:eastAsia="Calibri"/>
        </w:rPr>
        <w:t>».</w:t>
      </w:r>
    </w:p>
  </w:footnote>
  <w:footnote w:id="3">
    <w:p w14:paraId="5A152216" w14:textId="77777777" w:rsidR="00BA4B71" w:rsidRDefault="00BA4B71" w:rsidP="00BA4B71">
      <w:pPr>
        <w:pStyle w:val="afb"/>
        <w:jc w:val="both"/>
      </w:pPr>
      <w:r>
        <w:rPr>
          <w:rStyle w:val="afd"/>
        </w:rPr>
        <w:footnoteRef/>
      </w:r>
      <w:r>
        <w:t xml:space="preserve"> МР 5.1.0096-14 «Методические подходы к организации оценки процессов производства (изготовления) пищевой продукции на основе принципов ХАССП»</w:t>
      </w:r>
    </w:p>
  </w:footnote>
  <w:footnote w:id="4">
    <w:p w14:paraId="5F3561A0" w14:textId="77777777" w:rsidR="00590E7C" w:rsidRPr="000B5836" w:rsidRDefault="00590E7C" w:rsidP="00590E7C">
      <w:pPr>
        <w:pStyle w:val="afb"/>
        <w:jc w:val="both"/>
      </w:pPr>
      <w:r w:rsidRPr="00EF1DC0">
        <w:rPr>
          <w:rStyle w:val="afd"/>
        </w:rPr>
        <w:footnoteRef/>
      </w:r>
      <w:r w:rsidRPr="00EF1DC0">
        <w:t xml:space="preserve"> Государственный доклад «О состоянии санитарно-эпидемиологического благополучия населения в Республике Карелия в 2024 году»</w:t>
      </w:r>
    </w:p>
  </w:footnote>
  <w:footnote w:id="5">
    <w:p w14:paraId="7CCB9657" w14:textId="77777777" w:rsidR="00590E7C" w:rsidRPr="009B02D5" w:rsidRDefault="00590E7C" w:rsidP="00590E7C">
      <w:pPr>
        <w:pStyle w:val="afb"/>
      </w:pPr>
      <w:r w:rsidRPr="009B02D5">
        <w:rPr>
          <w:rStyle w:val="afd"/>
        </w:rPr>
        <w:footnoteRef/>
      </w:r>
      <w:r w:rsidRPr="009B02D5">
        <w:t xml:space="preserve"> Министерство природных ресурсов и экологии Российской Федерации. Об итогах реализации национального проекта «Экология» 2019-2024</w:t>
      </w:r>
      <w:r>
        <w:t xml:space="preserve"> </w:t>
      </w:r>
      <w:r w:rsidRPr="009B02D5">
        <w:t>[Электронный ресурс]. - URL : https://www.mnr.gov.ru/activity/environmental_well-being/natsionalnyy-proekt-ekologicheskoe-blagopoluchie/.</w:t>
      </w:r>
    </w:p>
  </w:footnote>
  <w:footnote w:id="6">
    <w:p w14:paraId="582F4701" w14:textId="77777777" w:rsidR="00C425B1" w:rsidRPr="00E86E44" w:rsidRDefault="00C425B1" w:rsidP="00C425B1">
      <w:pPr>
        <w:pStyle w:val="14"/>
        <w:spacing w:line="276" w:lineRule="auto"/>
        <w:jc w:val="both"/>
        <w:rPr>
          <w:rFonts w:ascii="Times New Roman" w:hAnsi="Times New Roman"/>
          <w:sz w:val="20"/>
          <w:szCs w:val="20"/>
        </w:rPr>
      </w:pPr>
      <w:r>
        <w:rPr>
          <w:rStyle w:val="afd"/>
        </w:rPr>
        <w:footnoteRef/>
      </w:r>
      <w:r w:rsidRPr="00E86E44">
        <w:t xml:space="preserve"> </w:t>
      </w:r>
      <w:r w:rsidRPr="00E86E44">
        <w:rPr>
          <w:rFonts w:ascii="Times New Roman" w:hAnsi="Times New Roman"/>
          <w:sz w:val="20"/>
          <w:szCs w:val="20"/>
        </w:rPr>
        <w:t>Всемирная организация здравоохранения. Табак. Основные факты (</w:t>
      </w:r>
      <w:r w:rsidRPr="00E86E44">
        <w:rPr>
          <w:rFonts w:ascii="Times New Roman" w:hAnsi="Times New Roman"/>
          <w:color w:val="00205C"/>
          <w:sz w:val="20"/>
          <w:szCs w:val="20"/>
          <w:shd w:val="clear" w:color="auto" w:fill="FFFFFF"/>
        </w:rPr>
        <w:t xml:space="preserve">25 июня 2025 г.). Доступно на: </w:t>
      </w:r>
      <w:r w:rsidRPr="00E86E44">
        <w:rPr>
          <w:rFonts w:ascii="Times New Roman" w:hAnsi="Times New Roman"/>
          <w:sz w:val="20"/>
          <w:szCs w:val="20"/>
        </w:rPr>
        <w:t>https://www.who.int/ru/news-room/fact-sheets/detail/tobacco</w:t>
      </w:r>
    </w:p>
    <w:p w14:paraId="28C3D64B" w14:textId="77777777" w:rsidR="00C425B1" w:rsidRPr="00E86E44" w:rsidRDefault="00C425B1" w:rsidP="00C425B1">
      <w:pPr>
        <w:pStyle w:val="afb"/>
        <w:rPr>
          <w:rFonts w:ascii="Calibri" w:hAnsi="Calibri"/>
        </w:rPr>
      </w:pPr>
    </w:p>
  </w:footnote>
  <w:footnote w:id="7">
    <w:p w14:paraId="7C00C86B" w14:textId="77777777" w:rsidR="00C425B1" w:rsidRPr="0081530A" w:rsidRDefault="00C425B1" w:rsidP="00C425B1">
      <w:pPr>
        <w:pStyle w:val="23"/>
        <w:jc w:val="both"/>
        <w:rPr>
          <w:rFonts w:ascii="Times New Roman" w:hAnsi="Times New Roman"/>
          <w:sz w:val="20"/>
          <w:szCs w:val="20"/>
        </w:rPr>
      </w:pPr>
      <w:r w:rsidRPr="0081530A">
        <w:rPr>
          <w:rStyle w:val="afd"/>
          <w:rFonts w:ascii="Times New Roman" w:hAnsi="Times New Roman"/>
          <w:sz w:val="20"/>
          <w:szCs w:val="20"/>
        </w:rPr>
        <w:footnoteRef/>
      </w:r>
      <w:r w:rsidRPr="0081530A">
        <w:rPr>
          <w:rFonts w:ascii="Times New Roman" w:hAnsi="Times New Roman"/>
          <w:sz w:val="20"/>
          <w:szCs w:val="20"/>
        </w:rPr>
        <w:t>Федеральные клинические рекомендации по диагностике и лечению хронической обструктивной болезни легких. - М.: Российское респираторное общество, 2014. - 41 с</w:t>
      </w:r>
    </w:p>
  </w:footnote>
  <w:footnote w:id="8">
    <w:p w14:paraId="4515B485" w14:textId="77777777" w:rsidR="00C425B1" w:rsidRPr="0081530A" w:rsidRDefault="00C425B1" w:rsidP="00C425B1">
      <w:pPr>
        <w:pStyle w:val="23"/>
        <w:jc w:val="both"/>
        <w:rPr>
          <w:rFonts w:ascii="Times New Roman" w:hAnsi="Times New Roman"/>
          <w:sz w:val="20"/>
          <w:szCs w:val="20"/>
        </w:rPr>
      </w:pPr>
      <w:r w:rsidRPr="0081530A">
        <w:rPr>
          <w:rStyle w:val="afd"/>
          <w:rFonts w:ascii="Times New Roman" w:hAnsi="Times New Roman"/>
          <w:sz w:val="20"/>
          <w:szCs w:val="20"/>
        </w:rPr>
        <w:footnoteRef/>
      </w:r>
      <w:r w:rsidRPr="0081530A">
        <w:rPr>
          <w:rFonts w:ascii="Times New Roman" w:hAnsi="Times New Roman"/>
          <w:sz w:val="20"/>
          <w:szCs w:val="20"/>
        </w:rPr>
        <w:t>Профессиональный риск для здоровья работников (Руководство) /Под ред. Н.Ф. Измерова и Э.И.Денисова. - М.: Тровант, 2003. - 448 с.</w:t>
      </w:r>
    </w:p>
    <w:p w14:paraId="6CBB31B3" w14:textId="77777777" w:rsidR="00C425B1" w:rsidRPr="0081530A" w:rsidRDefault="00C425B1" w:rsidP="00C425B1">
      <w:pPr>
        <w:pStyle w:val="afb"/>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327"/>
    <w:multiLevelType w:val="hybridMultilevel"/>
    <w:tmpl w:val="36688164"/>
    <w:lvl w:ilvl="0" w:tplc="2D8EFDFA">
      <w:start w:val="1"/>
      <w:numFmt w:val="decimal"/>
      <w:lvlText w:val="%1."/>
      <w:lvlJc w:val="left"/>
      <w:pPr>
        <w:ind w:left="828" w:hanging="360"/>
      </w:pPr>
      <w:rPr>
        <w:rFonts w:ascii="Times New Roman" w:hAnsi="Times New Roman" w:hint="default"/>
        <w:sz w:val="24"/>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 w15:restartNumberingAfterBreak="0">
    <w:nsid w:val="0E324756"/>
    <w:multiLevelType w:val="multilevel"/>
    <w:tmpl w:val="D6D0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8E38A3"/>
    <w:multiLevelType w:val="hybridMultilevel"/>
    <w:tmpl w:val="8A5C6AE2"/>
    <w:lvl w:ilvl="0" w:tplc="166A60DE">
      <w:start w:val="1"/>
      <w:numFmt w:val="decimal"/>
      <w:lvlText w:val="%1."/>
      <w:lvlJc w:val="left"/>
      <w:pPr>
        <w:ind w:left="642" w:hanging="360"/>
      </w:pPr>
      <w:rPr>
        <w:rFonts w:hint="default"/>
        <w:sz w:val="24"/>
      </w:r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3" w15:restartNumberingAfterBreak="0">
    <w:nsid w:val="1E4E594A"/>
    <w:multiLevelType w:val="hybridMultilevel"/>
    <w:tmpl w:val="48740394"/>
    <w:lvl w:ilvl="0" w:tplc="945E7D80">
      <w:start w:val="1"/>
      <w:numFmt w:val="decimal"/>
      <w:lvlText w:val="%1."/>
      <w:lvlJc w:val="left"/>
      <w:pPr>
        <w:ind w:left="1429" w:hanging="360"/>
      </w:pPr>
      <w:rPr>
        <w:rFonts w:ascii="Times New Roman" w:hAnsi="Times New Roman" w:cs="Times New Roman"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0A4926"/>
    <w:multiLevelType w:val="multilevel"/>
    <w:tmpl w:val="F454D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C14AD0"/>
    <w:multiLevelType w:val="multilevel"/>
    <w:tmpl w:val="B2E6A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47B0F"/>
    <w:multiLevelType w:val="multilevel"/>
    <w:tmpl w:val="A2007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AC10C1"/>
    <w:multiLevelType w:val="hybridMultilevel"/>
    <w:tmpl w:val="4E3A9982"/>
    <w:lvl w:ilvl="0" w:tplc="0419000F">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C34084B"/>
    <w:multiLevelType w:val="hybridMultilevel"/>
    <w:tmpl w:val="5644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5330A"/>
    <w:multiLevelType w:val="multilevel"/>
    <w:tmpl w:val="AA9CC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334EE7"/>
    <w:multiLevelType w:val="multilevel"/>
    <w:tmpl w:val="8F1A5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F35E78"/>
    <w:multiLevelType w:val="multilevel"/>
    <w:tmpl w:val="C45EE8C2"/>
    <w:lvl w:ilvl="0">
      <w:start w:val="1"/>
      <w:numFmt w:val="decimal"/>
      <w:suff w:val="nothing"/>
      <w:lvlText w:val="%1."/>
      <w:lvlJc w:val="left"/>
      <w:pPr>
        <w:tabs>
          <w:tab w:val="num" w:pos="0"/>
        </w:tabs>
        <w:ind w:left="0"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 w15:restartNumberingAfterBreak="0">
    <w:nsid w:val="34E74F23"/>
    <w:multiLevelType w:val="hybridMultilevel"/>
    <w:tmpl w:val="A7DC2FFC"/>
    <w:lvl w:ilvl="0" w:tplc="31BA2A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502391B"/>
    <w:multiLevelType w:val="multilevel"/>
    <w:tmpl w:val="FB102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3E7E2C"/>
    <w:multiLevelType w:val="hybridMultilevel"/>
    <w:tmpl w:val="72EA18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07150C"/>
    <w:multiLevelType w:val="multilevel"/>
    <w:tmpl w:val="22F2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24CCE"/>
    <w:multiLevelType w:val="hybridMultilevel"/>
    <w:tmpl w:val="5D6C8996"/>
    <w:lvl w:ilvl="0" w:tplc="B66E11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6F32700"/>
    <w:multiLevelType w:val="hybridMultilevel"/>
    <w:tmpl w:val="E8DE273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F65C6D"/>
    <w:multiLevelType w:val="multilevel"/>
    <w:tmpl w:val="0F54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272532"/>
    <w:multiLevelType w:val="multilevel"/>
    <w:tmpl w:val="5F583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3951A1"/>
    <w:multiLevelType w:val="multilevel"/>
    <w:tmpl w:val="CB18D5B6"/>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FE1D7F"/>
    <w:multiLevelType w:val="hybridMultilevel"/>
    <w:tmpl w:val="E4BCBBC0"/>
    <w:lvl w:ilvl="0" w:tplc="5DB8DFD0">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DE7232B"/>
    <w:multiLevelType w:val="multilevel"/>
    <w:tmpl w:val="BCCA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79549E"/>
    <w:multiLevelType w:val="multilevel"/>
    <w:tmpl w:val="01A8D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EB5C32"/>
    <w:multiLevelType w:val="multilevel"/>
    <w:tmpl w:val="7CCE4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087302"/>
    <w:multiLevelType w:val="multilevel"/>
    <w:tmpl w:val="E30C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B77B31"/>
    <w:multiLevelType w:val="hybridMultilevel"/>
    <w:tmpl w:val="5808BC46"/>
    <w:lvl w:ilvl="0" w:tplc="928A25F0">
      <w:start w:val="1"/>
      <w:numFmt w:val="decimal"/>
      <w:lvlText w:val="%1."/>
      <w:lvlJc w:val="left"/>
      <w:pPr>
        <w:ind w:left="107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68D4308"/>
    <w:multiLevelType w:val="multilevel"/>
    <w:tmpl w:val="7F9E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244737">
    <w:abstractNumId w:val="3"/>
  </w:num>
  <w:num w:numId="2" w16cid:durableId="846528744">
    <w:abstractNumId w:val="26"/>
  </w:num>
  <w:num w:numId="3" w16cid:durableId="600375793">
    <w:abstractNumId w:val="8"/>
  </w:num>
  <w:num w:numId="4" w16cid:durableId="743600654">
    <w:abstractNumId w:val="25"/>
  </w:num>
  <w:num w:numId="5" w16cid:durableId="2083720143">
    <w:abstractNumId w:val="5"/>
  </w:num>
  <w:num w:numId="6" w16cid:durableId="1820539668">
    <w:abstractNumId w:val="11"/>
  </w:num>
  <w:num w:numId="7" w16cid:durableId="445464321">
    <w:abstractNumId w:val="6"/>
  </w:num>
  <w:num w:numId="8" w16cid:durableId="1738360979">
    <w:abstractNumId w:val="14"/>
  </w:num>
  <w:num w:numId="9" w16cid:durableId="918447716">
    <w:abstractNumId w:val="17"/>
  </w:num>
  <w:num w:numId="10" w16cid:durableId="1859654130">
    <w:abstractNumId w:val="16"/>
  </w:num>
  <w:num w:numId="11" w16cid:durableId="2075619745">
    <w:abstractNumId w:val="21"/>
  </w:num>
  <w:num w:numId="12" w16cid:durableId="1053505935">
    <w:abstractNumId w:val="19"/>
  </w:num>
  <w:num w:numId="13" w16cid:durableId="1557936460">
    <w:abstractNumId w:val="15"/>
  </w:num>
  <w:num w:numId="14" w16cid:durableId="137453111">
    <w:abstractNumId w:val="27"/>
  </w:num>
  <w:num w:numId="15" w16cid:durableId="372191659">
    <w:abstractNumId w:val="22"/>
  </w:num>
  <w:num w:numId="16" w16cid:durableId="904292919">
    <w:abstractNumId w:val="7"/>
  </w:num>
  <w:num w:numId="17" w16cid:durableId="1753159081">
    <w:abstractNumId w:val="12"/>
  </w:num>
  <w:num w:numId="18" w16cid:durableId="1206873585">
    <w:abstractNumId w:val="0"/>
  </w:num>
  <w:num w:numId="19" w16cid:durableId="543366519">
    <w:abstractNumId w:val="10"/>
  </w:num>
  <w:num w:numId="20" w16cid:durableId="1493984941">
    <w:abstractNumId w:val="18"/>
  </w:num>
  <w:num w:numId="21" w16cid:durableId="2003310758">
    <w:abstractNumId w:val="20"/>
  </w:num>
  <w:num w:numId="22" w16cid:durableId="1430664290">
    <w:abstractNumId w:val="23"/>
  </w:num>
  <w:num w:numId="23" w16cid:durableId="464003297">
    <w:abstractNumId w:val="2"/>
  </w:num>
  <w:num w:numId="24" w16cid:durableId="1778325827">
    <w:abstractNumId w:val="1"/>
  </w:num>
  <w:num w:numId="25" w16cid:durableId="893539014">
    <w:abstractNumId w:val="4"/>
  </w:num>
  <w:num w:numId="26" w16cid:durableId="1635135866">
    <w:abstractNumId w:val="9"/>
  </w:num>
  <w:num w:numId="27" w16cid:durableId="1230775292">
    <w:abstractNumId w:val="13"/>
  </w:num>
  <w:num w:numId="28" w16cid:durableId="416026000">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05175"/>
    <w:rsid w:val="00005097"/>
    <w:rsid w:val="00010948"/>
    <w:rsid w:val="00010DC7"/>
    <w:rsid w:val="00010EED"/>
    <w:rsid w:val="000168FD"/>
    <w:rsid w:val="0002113A"/>
    <w:rsid w:val="000219A8"/>
    <w:rsid w:val="00025151"/>
    <w:rsid w:val="000417E6"/>
    <w:rsid w:val="00066C74"/>
    <w:rsid w:val="000711B6"/>
    <w:rsid w:val="0007342B"/>
    <w:rsid w:val="00074523"/>
    <w:rsid w:val="000762A9"/>
    <w:rsid w:val="000844C8"/>
    <w:rsid w:val="0008457F"/>
    <w:rsid w:val="000956EC"/>
    <w:rsid w:val="00096988"/>
    <w:rsid w:val="000A1AB2"/>
    <w:rsid w:val="000A436E"/>
    <w:rsid w:val="000A552A"/>
    <w:rsid w:val="000B1B20"/>
    <w:rsid w:val="000B5225"/>
    <w:rsid w:val="000D34AC"/>
    <w:rsid w:val="000D4D78"/>
    <w:rsid w:val="000E0FBC"/>
    <w:rsid w:val="000E168B"/>
    <w:rsid w:val="000E6CB2"/>
    <w:rsid w:val="000F4BEC"/>
    <w:rsid w:val="00103F78"/>
    <w:rsid w:val="00115715"/>
    <w:rsid w:val="00115F09"/>
    <w:rsid w:val="0011757D"/>
    <w:rsid w:val="00123DF3"/>
    <w:rsid w:val="00145DA5"/>
    <w:rsid w:val="00146EE0"/>
    <w:rsid w:val="00163E3F"/>
    <w:rsid w:val="00176019"/>
    <w:rsid w:val="001A3342"/>
    <w:rsid w:val="001A3478"/>
    <w:rsid w:val="001A534B"/>
    <w:rsid w:val="001A637C"/>
    <w:rsid w:val="001B2023"/>
    <w:rsid w:val="001B236C"/>
    <w:rsid w:val="001C7AC0"/>
    <w:rsid w:val="001D348A"/>
    <w:rsid w:val="001E4449"/>
    <w:rsid w:val="001E7B39"/>
    <w:rsid w:val="001F485C"/>
    <w:rsid w:val="00204675"/>
    <w:rsid w:val="0020519D"/>
    <w:rsid w:val="00206FB9"/>
    <w:rsid w:val="002108E7"/>
    <w:rsid w:val="002173B8"/>
    <w:rsid w:val="002261C6"/>
    <w:rsid w:val="002266F2"/>
    <w:rsid w:val="0023031A"/>
    <w:rsid w:val="00237B42"/>
    <w:rsid w:val="00247779"/>
    <w:rsid w:val="0025066F"/>
    <w:rsid w:val="00267506"/>
    <w:rsid w:val="002700FD"/>
    <w:rsid w:val="00281400"/>
    <w:rsid w:val="00281711"/>
    <w:rsid w:val="00296337"/>
    <w:rsid w:val="002B3D09"/>
    <w:rsid w:val="002C479B"/>
    <w:rsid w:val="002C481A"/>
    <w:rsid w:val="002C50A6"/>
    <w:rsid w:val="002E0542"/>
    <w:rsid w:val="002E712D"/>
    <w:rsid w:val="002F6EB7"/>
    <w:rsid w:val="003009C7"/>
    <w:rsid w:val="00307261"/>
    <w:rsid w:val="00317A7C"/>
    <w:rsid w:val="003355C5"/>
    <w:rsid w:val="0034352D"/>
    <w:rsid w:val="00355F91"/>
    <w:rsid w:val="00366D1A"/>
    <w:rsid w:val="00376B39"/>
    <w:rsid w:val="00376BC3"/>
    <w:rsid w:val="00395192"/>
    <w:rsid w:val="003976A5"/>
    <w:rsid w:val="003A3D12"/>
    <w:rsid w:val="003C3D51"/>
    <w:rsid w:val="003C63EA"/>
    <w:rsid w:val="003D776B"/>
    <w:rsid w:val="003E77EE"/>
    <w:rsid w:val="003F0A7A"/>
    <w:rsid w:val="00401F11"/>
    <w:rsid w:val="00403619"/>
    <w:rsid w:val="004039C5"/>
    <w:rsid w:val="00407E74"/>
    <w:rsid w:val="0041253A"/>
    <w:rsid w:val="00412F55"/>
    <w:rsid w:val="004146B1"/>
    <w:rsid w:val="00417320"/>
    <w:rsid w:val="0042185C"/>
    <w:rsid w:val="00427443"/>
    <w:rsid w:val="004363BB"/>
    <w:rsid w:val="004447F2"/>
    <w:rsid w:val="004506A6"/>
    <w:rsid w:val="00452D7F"/>
    <w:rsid w:val="00453ECA"/>
    <w:rsid w:val="0049424B"/>
    <w:rsid w:val="004B7748"/>
    <w:rsid w:val="004C7090"/>
    <w:rsid w:val="00501035"/>
    <w:rsid w:val="005514B0"/>
    <w:rsid w:val="00560363"/>
    <w:rsid w:val="00567BF1"/>
    <w:rsid w:val="0058792F"/>
    <w:rsid w:val="00590E7C"/>
    <w:rsid w:val="005A1A65"/>
    <w:rsid w:val="005A597C"/>
    <w:rsid w:val="005A6F72"/>
    <w:rsid w:val="005B4BE2"/>
    <w:rsid w:val="005C068D"/>
    <w:rsid w:val="005C3DAA"/>
    <w:rsid w:val="005D2348"/>
    <w:rsid w:val="005E7767"/>
    <w:rsid w:val="005F1F0D"/>
    <w:rsid w:val="005F30D2"/>
    <w:rsid w:val="005F37A4"/>
    <w:rsid w:val="006006E4"/>
    <w:rsid w:val="00623EFA"/>
    <w:rsid w:val="00635FF0"/>
    <w:rsid w:val="00645BD1"/>
    <w:rsid w:val="00650E78"/>
    <w:rsid w:val="006517CE"/>
    <w:rsid w:val="00663CF0"/>
    <w:rsid w:val="006702B5"/>
    <w:rsid w:val="00672505"/>
    <w:rsid w:val="0067263D"/>
    <w:rsid w:val="00690720"/>
    <w:rsid w:val="006A08C1"/>
    <w:rsid w:val="006A2F77"/>
    <w:rsid w:val="006A4422"/>
    <w:rsid w:val="006A4A4E"/>
    <w:rsid w:val="006B14A5"/>
    <w:rsid w:val="006B3BA1"/>
    <w:rsid w:val="006D79B2"/>
    <w:rsid w:val="006E713D"/>
    <w:rsid w:val="006F6A4A"/>
    <w:rsid w:val="007028D6"/>
    <w:rsid w:val="007058FD"/>
    <w:rsid w:val="00707E69"/>
    <w:rsid w:val="00715551"/>
    <w:rsid w:val="00716B6C"/>
    <w:rsid w:val="00743DF9"/>
    <w:rsid w:val="007451AF"/>
    <w:rsid w:val="00752409"/>
    <w:rsid w:val="00775E85"/>
    <w:rsid w:val="0077667B"/>
    <w:rsid w:val="007804B2"/>
    <w:rsid w:val="00780777"/>
    <w:rsid w:val="0079367B"/>
    <w:rsid w:val="007C2174"/>
    <w:rsid w:val="007C4F98"/>
    <w:rsid w:val="007D4B1B"/>
    <w:rsid w:val="007E315E"/>
    <w:rsid w:val="007E4D05"/>
    <w:rsid w:val="007E5AD4"/>
    <w:rsid w:val="007F76D5"/>
    <w:rsid w:val="008105D7"/>
    <w:rsid w:val="0081696C"/>
    <w:rsid w:val="00824D8C"/>
    <w:rsid w:val="008379AB"/>
    <w:rsid w:val="008510FC"/>
    <w:rsid w:val="00852573"/>
    <w:rsid w:val="0086259C"/>
    <w:rsid w:val="008757C6"/>
    <w:rsid w:val="00883D67"/>
    <w:rsid w:val="00895F41"/>
    <w:rsid w:val="008974B0"/>
    <w:rsid w:val="008975E1"/>
    <w:rsid w:val="00897AC9"/>
    <w:rsid w:val="008A2A39"/>
    <w:rsid w:val="008A3D71"/>
    <w:rsid w:val="008B345B"/>
    <w:rsid w:val="008B4283"/>
    <w:rsid w:val="008B4EF1"/>
    <w:rsid w:val="008C3E6F"/>
    <w:rsid w:val="008C4899"/>
    <w:rsid w:val="008D3893"/>
    <w:rsid w:val="008D6135"/>
    <w:rsid w:val="008D7605"/>
    <w:rsid w:val="008E261D"/>
    <w:rsid w:val="008E6469"/>
    <w:rsid w:val="008F2293"/>
    <w:rsid w:val="008F229D"/>
    <w:rsid w:val="008F531C"/>
    <w:rsid w:val="008F6CAC"/>
    <w:rsid w:val="009013EB"/>
    <w:rsid w:val="0090394E"/>
    <w:rsid w:val="009039C1"/>
    <w:rsid w:val="00911282"/>
    <w:rsid w:val="009316CF"/>
    <w:rsid w:val="0093268B"/>
    <w:rsid w:val="00944796"/>
    <w:rsid w:val="00946AFD"/>
    <w:rsid w:val="00955E47"/>
    <w:rsid w:val="009624E9"/>
    <w:rsid w:val="00965529"/>
    <w:rsid w:val="00970FEF"/>
    <w:rsid w:val="00976B2D"/>
    <w:rsid w:val="00987E8D"/>
    <w:rsid w:val="009907E7"/>
    <w:rsid w:val="00993E64"/>
    <w:rsid w:val="009A23A8"/>
    <w:rsid w:val="009A3B63"/>
    <w:rsid w:val="009A5139"/>
    <w:rsid w:val="009D3136"/>
    <w:rsid w:val="009D4B89"/>
    <w:rsid w:val="009F3056"/>
    <w:rsid w:val="009F31FC"/>
    <w:rsid w:val="009F622F"/>
    <w:rsid w:val="00A11CD2"/>
    <w:rsid w:val="00A1598D"/>
    <w:rsid w:val="00A21B20"/>
    <w:rsid w:val="00A23F52"/>
    <w:rsid w:val="00A3290F"/>
    <w:rsid w:val="00A34181"/>
    <w:rsid w:val="00A34DF2"/>
    <w:rsid w:val="00A41973"/>
    <w:rsid w:val="00A850DC"/>
    <w:rsid w:val="00A90261"/>
    <w:rsid w:val="00A909F7"/>
    <w:rsid w:val="00AA2F11"/>
    <w:rsid w:val="00AA4B2D"/>
    <w:rsid w:val="00AB186A"/>
    <w:rsid w:val="00AB2466"/>
    <w:rsid w:val="00AD1D0D"/>
    <w:rsid w:val="00AE7DF3"/>
    <w:rsid w:val="00B05D53"/>
    <w:rsid w:val="00B25807"/>
    <w:rsid w:val="00B34FE0"/>
    <w:rsid w:val="00B37629"/>
    <w:rsid w:val="00B37ECA"/>
    <w:rsid w:val="00B525F8"/>
    <w:rsid w:val="00B5619B"/>
    <w:rsid w:val="00B61069"/>
    <w:rsid w:val="00B63863"/>
    <w:rsid w:val="00B65B27"/>
    <w:rsid w:val="00B67332"/>
    <w:rsid w:val="00B72CFE"/>
    <w:rsid w:val="00B80550"/>
    <w:rsid w:val="00B81AA1"/>
    <w:rsid w:val="00B86A48"/>
    <w:rsid w:val="00B86FA3"/>
    <w:rsid w:val="00B909DA"/>
    <w:rsid w:val="00B9574D"/>
    <w:rsid w:val="00BA4B71"/>
    <w:rsid w:val="00BB24B4"/>
    <w:rsid w:val="00BC1150"/>
    <w:rsid w:val="00BD3A49"/>
    <w:rsid w:val="00BD7E48"/>
    <w:rsid w:val="00BE0762"/>
    <w:rsid w:val="00BF0A69"/>
    <w:rsid w:val="00C04448"/>
    <w:rsid w:val="00C05175"/>
    <w:rsid w:val="00C05C37"/>
    <w:rsid w:val="00C1747E"/>
    <w:rsid w:val="00C35074"/>
    <w:rsid w:val="00C425B1"/>
    <w:rsid w:val="00C42880"/>
    <w:rsid w:val="00C43CC6"/>
    <w:rsid w:val="00C52918"/>
    <w:rsid w:val="00C52DEF"/>
    <w:rsid w:val="00C631A6"/>
    <w:rsid w:val="00C662C8"/>
    <w:rsid w:val="00C732E5"/>
    <w:rsid w:val="00C74681"/>
    <w:rsid w:val="00C8071E"/>
    <w:rsid w:val="00C844A9"/>
    <w:rsid w:val="00C9683C"/>
    <w:rsid w:val="00CC0CFF"/>
    <w:rsid w:val="00CE2DCC"/>
    <w:rsid w:val="00CF01A7"/>
    <w:rsid w:val="00CF440C"/>
    <w:rsid w:val="00D027F2"/>
    <w:rsid w:val="00D10098"/>
    <w:rsid w:val="00D202E5"/>
    <w:rsid w:val="00D278BE"/>
    <w:rsid w:val="00D41FC4"/>
    <w:rsid w:val="00D446E4"/>
    <w:rsid w:val="00D57407"/>
    <w:rsid w:val="00D67BAD"/>
    <w:rsid w:val="00D70320"/>
    <w:rsid w:val="00D7241A"/>
    <w:rsid w:val="00D74665"/>
    <w:rsid w:val="00D844EC"/>
    <w:rsid w:val="00D93120"/>
    <w:rsid w:val="00D931AD"/>
    <w:rsid w:val="00DA5944"/>
    <w:rsid w:val="00DA74EC"/>
    <w:rsid w:val="00DB0F6A"/>
    <w:rsid w:val="00DB11C0"/>
    <w:rsid w:val="00DC165B"/>
    <w:rsid w:val="00DC6E5D"/>
    <w:rsid w:val="00DE6314"/>
    <w:rsid w:val="00DF12AC"/>
    <w:rsid w:val="00E01B9F"/>
    <w:rsid w:val="00E0227F"/>
    <w:rsid w:val="00E0538A"/>
    <w:rsid w:val="00E06D15"/>
    <w:rsid w:val="00E07BEF"/>
    <w:rsid w:val="00E167F3"/>
    <w:rsid w:val="00E209CD"/>
    <w:rsid w:val="00E20B89"/>
    <w:rsid w:val="00E274E0"/>
    <w:rsid w:val="00E32FCA"/>
    <w:rsid w:val="00E45092"/>
    <w:rsid w:val="00E52515"/>
    <w:rsid w:val="00E5274C"/>
    <w:rsid w:val="00E54FA9"/>
    <w:rsid w:val="00E577A5"/>
    <w:rsid w:val="00E64BD1"/>
    <w:rsid w:val="00E67C4D"/>
    <w:rsid w:val="00E7266F"/>
    <w:rsid w:val="00E76632"/>
    <w:rsid w:val="00E77A2F"/>
    <w:rsid w:val="00E8029C"/>
    <w:rsid w:val="00E80CC6"/>
    <w:rsid w:val="00E82475"/>
    <w:rsid w:val="00E86AD0"/>
    <w:rsid w:val="00E8739A"/>
    <w:rsid w:val="00E92899"/>
    <w:rsid w:val="00E979F5"/>
    <w:rsid w:val="00EB46EB"/>
    <w:rsid w:val="00EC5198"/>
    <w:rsid w:val="00ED6D30"/>
    <w:rsid w:val="00EE1120"/>
    <w:rsid w:val="00F16EF5"/>
    <w:rsid w:val="00F2188C"/>
    <w:rsid w:val="00F2246A"/>
    <w:rsid w:val="00F27C4B"/>
    <w:rsid w:val="00F36614"/>
    <w:rsid w:val="00F377CA"/>
    <w:rsid w:val="00F744D9"/>
    <w:rsid w:val="00F74C72"/>
    <w:rsid w:val="00F84E85"/>
    <w:rsid w:val="00FB3F4C"/>
    <w:rsid w:val="00FC2721"/>
    <w:rsid w:val="00FE0B7F"/>
    <w:rsid w:val="00FE6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3A2D6"/>
  <w15:docId w15:val="{F6B83680-A784-4206-9374-EB629EE52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320"/>
    <w:rPr>
      <w:rFonts w:ascii="Times New Roman" w:eastAsia="Times New Roman" w:hAnsi="Times New Roman" w:cs="Times New Roman"/>
      <w:lang w:val="ru-RU"/>
    </w:rPr>
  </w:style>
  <w:style w:type="paragraph" w:styleId="1">
    <w:name w:val="heading 1"/>
    <w:basedOn w:val="a"/>
    <w:link w:val="10"/>
    <w:qFormat/>
    <w:pPr>
      <w:ind w:left="2133"/>
      <w:outlineLvl w:val="0"/>
    </w:pPr>
    <w:rPr>
      <w:sz w:val="28"/>
      <w:szCs w:val="28"/>
    </w:rPr>
  </w:style>
  <w:style w:type="paragraph" w:styleId="2">
    <w:name w:val="heading 2"/>
    <w:basedOn w:val="a"/>
    <w:link w:val="20"/>
    <w:unhideWhenUsed/>
    <w:qFormat/>
    <w:pPr>
      <w:spacing w:before="1"/>
      <w:ind w:right="303"/>
      <w:jc w:val="center"/>
      <w:outlineLvl w:val="1"/>
    </w:pPr>
    <w:rPr>
      <w:b/>
      <w:bCs/>
      <w:sz w:val="26"/>
      <w:szCs w:val="26"/>
    </w:rPr>
  </w:style>
  <w:style w:type="paragraph" w:styleId="3">
    <w:name w:val="heading 3"/>
    <w:basedOn w:val="a"/>
    <w:uiPriority w:val="9"/>
    <w:unhideWhenUsed/>
    <w:qFormat/>
    <w:pPr>
      <w:ind w:left="282"/>
      <w:outlineLvl w:val="2"/>
    </w:pPr>
    <w:rPr>
      <w:b/>
      <w:bCs/>
      <w:sz w:val="26"/>
      <w:szCs w:val="26"/>
    </w:rPr>
  </w:style>
  <w:style w:type="paragraph" w:styleId="5">
    <w:name w:val="heading 5"/>
    <w:basedOn w:val="a"/>
    <w:next w:val="a"/>
    <w:link w:val="50"/>
    <w:uiPriority w:val="99"/>
    <w:qFormat/>
    <w:rsid w:val="009A23A8"/>
    <w:pPr>
      <w:widowControl/>
      <w:autoSpaceDE/>
      <w:autoSpaceDN/>
      <w:spacing w:before="240" w:after="60"/>
      <w:outlineLvl w:val="4"/>
    </w:pPr>
    <w:rPr>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419"/>
      <w:ind w:left="141" w:right="283"/>
      <w:jc w:val="both"/>
    </w:pPr>
    <w:rPr>
      <w:b/>
      <w:bCs/>
      <w:sz w:val="26"/>
      <w:szCs w:val="26"/>
    </w:rPr>
  </w:style>
  <w:style w:type="paragraph" w:styleId="21">
    <w:name w:val="toc 2"/>
    <w:basedOn w:val="a"/>
    <w:uiPriority w:val="1"/>
    <w:qFormat/>
    <w:pPr>
      <w:spacing w:before="1"/>
      <w:ind w:left="244"/>
    </w:pPr>
    <w:rPr>
      <w:sz w:val="26"/>
      <w:szCs w:val="26"/>
    </w:rPr>
  </w:style>
  <w:style w:type="paragraph" w:styleId="30">
    <w:name w:val="toc 3"/>
    <w:basedOn w:val="a"/>
    <w:uiPriority w:val="1"/>
    <w:qFormat/>
    <w:pPr>
      <w:spacing w:line="298" w:lineRule="exact"/>
      <w:ind w:left="244"/>
    </w:pPr>
    <w:rPr>
      <w:b/>
      <w:bCs/>
      <w:i/>
      <w:iCs/>
    </w:rPr>
  </w:style>
  <w:style w:type="paragraph" w:styleId="4">
    <w:name w:val="toc 4"/>
    <w:basedOn w:val="a"/>
    <w:uiPriority w:val="1"/>
    <w:qFormat/>
    <w:pPr>
      <w:spacing w:before="120"/>
      <w:ind w:left="244" w:firstLine="482"/>
    </w:pPr>
    <w:rPr>
      <w:b/>
      <w:bCs/>
      <w:i/>
      <w:iCs/>
      <w:sz w:val="26"/>
      <w:szCs w:val="26"/>
    </w:rPr>
  </w:style>
  <w:style w:type="paragraph" w:styleId="51">
    <w:name w:val="toc 5"/>
    <w:basedOn w:val="a"/>
    <w:uiPriority w:val="1"/>
    <w:qFormat/>
    <w:pPr>
      <w:spacing w:before="120"/>
      <w:ind w:left="244" w:right="397" w:firstLine="482"/>
    </w:pPr>
    <w:rPr>
      <w:sz w:val="26"/>
      <w:szCs w:val="26"/>
    </w:rPr>
  </w:style>
  <w:style w:type="paragraph" w:styleId="6">
    <w:name w:val="toc 6"/>
    <w:basedOn w:val="a"/>
    <w:uiPriority w:val="1"/>
    <w:qFormat/>
    <w:pPr>
      <w:spacing w:before="120"/>
      <w:ind w:left="244" w:right="398" w:firstLine="482"/>
    </w:pPr>
    <w:rPr>
      <w:b/>
      <w:bCs/>
      <w:i/>
      <w:iCs/>
    </w:rPr>
  </w:style>
  <w:style w:type="paragraph" w:styleId="a3">
    <w:name w:val="Body Text"/>
    <w:basedOn w:val="a"/>
    <w:link w:val="a4"/>
    <w:uiPriority w:val="1"/>
    <w:qFormat/>
    <w:pPr>
      <w:ind w:left="282"/>
      <w:jc w:val="both"/>
    </w:pPr>
    <w:rPr>
      <w:sz w:val="26"/>
      <w:szCs w:val="26"/>
    </w:rPr>
  </w:style>
  <w:style w:type="paragraph" w:styleId="a5">
    <w:name w:val="Title"/>
    <w:basedOn w:val="a"/>
    <w:uiPriority w:val="10"/>
    <w:qFormat/>
    <w:pPr>
      <w:ind w:left="363" w:right="365"/>
      <w:jc w:val="center"/>
    </w:pPr>
    <w:rPr>
      <w:b/>
      <w:bCs/>
      <w:sz w:val="28"/>
      <w:szCs w:val="28"/>
    </w:rPr>
  </w:style>
  <w:style w:type="paragraph" w:styleId="a6">
    <w:name w:val="List Paragraph"/>
    <w:basedOn w:val="a"/>
    <w:uiPriority w:val="34"/>
    <w:qFormat/>
    <w:pPr>
      <w:ind w:left="282" w:right="282"/>
      <w:jc w:val="both"/>
    </w:pPr>
  </w:style>
  <w:style w:type="paragraph" w:customStyle="1" w:styleId="TableParagraph">
    <w:name w:val="Table Paragraph"/>
    <w:basedOn w:val="a"/>
    <w:uiPriority w:val="1"/>
    <w:qFormat/>
    <w:pPr>
      <w:jc w:val="center"/>
    </w:pPr>
  </w:style>
  <w:style w:type="table" w:styleId="a7">
    <w:name w:val="Table Grid"/>
    <w:basedOn w:val="a1"/>
    <w:rsid w:val="006B1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D57407"/>
    <w:rPr>
      <w:rFonts w:ascii="Times New Roman" w:eastAsia="Times New Roman" w:hAnsi="Times New Roman" w:cs="Times New Roman"/>
      <w:sz w:val="26"/>
      <w:szCs w:val="26"/>
      <w:lang w:val="ru-RU"/>
    </w:rPr>
  </w:style>
  <w:style w:type="paragraph" w:customStyle="1" w:styleId="Default">
    <w:name w:val="Default"/>
    <w:rsid w:val="00BD3A49"/>
    <w:pPr>
      <w:widowControl/>
      <w:autoSpaceDE/>
      <w:autoSpaceDN/>
    </w:pPr>
    <w:rPr>
      <w:rFonts w:ascii="PragmaticaC" w:eastAsia="PragmaticaC" w:hAnsi="Times New Roman" w:cs="PragmaticaC"/>
      <w:color w:val="000000"/>
      <w:sz w:val="24"/>
      <w:szCs w:val="24"/>
      <w:lang w:val="ru-RU"/>
    </w:rPr>
  </w:style>
  <w:style w:type="character" w:customStyle="1" w:styleId="msohyperlinkmrcssattr">
    <w:name w:val="msohyperlink_mr_css_attr"/>
    <w:basedOn w:val="a0"/>
    <w:rsid w:val="00BD3A49"/>
  </w:style>
  <w:style w:type="character" w:customStyle="1" w:styleId="50">
    <w:name w:val="Заголовок 5 Знак"/>
    <w:basedOn w:val="a0"/>
    <w:link w:val="5"/>
    <w:uiPriority w:val="99"/>
    <w:rsid w:val="009A23A8"/>
    <w:rPr>
      <w:rFonts w:ascii="Times New Roman" w:eastAsia="Times New Roman" w:hAnsi="Times New Roman" w:cs="Times New Roman"/>
      <w:b/>
      <w:bCs/>
      <w:i/>
      <w:iCs/>
      <w:sz w:val="26"/>
      <w:szCs w:val="26"/>
      <w:lang w:val="ru-RU" w:eastAsia="ru-RU"/>
    </w:rPr>
  </w:style>
  <w:style w:type="character" w:customStyle="1" w:styleId="10">
    <w:name w:val="Заголовок 1 Знак"/>
    <w:basedOn w:val="a0"/>
    <w:link w:val="1"/>
    <w:rsid w:val="009A23A8"/>
    <w:rPr>
      <w:rFonts w:ascii="Times New Roman" w:eastAsia="Times New Roman" w:hAnsi="Times New Roman" w:cs="Times New Roman"/>
      <w:sz w:val="28"/>
      <w:szCs w:val="28"/>
      <w:lang w:val="ru-RU"/>
    </w:rPr>
  </w:style>
  <w:style w:type="character" w:customStyle="1" w:styleId="20">
    <w:name w:val="Заголовок 2 Знак"/>
    <w:basedOn w:val="a0"/>
    <w:link w:val="2"/>
    <w:rsid w:val="009A23A8"/>
    <w:rPr>
      <w:rFonts w:ascii="Times New Roman" w:eastAsia="Times New Roman" w:hAnsi="Times New Roman" w:cs="Times New Roman"/>
      <w:b/>
      <w:bCs/>
      <w:sz w:val="26"/>
      <w:szCs w:val="26"/>
      <w:lang w:val="ru-RU"/>
    </w:rPr>
  </w:style>
  <w:style w:type="character" w:styleId="a8">
    <w:name w:val="Hyperlink"/>
    <w:basedOn w:val="a0"/>
    <w:uiPriority w:val="99"/>
    <w:rsid w:val="009A23A8"/>
    <w:rPr>
      <w:color w:val="0000FF"/>
      <w:u w:val="single"/>
    </w:rPr>
  </w:style>
  <w:style w:type="paragraph" w:styleId="a9">
    <w:name w:val="Normal (Web)"/>
    <w:aliases w:val="Обычный (Web)1,Знак Знак3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Web),Обычный (Web)1 Знак Знак Знак"/>
    <w:basedOn w:val="a"/>
    <w:link w:val="aa"/>
    <w:uiPriority w:val="99"/>
    <w:qFormat/>
    <w:rsid w:val="009A23A8"/>
    <w:pPr>
      <w:widowControl/>
      <w:autoSpaceDE/>
      <w:autoSpaceDN/>
      <w:spacing w:before="100" w:beforeAutospacing="1" w:after="100" w:afterAutospacing="1"/>
    </w:pPr>
    <w:rPr>
      <w:sz w:val="24"/>
      <w:szCs w:val="24"/>
      <w:lang w:eastAsia="ru-RU"/>
    </w:rPr>
  </w:style>
  <w:style w:type="character" w:customStyle="1" w:styleId="aa">
    <w:name w:val="Обычный (Интернет) Знак"/>
    <w:aliases w:val="Обычный (Web)1 Знак,Знак Знак3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9"/>
    <w:uiPriority w:val="99"/>
    <w:locked/>
    <w:rsid w:val="009A23A8"/>
    <w:rPr>
      <w:rFonts w:ascii="Times New Roman" w:eastAsia="Times New Roman" w:hAnsi="Times New Roman" w:cs="Times New Roman"/>
      <w:sz w:val="24"/>
      <w:szCs w:val="24"/>
      <w:lang w:val="ru-RU" w:eastAsia="ru-RU"/>
    </w:rPr>
  </w:style>
  <w:style w:type="paragraph" w:customStyle="1" w:styleId="ab">
    <w:name w:val="Знак"/>
    <w:basedOn w:val="a"/>
    <w:rsid w:val="009A23A8"/>
    <w:pPr>
      <w:widowControl/>
      <w:autoSpaceDE/>
      <w:autoSpaceDN/>
      <w:spacing w:after="160" w:line="240" w:lineRule="exact"/>
    </w:pPr>
    <w:rPr>
      <w:rFonts w:ascii="Verdana" w:hAnsi="Verdana"/>
      <w:sz w:val="24"/>
      <w:szCs w:val="24"/>
      <w:lang w:val="en-US"/>
    </w:rPr>
  </w:style>
  <w:style w:type="paragraph" w:styleId="ac">
    <w:name w:val="Balloon Text"/>
    <w:basedOn w:val="a"/>
    <w:link w:val="ad"/>
    <w:rsid w:val="009A23A8"/>
    <w:pPr>
      <w:widowControl/>
      <w:autoSpaceDE/>
      <w:autoSpaceDN/>
    </w:pPr>
    <w:rPr>
      <w:rFonts w:ascii="Tahoma" w:hAnsi="Tahoma" w:cs="Tahoma"/>
      <w:sz w:val="16"/>
      <w:szCs w:val="16"/>
      <w:lang w:eastAsia="ru-RU"/>
    </w:rPr>
  </w:style>
  <w:style w:type="character" w:customStyle="1" w:styleId="ad">
    <w:name w:val="Текст выноски Знак"/>
    <w:basedOn w:val="a0"/>
    <w:link w:val="ac"/>
    <w:rsid w:val="009A23A8"/>
    <w:rPr>
      <w:rFonts w:ascii="Tahoma" w:eastAsia="Times New Roman" w:hAnsi="Tahoma" w:cs="Tahoma"/>
      <w:sz w:val="16"/>
      <w:szCs w:val="16"/>
      <w:lang w:val="ru-RU" w:eastAsia="ru-RU"/>
    </w:rPr>
  </w:style>
  <w:style w:type="paragraph" w:styleId="ae">
    <w:name w:val="Document Map"/>
    <w:basedOn w:val="a"/>
    <w:link w:val="af"/>
    <w:rsid w:val="009A23A8"/>
    <w:pPr>
      <w:widowControl/>
      <w:autoSpaceDE/>
      <w:autoSpaceDN/>
    </w:pPr>
    <w:rPr>
      <w:rFonts w:ascii="Tahoma" w:hAnsi="Tahoma" w:cs="Tahoma"/>
      <w:sz w:val="16"/>
      <w:szCs w:val="16"/>
      <w:lang w:eastAsia="ru-RU"/>
    </w:rPr>
  </w:style>
  <w:style w:type="character" w:customStyle="1" w:styleId="af">
    <w:name w:val="Схема документа Знак"/>
    <w:basedOn w:val="a0"/>
    <w:link w:val="ae"/>
    <w:rsid w:val="009A23A8"/>
    <w:rPr>
      <w:rFonts w:ascii="Tahoma" w:eastAsia="Times New Roman" w:hAnsi="Tahoma" w:cs="Tahoma"/>
      <w:sz w:val="16"/>
      <w:szCs w:val="16"/>
      <w:lang w:val="ru-RU" w:eastAsia="ru-RU"/>
    </w:rPr>
  </w:style>
  <w:style w:type="paragraph" w:styleId="af0">
    <w:name w:val="footer"/>
    <w:basedOn w:val="a"/>
    <w:link w:val="af1"/>
    <w:uiPriority w:val="99"/>
    <w:rsid w:val="009A23A8"/>
    <w:pPr>
      <w:widowControl/>
      <w:tabs>
        <w:tab w:val="center" w:pos="4677"/>
        <w:tab w:val="right" w:pos="9355"/>
      </w:tabs>
      <w:autoSpaceDE/>
      <w:autoSpaceDN/>
      <w:ind w:firstLine="709"/>
      <w:jc w:val="both"/>
    </w:pPr>
    <w:rPr>
      <w:rFonts w:ascii="Calibri" w:eastAsia="Calibri" w:hAnsi="Calibri" w:cs="Calibri"/>
    </w:rPr>
  </w:style>
  <w:style w:type="character" w:customStyle="1" w:styleId="af1">
    <w:name w:val="Нижний колонтитул Знак"/>
    <w:basedOn w:val="a0"/>
    <w:link w:val="af0"/>
    <w:uiPriority w:val="99"/>
    <w:rsid w:val="009A23A8"/>
    <w:rPr>
      <w:rFonts w:ascii="Calibri" w:eastAsia="Calibri" w:hAnsi="Calibri" w:cs="Calibri"/>
      <w:lang w:val="ru-RU"/>
    </w:rPr>
  </w:style>
  <w:style w:type="character" w:styleId="af2">
    <w:name w:val="Emphasis"/>
    <w:uiPriority w:val="20"/>
    <w:qFormat/>
    <w:rsid w:val="009A23A8"/>
    <w:rPr>
      <w:i/>
      <w:iCs/>
    </w:rPr>
  </w:style>
  <w:style w:type="character" w:customStyle="1" w:styleId="extended-textshort">
    <w:name w:val="extended-text__short"/>
    <w:basedOn w:val="a0"/>
    <w:rsid w:val="009A23A8"/>
  </w:style>
  <w:style w:type="paragraph" w:styleId="af3">
    <w:name w:val="header"/>
    <w:basedOn w:val="a"/>
    <w:link w:val="af4"/>
    <w:rsid w:val="009A23A8"/>
    <w:pPr>
      <w:widowControl/>
      <w:tabs>
        <w:tab w:val="center" w:pos="4677"/>
        <w:tab w:val="right" w:pos="9355"/>
      </w:tabs>
      <w:autoSpaceDE/>
      <w:autoSpaceDN/>
    </w:pPr>
    <w:rPr>
      <w:sz w:val="24"/>
      <w:szCs w:val="24"/>
      <w:lang w:eastAsia="ru-RU"/>
    </w:rPr>
  </w:style>
  <w:style w:type="character" w:customStyle="1" w:styleId="af4">
    <w:name w:val="Верхний колонтитул Знак"/>
    <w:basedOn w:val="a0"/>
    <w:link w:val="af3"/>
    <w:uiPriority w:val="99"/>
    <w:rsid w:val="009A23A8"/>
    <w:rPr>
      <w:rFonts w:ascii="Times New Roman" w:eastAsia="Times New Roman" w:hAnsi="Times New Roman" w:cs="Times New Roman"/>
      <w:sz w:val="24"/>
      <w:szCs w:val="24"/>
      <w:lang w:val="ru-RU" w:eastAsia="ru-RU"/>
    </w:rPr>
  </w:style>
  <w:style w:type="character" w:customStyle="1" w:styleId="markedcontent">
    <w:name w:val="markedcontent"/>
    <w:basedOn w:val="a0"/>
    <w:rsid w:val="009A23A8"/>
  </w:style>
  <w:style w:type="character" w:customStyle="1" w:styleId="extendedtext-short">
    <w:name w:val="extendedtext-short"/>
    <w:basedOn w:val="a0"/>
    <w:rsid w:val="009A23A8"/>
  </w:style>
  <w:style w:type="character" w:styleId="af5">
    <w:name w:val="FollowedHyperlink"/>
    <w:basedOn w:val="a0"/>
    <w:uiPriority w:val="99"/>
    <w:unhideWhenUsed/>
    <w:rsid w:val="009A23A8"/>
    <w:rPr>
      <w:color w:val="800080"/>
      <w:u w:val="single"/>
    </w:rPr>
  </w:style>
  <w:style w:type="paragraph" w:customStyle="1" w:styleId="xl63">
    <w:name w:val="xl63"/>
    <w:basedOn w:val="a"/>
    <w:rsid w:val="009A23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4">
    <w:name w:val="xl64"/>
    <w:basedOn w:val="a"/>
    <w:rsid w:val="009A23A8"/>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sz w:val="24"/>
      <w:szCs w:val="24"/>
      <w:lang w:eastAsia="ru-RU"/>
    </w:rPr>
  </w:style>
  <w:style w:type="paragraph" w:customStyle="1" w:styleId="xl65">
    <w:name w:val="xl65"/>
    <w:basedOn w:val="a"/>
    <w:rsid w:val="009A23A8"/>
    <w:pPr>
      <w:widowControl/>
      <w:shd w:val="clear" w:color="000000" w:fill="FFFF00"/>
      <w:autoSpaceDE/>
      <w:autoSpaceDN/>
      <w:spacing w:before="100" w:beforeAutospacing="1" w:after="100" w:afterAutospacing="1"/>
    </w:pPr>
    <w:rPr>
      <w:sz w:val="24"/>
      <w:szCs w:val="24"/>
      <w:lang w:eastAsia="ru-RU"/>
    </w:rPr>
  </w:style>
  <w:style w:type="paragraph" w:customStyle="1" w:styleId="xl66">
    <w:name w:val="xl66"/>
    <w:basedOn w:val="a"/>
    <w:rsid w:val="009A23A8"/>
    <w:pPr>
      <w:widowControl/>
      <w:shd w:val="clear" w:color="000000" w:fill="FDE9D9"/>
      <w:autoSpaceDE/>
      <w:autoSpaceDN/>
      <w:spacing w:before="100" w:beforeAutospacing="1" w:after="100" w:afterAutospacing="1"/>
    </w:pPr>
    <w:rPr>
      <w:b/>
      <w:bCs/>
      <w:sz w:val="24"/>
      <w:szCs w:val="24"/>
      <w:lang w:eastAsia="ru-RU"/>
    </w:rPr>
  </w:style>
  <w:style w:type="paragraph" w:customStyle="1" w:styleId="xl67">
    <w:name w:val="xl67"/>
    <w:basedOn w:val="a"/>
    <w:rsid w:val="009A23A8"/>
    <w:pPr>
      <w:widowControl/>
      <w:shd w:val="clear" w:color="000000" w:fill="92D050"/>
      <w:autoSpaceDE/>
      <w:autoSpaceDN/>
      <w:spacing w:before="100" w:beforeAutospacing="1" w:after="100" w:afterAutospacing="1"/>
    </w:pPr>
    <w:rPr>
      <w:b/>
      <w:bCs/>
      <w:sz w:val="24"/>
      <w:szCs w:val="24"/>
      <w:lang w:eastAsia="ru-RU"/>
    </w:rPr>
  </w:style>
  <w:style w:type="paragraph" w:customStyle="1" w:styleId="xl68">
    <w:name w:val="xl68"/>
    <w:basedOn w:val="a"/>
    <w:rsid w:val="009A23A8"/>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pPr>
    <w:rPr>
      <w:b/>
      <w:bCs/>
      <w:sz w:val="24"/>
      <w:szCs w:val="24"/>
      <w:lang w:eastAsia="ru-RU"/>
    </w:rPr>
  </w:style>
  <w:style w:type="paragraph" w:customStyle="1" w:styleId="xl69">
    <w:name w:val="xl69"/>
    <w:basedOn w:val="a"/>
    <w:rsid w:val="009A23A8"/>
    <w:pPr>
      <w:widowControl/>
      <w:shd w:val="clear" w:color="000000" w:fill="FDE9D9"/>
      <w:autoSpaceDE/>
      <w:autoSpaceDN/>
      <w:spacing w:before="100" w:beforeAutospacing="1" w:after="100" w:afterAutospacing="1"/>
    </w:pPr>
    <w:rPr>
      <w:b/>
      <w:bCs/>
      <w:color w:val="FF0000"/>
      <w:sz w:val="24"/>
      <w:szCs w:val="24"/>
      <w:lang w:eastAsia="ru-RU"/>
    </w:rPr>
  </w:style>
  <w:style w:type="paragraph" w:customStyle="1" w:styleId="xl70">
    <w:name w:val="xl70"/>
    <w:basedOn w:val="a"/>
    <w:rsid w:val="009A23A8"/>
    <w:pPr>
      <w:widowControl/>
      <w:shd w:val="clear" w:color="000000" w:fill="FFFFFF"/>
      <w:autoSpaceDE/>
      <w:autoSpaceDN/>
      <w:spacing w:before="100" w:beforeAutospacing="1" w:after="100" w:afterAutospacing="1"/>
    </w:pPr>
    <w:rPr>
      <w:b/>
      <w:bCs/>
      <w:sz w:val="24"/>
      <w:szCs w:val="24"/>
      <w:lang w:eastAsia="ru-RU"/>
    </w:rPr>
  </w:style>
  <w:style w:type="character" w:customStyle="1" w:styleId="markdown-word">
    <w:name w:val="markdown-word"/>
    <w:basedOn w:val="a0"/>
    <w:rsid w:val="009A23A8"/>
  </w:style>
  <w:style w:type="character" w:customStyle="1" w:styleId="console-layout-headerbranding-subtitle">
    <w:name w:val="console-layout-header__branding-subtitle"/>
    <w:rsid w:val="009A23A8"/>
  </w:style>
  <w:style w:type="character" w:styleId="af6">
    <w:name w:val="Strong"/>
    <w:uiPriority w:val="22"/>
    <w:qFormat/>
    <w:rsid w:val="009A23A8"/>
    <w:rPr>
      <w:b/>
      <w:bCs/>
    </w:rPr>
  </w:style>
  <w:style w:type="character" w:styleId="af7">
    <w:name w:val="Subtle Emphasis"/>
    <w:basedOn w:val="a0"/>
    <w:uiPriority w:val="19"/>
    <w:qFormat/>
    <w:rsid w:val="009A23A8"/>
    <w:rPr>
      <w:i/>
      <w:iCs/>
      <w:color w:val="808080" w:themeColor="text1" w:themeTint="7F"/>
    </w:rPr>
  </w:style>
  <w:style w:type="table" w:customStyle="1" w:styleId="12">
    <w:name w:val="Сетка таблицы1"/>
    <w:basedOn w:val="a1"/>
    <w:next w:val="a7"/>
    <w:uiPriority w:val="39"/>
    <w:rsid w:val="00BD7E48"/>
    <w:pPr>
      <w:suppressAutoHyphens/>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BD7E48"/>
    <w:rPr>
      <w:color w:val="605E5C"/>
      <w:shd w:val="clear" w:color="auto" w:fill="E1DFDD"/>
    </w:rPr>
  </w:style>
  <w:style w:type="paragraph" w:styleId="af9">
    <w:name w:val="Body Text Indent"/>
    <w:basedOn w:val="a"/>
    <w:link w:val="afa"/>
    <w:unhideWhenUsed/>
    <w:rsid w:val="00BA4B71"/>
    <w:pPr>
      <w:spacing w:after="120"/>
      <w:ind w:left="283"/>
    </w:pPr>
  </w:style>
  <w:style w:type="character" w:customStyle="1" w:styleId="afa">
    <w:name w:val="Основной текст с отступом Знак"/>
    <w:basedOn w:val="a0"/>
    <w:link w:val="af9"/>
    <w:uiPriority w:val="99"/>
    <w:semiHidden/>
    <w:rsid w:val="00BA4B71"/>
    <w:rPr>
      <w:rFonts w:ascii="Times New Roman" w:eastAsia="Times New Roman" w:hAnsi="Times New Roman" w:cs="Times New Roman"/>
      <w:lang w:val="ru-RU"/>
    </w:rPr>
  </w:style>
  <w:style w:type="paragraph" w:styleId="31">
    <w:name w:val="Body Text Indent 3"/>
    <w:basedOn w:val="a"/>
    <w:link w:val="32"/>
    <w:uiPriority w:val="99"/>
    <w:semiHidden/>
    <w:unhideWhenUsed/>
    <w:rsid w:val="00BA4B71"/>
    <w:pPr>
      <w:spacing w:after="120"/>
      <w:ind w:left="283"/>
    </w:pPr>
    <w:rPr>
      <w:sz w:val="16"/>
      <w:szCs w:val="16"/>
    </w:rPr>
  </w:style>
  <w:style w:type="character" w:customStyle="1" w:styleId="32">
    <w:name w:val="Основной текст с отступом 3 Знак"/>
    <w:basedOn w:val="a0"/>
    <w:link w:val="31"/>
    <w:uiPriority w:val="99"/>
    <w:semiHidden/>
    <w:rsid w:val="00BA4B71"/>
    <w:rPr>
      <w:rFonts w:ascii="Times New Roman" w:eastAsia="Times New Roman" w:hAnsi="Times New Roman" w:cs="Times New Roman"/>
      <w:sz w:val="16"/>
      <w:szCs w:val="16"/>
      <w:lang w:val="ru-RU"/>
    </w:rPr>
  </w:style>
  <w:style w:type="paragraph" w:styleId="afb">
    <w:name w:val="footnote text"/>
    <w:basedOn w:val="a"/>
    <w:link w:val="afc"/>
    <w:uiPriority w:val="99"/>
    <w:rsid w:val="00BA4B71"/>
    <w:pPr>
      <w:widowControl/>
      <w:autoSpaceDE/>
      <w:autoSpaceDN/>
    </w:pPr>
    <w:rPr>
      <w:sz w:val="20"/>
      <w:szCs w:val="20"/>
      <w:lang w:eastAsia="ru-RU"/>
    </w:rPr>
  </w:style>
  <w:style w:type="character" w:customStyle="1" w:styleId="afc">
    <w:name w:val="Текст сноски Знак"/>
    <w:basedOn w:val="a0"/>
    <w:link w:val="afb"/>
    <w:uiPriority w:val="99"/>
    <w:rsid w:val="00BA4B71"/>
    <w:rPr>
      <w:rFonts w:ascii="Times New Roman" w:eastAsia="Times New Roman" w:hAnsi="Times New Roman" w:cs="Times New Roman"/>
      <w:sz w:val="20"/>
      <w:szCs w:val="20"/>
      <w:lang w:val="ru-RU" w:eastAsia="ru-RU"/>
    </w:rPr>
  </w:style>
  <w:style w:type="character" w:styleId="afd">
    <w:name w:val="footnote reference"/>
    <w:rsid w:val="00BA4B71"/>
    <w:rPr>
      <w:vertAlign w:val="superscript"/>
    </w:rPr>
  </w:style>
  <w:style w:type="table" w:customStyle="1" w:styleId="Af80">
    <w:name w:val="Af8"/>
    <w:basedOn w:val="TableNormal"/>
    <w:uiPriority w:val="99"/>
    <w:rsid w:val="00BA4B71"/>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Af90">
    <w:name w:val="Af9"/>
    <w:basedOn w:val="TableNormal"/>
    <w:uiPriority w:val="99"/>
    <w:rsid w:val="00BA4B71"/>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2">
    <w:name w:val="Сетка таблицы2"/>
    <w:basedOn w:val="a1"/>
    <w:next w:val="a7"/>
    <w:uiPriority w:val="39"/>
    <w:rsid w:val="00590E7C"/>
    <w:pPr>
      <w:widowControl/>
      <w:autoSpaceDE/>
      <w:autoSpaceDN/>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rsid w:val="00590E7C"/>
    <w:pPr>
      <w:widowControl/>
      <w:autoSpaceDE/>
      <w:autoSpaceDN/>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7"/>
    <w:uiPriority w:val="39"/>
    <w:rsid w:val="00C9683C"/>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103F78"/>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7"/>
    <w:uiPriority w:val="39"/>
    <w:rsid w:val="00103F78"/>
    <w:pPr>
      <w:widowControl/>
      <w:autoSpaceDE/>
      <w:autoSpaceDN/>
      <w:jc w:val="both"/>
    </w:pPr>
    <w:rPr>
      <w:rFonts w:ascii="Times New Roman" w:hAnsi="Times New Roman" w:cs="Times New Roman"/>
      <w:bCs/>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7"/>
    <w:uiPriority w:val="39"/>
    <w:rsid w:val="00FC272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semiHidden/>
    <w:rsid w:val="00FC2721"/>
  </w:style>
  <w:style w:type="paragraph" w:customStyle="1" w:styleId="210">
    <w:name w:val="Основной текст 21"/>
    <w:basedOn w:val="a"/>
    <w:rsid w:val="00FC2721"/>
    <w:pPr>
      <w:widowControl/>
      <w:overflowPunct w:val="0"/>
      <w:adjustRightInd w:val="0"/>
      <w:ind w:firstLine="567"/>
      <w:jc w:val="both"/>
      <w:textAlignment w:val="baseline"/>
    </w:pPr>
    <w:rPr>
      <w:sz w:val="24"/>
      <w:szCs w:val="20"/>
      <w:lang w:eastAsia="ru-RU"/>
    </w:rPr>
  </w:style>
  <w:style w:type="character" w:styleId="afe">
    <w:name w:val="page number"/>
    <w:basedOn w:val="a0"/>
    <w:rsid w:val="00FC2721"/>
  </w:style>
  <w:style w:type="table" w:customStyle="1" w:styleId="7">
    <w:name w:val="Сетка таблицы7"/>
    <w:basedOn w:val="a1"/>
    <w:next w:val="a7"/>
    <w:rsid w:val="00FC2721"/>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basedOn w:val="a"/>
    <w:next w:val="a9"/>
    <w:rsid w:val="00FC2721"/>
    <w:pPr>
      <w:widowControl/>
      <w:autoSpaceDE/>
      <w:autoSpaceDN/>
      <w:spacing w:before="100" w:beforeAutospacing="1" w:after="100" w:afterAutospacing="1"/>
    </w:pPr>
    <w:rPr>
      <w:color w:val="000000"/>
      <w:sz w:val="24"/>
      <w:szCs w:val="24"/>
      <w:lang w:eastAsia="ru-RU"/>
    </w:rPr>
  </w:style>
  <w:style w:type="paragraph" w:styleId="aff0">
    <w:name w:val="No Spacing"/>
    <w:uiPriority w:val="1"/>
    <w:qFormat/>
    <w:rsid w:val="00FC2721"/>
    <w:pPr>
      <w:widowControl/>
      <w:autoSpaceDE/>
      <w:autoSpaceDN/>
    </w:pPr>
    <w:rPr>
      <w:rFonts w:ascii="Calibri" w:eastAsia="Calibri" w:hAnsi="Calibri" w:cs="Times New Roman"/>
      <w:lang w:val="ru-RU"/>
    </w:rPr>
  </w:style>
  <w:style w:type="paragraph" w:customStyle="1" w:styleId="14">
    <w:name w:val="Без интервала1"/>
    <w:rsid w:val="00FC2721"/>
    <w:pPr>
      <w:widowControl/>
      <w:autoSpaceDE/>
      <w:autoSpaceDN/>
    </w:pPr>
    <w:rPr>
      <w:rFonts w:ascii="Calibri" w:eastAsia="Times New Roman" w:hAnsi="Calibri" w:cs="Times New Roman"/>
      <w:lang w:val="ru-RU"/>
    </w:rPr>
  </w:style>
  <w:style w:type="paragraph" w:customStyle="1" w:styleId="23">
    <w:name w:val="Без интервала2"/>
    <w:rsid w:val="00FC2721"/>
    <w:pPr>
      <w:widowControl/>
      <w:autoSpaceDE/>
      <w:autoSpaceDN/>
    </w:pPr>
    <w:rPr>
      <w:rFonts w:ascii="Calibri" w:eastAsia="Times New Roman" w:hAnsi="Calibri" w:cs="Times New Roman"/>
      <w:lang w:val="ru-RU"/>
    </w:rPr>
  </w:style>
  <w:style w:type="character" w:customStyle="1" w:styleId="citation-doi">
    <w:name w:val="citation-doi"/>
    <w:rsid w:val="00FC2721"/>
  </w:style>
  <w:style w:type="character" w:customStyle="1" w:styleId="secondary-date">
    <w:name w:val="secondary-date"/>
    <w:rsid w:val="00FC2721"/>
  </w:style>
  <w:style w:type="paragraph" w:customStyle="1" w:styleId="34">
    <w:name w:val="Без интервала3"/>
    <w:rsid w:val="00FC2721"/>
    <w:pPr>
      <w:widowControl/>
      <w:autoSpaceDE/>
      <w:autoSpaceDN/>
    </w:pPr>
    <w:rPr>
      <w:rFonts w:ascii="Calibri" w:eastAsia="Times New Roman" w:hAnsi="Calibri" w:cs="Times New Roman"/>
      <w:lang w:val="ru-RU"/>
    </w:rPr>
  </w:style>
  <w:style w:type="character" w:customStyle="1" w:styleId="A16">
    <w:name w:val="A16"/>
    <w:uiPriority w:val="99"/>
    <w:rsid w:val="00FC2721"/>
    <w:rPr>
      <w:rFonts w:cs="NewtonC"/>
      <w:color w:val="000000"/>
      <w:sz w:val="15"/>
      <w:szCs w:val="15"/>
    </w:rPr>
  </w:style>
  <w:style w:type="table" w:customStyle="1" w:styleId="8">
    <w:name w:val="Сетка таблицы8"/>
    <w:basedOn w:val="a1"/>
    <w:next w:val="a7"/>
    <w:uiPriority w:val="39"/>
    <w:rsid w:val="00453ECA"/>
    <w:pPr>
      <w:widowControl/>
      <w:autoSpaceDE/>
      <w:autoSpaceDN/>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0"/>
    <w:uiPriority w:val="99"/>
    <w:semiHidden/>
    <w:unhideWhenUsed/>
    <w:rsid w:val="00993E64"/>
    <w:rPr>
      <w:sz w:val="16"/>
      <w:szCs w:val="16"/>
    </w:rPr>
  </w:style>
  <w:style w:type="paragraph" w:styleId="aff2">
    <w:name w:val="annotation text"/>
    <w:basedOn w:val="a"/>
    <w:link w:val="aff3"/>
    <w:uiPriority w:val="99"/>
    <w:unhideWhenUsed/>
    <w:rsid w:val="00993E64"/>
    <w:rPr>
      <w:sz w:val="20"/>
      <w:szCs w:val="20"/>
    </w:rPr>
  </w:style>
  <w:style w:type="character" w:customStyle="1" w:styleId="aff3">
    <w:name w:val="Текст примечания Знак"/>
    <w:basedOn w:val="a0"/>
    <w:link w:val="aff2"/>
    <w:uiPriority w:val="99"/>
    <w:rsid w:val="00993E64"/>
    <w:rPr>
      <w:rFonts w:ascii="Times New Roman" w:eastAsia="Times New Roman" w:hAnsi="Times New Roman" w:cs="Times New Roman"/>
      <w:sz w:val="20"/>
      <w:szCs w:val="20"/>
      <w:lang w:val="ru-RU"/>
    </w:rPr>
  </w:style>
  <w:style w:type="paragraph" w:styleId="aff4">
    <w:name w:val="annotation subject"/>
    <w:basedOn w:val="aff2"/>
    <w:next w:val="aff2"/>
    <w:link w:val="aff5"/>
    <w:uiPriority w:val="99"/>
    <w:semiHidden/>
    <w:unhideWhenUsed/>
    <w:rsid w:val="00993E64"/>
    <w:rPr>
      <w:b/>
      <w:bCs/>
    </w:rPr>
  </w:style>
  <w:style w:type="character" w:customStyle="1" w:styleId="aff5">
    <w:name w:val="Тема примечания Знак"/>
    <w:basedOn w:val="aff3"/>
    <w:link w:val="aff4"/>
    <w:uiPriority w:val="99"/>
    <w:semiHidden/>
    <w:rsid w:val="00993E64"/>
    <w:rPr>
      <w:rFonts w:ascii="Times New Roman" w:eastAsia="Times New Roman" w:hAnsi="Times New Roman" w:cs="Times New Roman"/>
      <w:b/>
      <w:bCs/>
      <w:sz w:val="20"/>
      <w:szCs w:val="20"/>
      <w:lang w:val="ru-RU"/>
    </w:rPr>
  </w:style>
  <w:style w:type="paragraph" w:styleId="aff6">
    <w:name w:val="Revision"/>
    <w:hidden/>
    <w:uiPriority w:val="99"/>
    <w:semiHidden/>
    <w:rsid w:val="00501035"/>
    <w:pPr>
      <w:widowControl/>
      <w:autoSpaceDE/>
      <w:autoSpaceDN/>
    </w:pPr>
    <w:rPr>
      <w:rFonts w:ascii="Times New Roman" w:eastAsia="Times New Roman" w:hAnsi="Times New Roman" w:cs="Times New Roman"/>
      <w:lang w:val="ru-RU"/>
    </w:rPr>
  </w:style>
  <w:style w:type="character" w:customStyle="1" w:styleId="cf01">
    <w:name w:val="cf01"/>
    <w:basedOn w:val="a0"/>
    <w:rsid w:val="00AB186A"/>
    <w:rPr>
      <w:rFonts w:ascii="Segoe UI" w:hAnsi="Segoe UI" w:cs="Segoe UI" w:hint="default"/>
      <w:sz w:val="18"/>
      <w:szCs w:val="18"/>
    </w:rPr>
  </w:style>
  <w:style w:type="paragraph" w:customStyle="1" w:styleId="pf0">
    <w:name w:val="pf0"/>
    <w:basedOn w:val="a"/>
    <w:rsid w:val="00010948"/>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70802">
      <w:bodyDiv w:val="1"/>
      <w:marLeft w:val="0"/>
      <w:marRight w:val="0"/>
      <w:marTop w:val="0"/>
      <w:marBottom w:val="0"/>
      <w:divBdr>
        <w:top w:val="none" w:sz="0" w:space="0" w:color="auto"/>
        <w:left w:val="none" w:sz="0" w:space="0" w:color="auto"/>
        <w:bottom w:val="none" w:sz="0" w:space="0" w:color="auto"/>
        <w:right w:val="none" w:sz="0" w:space="0" w:color="auto"/>
      </w:divBdr>
      <w:divsChild>
        <w:div w:id="1052079446">
          <w:marLeft w:val="0"/>
          <w:marRight w:val="0"/>
          <w:marTop w:val="0"/>
          <w:marBottom w:val="0"/>
          <w:divBdr>
            <w:top w:val="none" w:sz="0" w:space="0" w:color="auto"/>
            <w:left w:val="none" w:sz="0" w:space="0" w:color="auto"/>
            <w:bottom w:val="none" w:sz="0" w:space="0" w:color="auto"/>
            <w:right w:val="none" w:sz="0" w:space="0" w:color="auto"/>
          </w:divBdr>
        </w:div>
      </w:divsChild>
    </w:div>
    <w:div w:id="896087058">
      <w:bodyDiv w:val="1"/>
      <w:marLeft w:val="0"/>
      <w:marRight w:val="0"/>
      <w:marTop w:val="0"/>
      <w:marBottom w:val="0"/>
      <w:divBdr>
        <w:top w:val="none" w:sz="0" w:space="0" w:color="auto"/>
        <w:left w:val="none" w:sz="0" w:space="0" w:color="auto"/>
        <w:bottom w:val="none" w:sz="0" w:space="0" w:color="auto"/>
        <w:right w:val="none" w:sz="0" w:space="0" w:color="auto"/>
      </w:divBdr>
      <w:divsChild>
        <w:div w:id="969626715">
          <w:marLeft w:val="0"/>
          <w:marRight w:val="0"/>
          <w:marTop w:val="0"/>
          <w:marBottom w:val="0"/>
          <w:divBdr>
            <w:top w:val="none" w:sz="0" w:space="0" w:color="auto"/>
            <w:left w:val="none" w:sz="0" w:space="0" w:color="auto"/>
            <w:bottom w:val="none" w:sz="0" w:space="0" w:color="auto"/>
            <w:right w:val="none" w:sz="0" w:space="0" w:color="auto"/>
          </w:divBdr>
        </w:div>
      </w:divsChild>
    </w:div>
    <w:div w:id="963467488">
      <w:bodyDiv w:val="1"/>
      <w:marLeft w:val="0"/>
      <w:marRight w:val="0"/>
      <w:marTop w:val="0"/>
      <w:marBottom w:val="0"/>
      <w:divBdr>
        <w:top w:val="none" w:sz="0" w:space="0" w:color="auto"/>
        <w:left w:val="none" w:sz="0" w:space="0" w:color="auto"/>
        <w:bottom w:val="none" w:sz="0" w:space="0" w:color="auto"/>
        <w:right w:val="none" w:sz="0" w:space="0" w:color="auto"/>
      </w:divBdr>
      <w:divsChild>
        <w:div w:id="1618676354">
          <w:marLeft w:val="0"/>
          <w:marRight w:val="0"/>
          <w:marTop w:val="0"/>
          <w:marBottom w:val="0"/>
          <w:divBdr>
            <w:top w:val="none" w:sz="0" w:space="0" w:color="auto"/>
            <w:left w:val="none" w:sz="0" w:space="0" w:color="auto"/>
            <w:bottom w:val="none" w:sz="0" w:space="0" w:color="auto"/>
            <w:right w:val="none" w:sz="0" w:space="0" w:color="auto"/>
          </w:divBdr>
        </w:div>
      </w:divsChild>
    </w:div>
    <w:div w:id="1003124850">
      <w:bodyDiv w:val="1"/>
      <w:marLeft w:val="0"/>
      <w:marRight w:val="0"/>
      <w:marTop w:val="0"/>
      <w:marBottom w:val="0"/>
      <w:divBdr>
        <w:top w:val="none" w:sz="0" w:space="0" w:color="auto"/>
        <w:left w:val="none" w:sz="0" w:space="0" w:color="auto"/>
        <w:bottom w:val="none" w:sz="0" w:space="0" w:color="auto"/>
        <w:right w:val="none" w:sz="0" w:space="0" w:color="auto"/>
      </w:divBdr>
      <w:divsChild>
        <w:div w:id="881014576">
          <w:marLeft w:val="0"/>
          <w:marRight w:val="0"/>
          <w:marTop w:val="0"/>
          <w:marBottom w:val="0"/>
          <w:divBdr>
            <w:top w:val="none" w:sz="0" w:space="0" w:color="auto"/>
            <w:left w:val="none" w:sz="0" w:space="0" w:color="auto"/>
            <w:bottom w:val="none" w:sz="0" w:space="0" w:color="auto"/>
            <w:right w:val="none" w:sz="0" w:space="0" w:color="auto"/>
          </w:divBdr>
        </w:div>
      </w:divsChild>
    </w:div>
    <w:div w:id="1657614694">
      <w:bodyDiv w:val="1"/>
      <w:marLeft w:val="0"/>
      <w:marRight w:val="0"/>
      <w:marTop w:val="0"/>
      <w:marBottom w:val="0"/>
      <w:divBdr>
        <w:top w:val="none" w:sz="0" w:space="0" w:color="auto"/>
        <w:left w:val="none" w:sz="0" w:space="0" w:color="auto"/>
        <w:bottom w:val="none" w:sz="0" w:space="0" w:color="auto"/>
        <w:right w:val="none" w:sz="0" w:space="0" w:color="auto"/>
      </w:divBdr>
      <w:divsChild>
        <w:div w:id="1111053204">
          <w:marLeft w:val="0"/>
          <w:marRight w:val="0"/>
          <w:marTop w:val="0"/>
          <w:marBottom w:val="0"/>
          <w:divBdr>
            <w:top w:val="none" w:sz="0" w:space="0" w:color="auto"/>
            <w:left w:val="none" w:sz="0" w:space="0" w:color="auto"/>
            <w:bottom w:val="none" w:sz="0" w:space="0" w:color="auto"/>
            <w:right w:val="none" w:sz="0" w:space="0" w:color="auto"/>
          </w:divBdr>
        </w:div>
      </w:divsChild>
    </w:div>
    <w:div w:id="1932154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8821/0044-197&#1061;-2016-60-2-101-104" TargetMode="External"/><Relationship Id="rId21" Type="http://schemas.openxmlformats.org/officeDocument/2006/relationships/chart" Target="charts/chart3.xml"/><Relationship Id="rId42" Type="http://schemas.openxmlformats.org/officeDocument/2006/relationships/hyperlink" Target="https://doi.org/10.32%20743/UniTech.2021.89.8.12147" TargetMode="External"/><Relationship Id="rId47" Type="http://schemas.openxmlformats.org/officeDocument/2006/relationships/hyperlink" Target="https://doi.org/10.1007/s10616-019-00300-x" TargetMode="External"/><Relationship Id="rId63" Type="http://schemas.openxmlformats.org/officeDocument/2006/relationships/hyperlink" Target="https://cyberleninka.ru/article/n/otsenka-professionalnyh-riskov-zdorovyu-operatorov-neftehimicheskogo-proizvodstva-i-ih-fiziologo-gigienicheskaya-obuslovlennost" TargetMode="External"/><Relationship Id="rId68" Type="http://schemas.openxmlformats.org/officeDocument/2006/relationships/hyperlink" Target="https://cyberleninka.ru/article/n/aktualnye-problemy-provedeniya-predvaritelnyh-periodicheskih-i-dopolnitelnyh-meditsinskih-osmotrov-rabotayuschih-vo-vrednyh-i-ili" TargetMode="External"/><Relationship Id="rId2" Type="http://schemas.openxmlformats.org/officeDocument/2006/relationships/numbering" Target="numbering.xml"/><Relationship Id="rId16" Type="http://schemas.openxmlformats.org/officeDocument/2006/relationships/hyperlink" Target="https://docs.cntd.ru/document/901797644?ysclid=mfzmkc74kn658073774" TargetMode="External"/><Relationship Id="rId29" Type="http://schemas.openxmlformats.org/officeDocument/2006/relationships/hyperlink" Target="https://chernogorsk.com/administratsiya/news/?ELEMENT_ID=34604" TargetMode="External"/><Relationship Id="rId11" Type="http://schemas.openxmlformats.org/officeDocument/2006/relationships/image" Target="media/image2.png"/><Relationship Id="rId24" Type="http://schemas.openxmlformats.org/officeDocument/2006/relationships/hyperlink" Target="https://doi.org/10.14341/omet12218" TargetMode="External"/><Relationship Id="rId32" Type="http://schemas.openxmlformats.org/officeDocument/2006/relationships/hyperlink" Target="https://www.agrorisk.ru/post/revenue-pererabotka-2025" TargetMode="External"/><Relationship Id="rId37" Type="http://schemas.openxmlformats.org/officeDocument/2006/relationships/chart" Target="charts/chart7.xml"/><Relationship Id="rId40" Type="http://schemas.openxmlformats.org/officeDocument/2006/relationships/hyperlink" Target="https://doi.org/10.31089/1026-9428-2021-61-6-408-414" TargetMode="External"/><Relationship Id="rId45" Type="http://schemas.openxmlformats.org/officeDocument/2006/relationships/hyperlink" Target="https://doi.org/10.1289/ehp.0901091" TargetMode="External"/><Relationship Id="rId53" Type="http://schemas.openxmlformats.org/officeDocument/2006/relationships/hyperlink" Target="https://doi.org/10.17116/profmed201518128-31" TargetMode="External"/><Relationship Id="rId58" Type="http://schemas.openxmlformats.org/officeDocument/2006/relationships/hyperlink" Target="http://dx.doi.org/10.18821/0016-9900-2019-98-6-646-651" TargetMode="External"/><Relationship Id="rId66" Type="http://schemas.openxmlformats.org/officeDocument/2006/relationships/hyperlink" Target="https://cyberleninka.ru/article/n/patogeneticheskie-mehanizmy-formirovaniya-stoykoy-arterialnoy-gipertenzii-pri-hronicheskom-psihoemotsionalnom-napryazhenii"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consultant.ru/document/cons_doc_LAW_98995/" TargetMode="External"/><Relationship Id="rId19" Type="http://schemas.openxmlformats.org/officeDocument/2006/relationships/hyperlink" Target="https://docs.cntd.ru/document/1200111974" TargetMode="External"/><Relationship Id="rId14" Type="http://schemas.openxmlformats.org/officeDocument/2006/relationships/hyperlink" Target="https://www.rospotrebnadzor.ru/upload/iblock/b8a/u6lsxjabw032jkdf837nlaezxu3ue09m/GD_SEB.pdf" TargetMode="External"/><Relationship Id="rId22" Type="http://schemas.openxmlformats.org/officeDocument/2006/relationships/chart" Target="charts/chart4.xml"/><Relationship Id="rId27" Type="http://schemas.openxmlformats.org/officeDocument/2006/relationships/hyperlink" Target="https://doi.org/10.26425/1816-4277-%202019-5-93-100" TargetMode="External"/><Relationship Id="rId30" Type="http://schemas.openxmlformats.org/officeDocument/2006/relationships/hyperlink" Target="https://56.rospotrebnadzor.ru/o-nadzore-za-kachestvom-i-bezopasnostyu-xlebobulochnyix,-konditerskix-izdelij-02-02-2026" TargetMode="External"/><Relationship Id="rId35" Type="http://schemas.openxmlformats.org/officeDocument/2006/relationships/chart" Target="charts/chart6.xml"/><Relationship Id="rId43" Type="http://schemas.openxmlformats.org/officeDocument/2006/relationships/hyperlink" Target="https://doi.org/10.1371/journal.pone.0109039" TargetMode="External"/><Relationship Id="rId48" Type="http://schemas.openxmlformats.org/officeDocument/2006/relationships/hyperlink" Target="https://doi.org/10.5668/JEHS.2016.42.3.169" TargetMode="External"/><Relationship Id="rId56" Type="http://schemas.openxmlformats.org/officeDocument/2006/relationships/hyperlink" Target="https://doi.org/10.5281/zenodo.15259492" TargetMode="External"/><Relationship Id="rId64" Type="http://schemas.openxmlformats.org/officeDocument/2006/relationships/hyperlink" Target="https://www.rospotrebnadzor.ru/documents/details.php?ELEMENT_ID=27779" TargetMode="External"/><Relationship Id="rId69" Type="http://schemas.openxmlformats.org/officeDocument/2006/relationships/hyperlink" Target="https://normativ.kontur.ru/document?moduleId=1&amp;documentId=481586" TargetMode="External"/><Relationship Id="rId8" Type="http://schemas.openxmlformats.org/officeDocument/2006/relationships/image" Target="media/image1.jpeg"/><Relationship Id="rId51" Type="http://schemas.openxmlformats.org/officeDocument/2006/relationships/hyperlink" Target="https://natural-sciences.ru/ru/article/view?id=32463" TargetMode="External"/><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2.xml"/><Relationship Id="rId25" Type="http://schemas.openxmlformats.org/officeDocument/2006/relationships/hyperlink" Target="https://doi.org/10.31089/1026-9428-2022-62-6-377-387" TargetMode="External"/><Relationship Id="rId33" Type="http://schemas.openxmlformats.org/officeDocument/2006/relationships/hyperlink" Target="https://www.kazan.kp.ru/https://www.kazan.kp.ru/online/news/6641071" TargetMode="External"/><Relationship Id="rId38" Type="http://schemas.openxmlformats.org/officeDocument/2006/relationships/chart" Target="charts/chart8.xml"/><Relationship Id="rId46" Type="http://schemas.openxmlformats.org/officeDocument/2006/relationships/hyperlink" Target="https://www.sciencedaily.com/releases/2010/01/100119092840.htm" TargetMode="External"/><Relationship Id="rId59" Type="http://schemas.openxmlformats.org/officeDocument/2006/relationships/hyperlink" Target="https://doi.org/10.4236/odem.2019.71003" TargetMode="External"/><Relationship Id="rId67" Type="http://schemas.openxmlformats.org/officeDocument/2006/relationships/hyperlink" Target="https://academy.neurosoft.com/ru/library?types=1" TargetMode="External"/><Relationship Id="rId20" Type="http://schemas.openxmlformats.org/officeDocument/2006/relationships/hyperlink" Target="https://doi.org/10.37349/emd.2026.1007117" TargetMode="External"/><Relationship Id="rId41" Type="http://schemas.openxmlformats.org/officeDocument/2006/relationships/hyperlink" Target="https://7universum.com/ru/tech/archive/item/12147" TargetMode="External"/><Relationship Id="rId54" Type="http://schemas.openxmlformats.org/officeDocument/2006/relationships/hyperlink" Target="https://doi.org/10.17513/spno.31981" TargetMode="External"/><Relationship Id="rId62" Type="http://schemas.openxmlformats.org/officeDocument/2006/relationships/hyperlink" Target="https://ohranatruda.ru/upload/iblock/c5a/4293853008.pdf" TargetMode="External"/><Relationship Id="rId70" Type="http://schemas.openxmlformats.org/officeDocument/2006/relationships/hyperlink" Target="mailto:journal@uniimtech.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02.rospotrebnadzor.ru/content/149/41702/?sphrase_id=180372" TargetMode="External"/><Relationship Id="rId23" Type="http://schemas.openxmlformats.org/officeDocument/2006/relationships/chart" Target="charts/chart5.xml"/><Relationship Id="rId28" Type="http://schemas.openxmlformats.org/officeDocument/2006/relationships/hyperlink" Target="https://russian.rt.com/russia/news/1588992-rospotrebnadzor-prilavki-syr?utm_source=rss&amp;utm_medium=rss&amp;utm_campaign=RSS" TargetMode="External"/><Relationship Id="rId36" Type="http://schemas.openxmlformats.org/officeDocument/2006/relationships/image" Target="media/image5.png"/><Relationship Id="rId49" Type="http://schemas.openxmlformats.org/officeDocument/2006/relationships/image" Target="media/image6.jpeg"/><Relationship Id="rId57" Type="http://schemas.openxmlformats.org/officeDocument/2006/relationships/hyperlink" Target="https://doi.org/10.21045/2782-1676-2021-1-3-32-41" TargetMode="External"/><Relationship Id="rId10" Type="http://schemas.openxmlformats.org/officeDocument/2006/relationships/footer" Target="footer2.xml"/><Relationship Id="rId31" Type="http://schemas.openxmlformats.org/officeDocument/2006/relationships/hyperlink" Target="https://gostonomica.ru/shtrafy-proizvoditeljam-edy-s-nachala-2025-goda-prevysili-5-mlrd-rublej/" TargetMode="External"/><Relationship Id="rId44" Type="http://schemas.openxmlformats.org/officeDocument/2006/relationships/hyperlink" Target="https://doi.org/10.1016/j.scitotenv" TargetMode="External"/><Relationship Id="rId52" Type="http://schemas.openxmlformats.org/officeDocument/2006/relationships/hyperlink" Target="https://doi.org/10.35627/2219-5238/2020-331-10-22-27" TargetMode="External"/><Relationship Id="rId60" Type="http://schemas.openxmlformats.org/officeDocument/2006/relationships/hyperlink" Target="https://cyberleninka.ru/article/n/sovremennye-psihologicheskie-faktory-riska-i-proyavleniya-professionalnogo-stressa" TargetMode="External"/><Relationship Id="rId65" Type="http://schemas.openxmlformats.org/officeDocument/2006/relationships/hyperlink" Target="https://journals.sagepub.com/doi/10.1177/2470547017692328"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yperlink" Target="http://docs.cntd.ru/document/1200056580" TargetMode="External"/><Relationship Id="rId39" Type="http://schemas.openxmlformats.org/officeDocument/2006/relationships/hyperlink" Target="https://www.irb.basnet.by/ru/ftalaty-ix-rol-i-vliyanie-na-zdorove-cheloveka/" TargetMode="External"/><Relationship Id="rId34" Type="http://schemas.openxmlformats.org/officeDocument/2006/relationships/image" Target="media/image4.png"/><Relationship Id="rId50" Type="http://schemas.openxmlformats.org/officeDocument/2006/relationships/hyperlink" Target="https://doi.org/10.23859/estr-240508" TargetMode="External"/><Relationship Id="rId55" Type="http://schemas.openxmlformats.org/officeDocument/2006/relationships/hyperlink" Target="https://doi.org/10.24158/tipor.2021.6.5" TargetMode="External"/><Relationship Id="rId7" Type="http://schemas.openxmlformats.org/officeDocument/2006/relationships/endnotes" Target="endnotes.xml"/><Relationship Id="rId7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oleObject" Target="file:///G:\&#1089;%20&#1060;&#1051;&#1045;&#1064;%20(\&#1053;&#1048;&#1048;&#1057;&#1043;\&#1057;&#1058;&#1040;&#1058;&#1068;&#1048;\2023\&#1078;.%20&#1052;&#1077;&#1076;&#1080;&#1094;&#1080;&#1085;&#1072;%20&#1090;&#1088;&#1091;&#1076;&#1072;%20&#1080;%20&#1101;&#1082;&#1086;&#1083;&#1086;&#1075;&#1080;&#1103;%20&#1095;&#1077;&#1083;&#1086;&#1074;&#1077;&#1082;&#1072;%20&#1040;&#1083;&#1077;&#1096;&#1080;&#1085;&#1072;%20&#1054;&#1087;&#1088;&#1086;&#1089;&#1085;&#1080;&#1082;%20&#1045;&#1055;&#1050;\&#1057;&#1090;&#1072;&#1090;&#1080;&#1089;&#1090;&#1080;&#1082;&#1072;%20&#1053;&#1086;&#1074;&#1080;&#1082;&#1086;&#1074;&#1072;\&#1047;&#1072;&#1073;&#1086;&#1083;&#1077;&#1074;&#1072;&#1077;&#1084;&#1086;&#1089;&#1090;&#1100;%20&#1087;&#1086;%20&#1089;&#1072;&#1084;&#1086;&#1086;&#1094;&#1077;&#1085;&#1082;&#1077;.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niim3\&#1054;&#1073;&#1097;&#1072;&#1103;%20&#1087;&#1072;&#1087;&#1082;&#1072;$\22.%20&#1050;&#1083;&#1080;&#1085;&#1080;&#1082;&#1086;-&#1073;&#1080;&#1086;&#1093;&#1080;&#1084;&#1080;&#1095;&#1077;&#1089;&#1082;&#1072;&#1103;%20&#1083;&#1072;&#1073;&#1086;&#1088;&#1072;&#1090;&#1086;&#1088;&#1080;&#1103;\5.&#1051;&#1080;&#1095;&#1085;&#1099;&#1077;\&#1051;&#1080;&#1095;&#1085;&#1099;&#1077;%20&#1087;&#1072;&#1087;&#1082;&#1080;\&#1043;&#1080;&#1079;&#1072;&#1090;&#1091;&#1083;&#1083;&#1080;&#1085;&#1072;%20&#1051;.&#1043;\&#1072;&#1087;&#1088;&#1077;&#1083;&#1100;\&#1044;&#1083;&#1103;%20&#1089;&#1090;&#1072;&#1090;&#1100;&#1080;\&#1076;&#1080;&#1089;&#1073;%20&#1089;&#1090;&#1072;&#1090;&#1100;&#11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Disk_D\&#1048;&#1089;&#1072;&#1077;&#1074;\&#1055;&#1091;&#1073;&#1083;&#1080;&#1082;&#1072;&#1094;&#1080;&#1080;\&#1059;&#1092;&#1072;\&#1092;&#1086;&#1088;&#1084;&#1072;%2018%20&#1056;&#1077;&#1089;&#1087;.%20&#1050;&#1072;&#1088;&#1077;&#1083;&#1080;&#1103;.%2005.05.2026.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rAngAx val="0"/>
      <c:perspective val="0"/>
    </c:view3D>
    <c:floor>
      <c:thickness val="0"/>
      <c:spPr>
        <a:scene3d>
          <a:camera prst="orthographicFront"/>
          <a:lightRig rig="threePt" dir="t"/>
        </a:scene3d>
        <a:sp3d>
          <a:contourClr>
            <a:srgbClr val="000000"/>
          </a:contourClr>
        </a:sp3d>
      </c:spPr>
    </c:floor>
    <c:sideWall>
      <c:thickness val="0"/>
    </c:sideWall>
    <c:backWall>
      <c:thickness val="0"/>
    </c:backWall>
    <c:plotArea>
      <c:layout>
        <c:manualLayout>
          <c:layoutTarget val="inner"/>
          <c:xMode val="edge"/>
          <c:yMode val="edge"/>
          <c:x val="2.8474137281874298E-2"/>
          <c:y val="7.6353020435661348E-2"/>
          <c:w val="0.88020164977729953"/>
          <c:h val="0.66940733878780601"/>
        </c:manualLayout>
      </c:layout>
      <c:bar3DChart>
        <c:barDir val="col"/>
        <c:grouping val="clustered"/>
        <c:varyColors val="0"/>
        <c:ser>
          <c:idx val="0"/>
          <c:order val="0"/>
          <c:tx>
            <c:strRef>
              <c:f>Лист1!$A$2</c:f>
              <c:strCache>
                <c:ptCount val="1"/>
                <c:pt idx="0">
                  <c:v>Острые отравления наркотиками и психодислептиками (галлюциногенами)</c:v>
                </c:pt>
              </c:strCache>
            </c:strRef>
          </c:tx>
          <c:spPr>
            <a:pattFill prst="dkUpDiag">
              <a:fgClr>
                <a:schemeClr val="accent1"/>
              </a:fgClr>
              <a:bgClr>
                <a:schemeClr val="bg1"/>
              </a:bgClr>
            </a:pattFill>
            <a:ln>
              <a:solidFill>
                <a:schemeClr val="accent1"/>
              </a:solidFill>
            </a:ln>
          </c:spPr>
          <c:invertIfNegative val="0"/>
          <c:dLbls>
            <c:dLbl>
              <c:idx val="0"/>
              <c:layout>
                <c:manualLayout>
                  <c:x val="-1.952427401853721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8D8-45E8-AEE9-C94E3B2CDD18}"/>
                </c:ext>
              </c:extLst>
            </c:dLbl>
            <c:dLbl>
              <c:idx val="1"/>
              <c:layout>
                <c:manualLayout>
                  <c:x val="3.9501317175403266E-3"/>
                  <c:y val="2.23476625204189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D8-45E8-AEE9-C94E3B2CDD18}"/>
                </c:ext>
              </c:extLst>
            </c:dLbl>
            <c:dLbl>
              <c:idx val="2"/>
              <c:layout>
                <c:manualLayout>
                  <c:x val="7.8869382869003572E-3"/>
                  <c:y val="-6.161385445468238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D8-45E8-AEE9-C94E3B2CDD18}"/>
                </c:ext>
              </c:extLst>
            </c:dLbl>
            <c:numFmt formatCode="#,##0.0" sourceLinked="0"/>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2023</c:v>
                </c:pt>
                <c:pt idx="1">
                  <c:v>2024</c:v>
                </c:pt>
                <c:pt idx="2">
                  <c:v>2025</c:v>
                </c:pt>
              </c:strCache>
            </c:strRef>
          </c:cat>
          <c:val>
            <c:numRef>
              <c:f>Лист1!$B$2:$D$2</c:f>
              <c:numCache>
                <c:formatCode>General</c:formatCode>
                <c:ptCount val="3"/>
                <c:pt idx="0">
                  <c:v>9</c:v>
                </c:pt>
                <c:pt idx="1">
                  <c:v>5.8</c:v>
                </c:pt>
                <c:pt idx="2">
                  <c:v>5.3</c:v>
                </c:pt>
              </c:numCache>
            </c:numRef>
          </c:val>
          <c:extLst>
            <c:ext xmlns:c16="http://schemas.microsoft.com/office/drawing/2014/chart" uri="{C3380CC4-5D6E-409C-BE32-E72D297353CC}">
              <c16:uniqueId val="{00000003-58D8-45E8-AEE9-C94E3B2CDD18}"/>
            </c:ext>
          </c:extLst>
        </c:ser>
        <c:ser>
          <c:idx val="1"/>
          <c:order val="1"/>
          <c:tx>
            <c:strRef>
              <c:f>Лист1!$A$3</c:f>
              <c:strCache>
                <c:ptCount val="1"/>
                <c:pt idx="0">
                  <c:v>в том числе со смертельным исходом </c:v>
                </c:pt>
              </c:strCache>
            </c:strRef>
          </c:tx>
          <c:spPr>
            <a:pattFill prst="ltHorz">
              <a:fgClr>
                <a:srgbClr val="C00000"/>
              </a:fgClr>
              <a:bgClr>
                <a:schemeClr val="bg1"/>
              </a:bgClr>
            </a:pattFill>
            <a:ln>
              <a:solidFill>
                <a:srgbClr val="FF0000"/>
              </a:solidFill>
            </a:ln>
          </c:spPr>
          <c:invertIfNegative val="0"/>
          <c:dLbls>
            <c:dLbl>
              <c:idx val="0"/>
              <c:layout>
                <c:manualLayout>
                  <c:x val="3.9538503635441298E-3"/>
                  <c:y val="2.81940132802496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8D8-45E8-AEE9-C94E3B2CDD18}"/>
                </c:ext>
              </c:extLst>
            </c:dLbl>
            <c:dLbl>
              <c:idx val="1"/>
              <c:layout>
                <c:manualLayout>
                  <c:x val="1.9871514582825247E-3"/>
                  <c:y val="1.23224173166540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8D8-45E8-AEE9-C94E3B2CDD18}"/>
                </c:ext>
              </c:extLst>
            </c:dLbl>
            <c:dLbl>
              <c:idx val="2"/>
              <c:layout>
                <c:manualLayout>
                  <c:x val="-3.9182133393410121E-3"/>
                  <c:y val="2.819401328025004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8D8-45E8-AEE9-C94E3B2CDD18}"/>
                </c:ext>
              </c:extLst>
            </c:dLbl>
            <c:numFmt formatCode="#,##0.0" sourceLinked="0"/>
            <c:spPr>
              <a:noFill/>
              <a:ln>
                <a:noFill/>
              </a:ln>
              <a:effectLst/>
            </c:spPr>
            <c:txPr>
              <a:bodyPr/>
              <a:lstStyle/>
              <a:p>
                <a:pPr>
                  <a:defRPr sz="1200" b="1">
                    <a:solidFill>
                      <a:srgbClr val="FF0000"/>
                    </a:solidFill>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2023</c:v>
                </c:pt>
                <c:pt idx="1">
                  <c:v>2024</c:v>
                </c:pt>
                <c:pt idx="2">
                  <c:v>2025</c:v>
                </c:pt>
              </c:strCache>
            </c:strRef>
          </c:cat>
          <c:val>
            <c:numRef>
              <c:f>Лист1!$B$3:$D$3</c:f>
              <c:numCache>
                <c:formatCode>General</c:formatCode>
                <c:ptCount val="3"/>
                <c:pt idx="0">
                  <c:v>5</c:v>
                </c:pt>
                <c:pt idx="1">
                  <c:v>3.2</c:v>
                </c:pt>
                <c:pt idx="2">
                  <c:v>2.8</c:v>
                </c:pt>
              </c:numCache>
            </c:numRef>
          </c:val>
          <c:extLst>
            <c:ext xmlns:c16="http://schemas.microsoft.com/office/drawing/2014/chart" uri="{C3380CC4-5D6E-409C-BE32-E72D297353CC}">
              <c16:uniqueId val="{00000007-58D8-45E8-AEE9-C94E3B2CDD18}"/>
            </c:ext>
          </c:extLst>
        </c:ser>
        <c:dLbls>
          <c:showLegendKey val="0"/>
          <c:showVal val="1"/>
          <c:showCatName val="0"/>
          <c:showSerName val="0"/>
          <c:showPercent val="0"/>
          <c:showBubbleSize val="0"/>
        </c:dLbls>
        <c:gapWidth val="150"/>
        <c:shape val="box"/>
        <c:axId val="176575232"/>
        <c:axId val="144101760"/>
        <c:axId val="0"/>
      </c:bar3DChart>
      <c:catAx>
        <c:axId val="176575232"/>
        <c:scaling>
          <c:orientation val="minMax"/>
        </c:scaling>
        <c:delete val="0"/>
        <c:axPos val="b"/>
        <c:numFmt formatCode="General" sourceLinked="0"/>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4101760"/>
        <c:crosses val="autoZero"/>
        <c:auto val="1"/>
        <c:lblAlgn val="ctr"/>
        <c:lblOffset val="100"/>
        <c:noMultiLvlLbl val="0"/>
      </c:catAx>
      <c:valAx>
        <c:axId val="144101760"/>
        <c:scaling>
          <c:orientation val="minMax"/>
        </c:scaling>
        <c:delete val="1"/>
        <c:axPos val="l"/>
        <c:numFmt formatCode="General" sourceLinked="1"/>
        <c:majorTickMark val="none"/>
        <c:minorTickMark val="none"/>
        <c:tickLblPos val="nextTo"/>
        <c:crossAx val="176575232"/>
        <c:crosses val="autoZero"/>
        <c:crossBetween val="between"/>
      </c:valAx>
    </c:plotArea>
    <c:legend>
      <c:legendPos val="t"/>
      <c:layout>
        <c:manualLayout>
          <c:xMode val="edge"/>
          <c:yMode val="edge"/>
          <c:x val="2.1386198406615112E-2"/>
          <c:y val="0.82957937757512479"/>
          <c:w val="0.94526246048551266"/>
          <c:h val="0.17042071964224773"/>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0.10859445641646889"/>
          <c:y val="0.24189492488605421"/>
          <c:w val="0.83509148221008489"/>
          <c:h val="0.74015714541065158"/>
        </c:manualLayout>
      </c:layout>
      <c:pie3DChart>
        <c:varyColors val="0"/>
        <c:ser>
          <c:idx val="0"/>
          <c:order val="0"/>
          <c:explosion val="18"/>
          <c:dPt>
            <c:idx val="0"/>
            <c:bubble3D val="0"/>
            <c:spPr>
              <a:pattFill prst="lgConfetti">
                <a:fgClr>
                  <a:schemeClr val="tx1">
                    <a:lumMod val="50000"/>
                    <a:lumOff val="50000"/>
                  </a:schemeClr>
                </a:fgClr>
                <a:bgClr>
                  <a:schemeClr val="bg1"/>
                </a:bgClr>
              </a:pattFill>
            </c:spPr>
            <c:extLst>
              <c:ext xmlns:c16="http://schemas.microsoft.com/office/drawing/2014/chart" uri="{C3380CC4-5D6E-409C-BE32-E72D297353CC}">
                <c16:uniqueId val="{00000001-97E3-41F1-B463-13101306D18B}"/>
              </c:ext>
            </c:extLst>
          </c:dPt>
          <c:dPt>
            <c:idx val="1"/>
            <c:bubble3D val="0"/>
            <c:explosion val="10"/>
            <c:spPr>
              <a:pattFill prst="narHorz">
                <a:fgClr>
                  <a:schemeClr val="tx1">
                    <a:lumMod val="50000"/>
                    <a:lumOff val="50000"/>
                  </a:schemeClr>
                </a:fgClr>
                <a:bgClr>
                  <a:schemeClr val="bg1"/>
                </a:bgClr>
              </a:pattFill>
            </c:spPr>
            <c:extLst>
              <c:ext xmlns:c16="http://schemas.microsoft.com/office/drawing/2014/chart" uri="{C3380CC4-5D6E-409C-BE32-E72D297353CC}">
                <c16:uniqueId val="{00000003-97E3-41F1-B463-13101306D18B}"/>
              </c:ext>
            </c:extLst>
          </c:dPt>
          <c:dPt>
            <c:idx val="2"/>
            <c:bubble3D val="0"/>
            <c:spPr>
              <a:pattFill prst="dkHorz">
                <a:fgClr>
                  <a:schemeClr val="tx1">
                    <a:lumMod val="50000"/>
                    <a:lumOff val="50000"/>
                  </a:schemeClr>
                </a:fgClr>
                <a:bgClr>
                  <a:schemeClr val="bg1"/>
                </a:bgClr>
              </a:pattFill>
            </c:spPr>
            <c:extLst>
              <c:ext xmlns:c16="http://schemas.microsoft.com/office/drawing/2014/chart" uri="{C3380CC4-5D6E-409C-BE32-E72D297353CC}">
                <c16:uniqueId val="{00000005-97E3-41F1-B463-13101306D18B}"/>
              </c:ext>
            </c:extLst>
          </c:dPt>
          <c:dPt>
            <c:idx val="3"/>
            <c:bubble3D val="0"/>
            <c:spPr>
              <a:pattFill prst="pct10">
                <a:fgClr>
                  <a:schemeClr val="tx1">
                    <a:lumMod val="50000"/>
                    <a:lumOff val="50000"/>
                  </a:schemeClr>
                </a:fgClr>
                <a:bgClr>
                  <a:schemeClr val="bg1"/>
                </a:bgClr>
              </a:pattFill>
            </c:spPr>
            <c:extLst>
              <c:ext xmlns:c16="http://schemas.microsoft.com/office/drawing/2014/chart" uri="{C3380CC4-5D6E-409C-BE32-E72D297353CC}">
                <c16:uniqueId val="{00000007-97E3-41F1-B463-13101306D18B}"/>
              </c:ext>
            </c:extLst>
          </c:dPt>
          <c:dPt>
            <c:idx val="4"/>
            <c:bubble3D val="0"/>
            <c:spPr>
              <a:pattFill prst="zigZag">
                <a:fgClr>
                  <a:schemeClr val="tx1">
                    <a:lumMod val="50000"/>
                    <a:lumOff val="50000"/>
                  </a:schemeClr>
                </a:fgClr>
                <a:bgClr>
                  <a:schemeClr val="bg1"/>
                </a:bgClr>
              </a:pattFill>
            </c:spPr>
            <c:extLst>
              <c:ext xmlns:c16="http://schemas.microsoft.com/office/drawing/2014/chart" uri="{C3380CC4-5D6E-409C-BE32-E72D297353CC}">
                <c16:uniqueId val="{00000009-97E3-41F1-B463-13101306D18B}"/>
              </c:ext>
            </c:extLst>
          </c:dPt>
          <c:dPt>
            <c:idx val="5"/>
            <c:bubble3D val="0"/>
            <c:spPr>
              <a:pattFill prst="pct70">
                <a:fgClr>
                  <a:schemeClr val="tx1">
                    <a:lumMod val="50000"/>
                    <a:lumOff val="50000"/>
                  </a:schemeClr>
                </a:fgClr>
                <a:bgClr>
                  <a:schemeClr val="bg1"/>
                </a:bgClr>
              </a:pattFill>
            </c:spPr>
            <c:extLst>
              <c:ext xmlns:c16="http://schemas.microsoft.com/office/drawing/2014/chart" uri="{C3380CC4-5D6E-409C-BE32-E72D297353CC}">
                <c16:uniqueId val="{0000000B-97E3-41F1-B463-13101306D18B}"/>
              </c:ext>
            </c:extLst>
          </c:dPt>
          <c:dPt>
            <c:idx val="6"/>
            <c:bubble3D val="0"/>
            <c:spPr>
              <a:pattFill prst="ltHorz">
                <a:fgClr>
                  <a:schemeClr val="tx1">
                    <a:lumMod val="50000"/>
                    <a:lumOff val="50000"/>
                  </a:schemeClr>
                </a:fgClr>
                <a:bgClr>
                  <a:schemeClr val="bg1"/>
                </a:bgClr>
              </a:pattFill>
            </c:spPr>
            <c:extLst>
              <c:ext xmlns:c16="http://schemas.microsoft.com/office/drawing/2014/chart" uri="{C3380CC4-5D6E-409C-BE32-E72D297353CC}">
                <c16:uniqueId val="{0000000D-97E3-41F1-B463-13101306D18B}"/>
              </c:ext>
            </c:extLst>
          </c:dPt>
          <c:dLbls>
            <c:dLbl>
              <c:idx val="0"/>
              <c:layout>
                <c:manualLayout>
                  <c:x val="4.8177925127780106E-3"/>
                  <c:y val="-8.2721954977471035E-2"/>
                </c:manualLayout>
              </c:layout>
              <c:tx>
                <c:rich>
                  <a:bodyPr/>
                  <a:lstStyle/>
                  <a:p>
                    <a:r>
                      <a:rPr lang="en-US" dirty="0"/>
                      <a:t>1</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97E3-41F1-B463-13101306D18B}"/>
                </c:ext>
              </c:extLst>
            </c:dLbl>
            <c:dLbl>
              <c:idx val="1"/>
              <c:layout>
                <c:manualLayout>
                  <c:x val="0.13139107611548556"/>
                  <c:y val="-3.9647774403625243E-3"/>
                </c:manualLayout>
              </c:layout>
              <c:tx>
                <c:rich>
                  <a:bodyPr/>
                  <a:lstStyle/>
                  <a:p>
                    <a:r>
                      <a:rPr lang="en-US" dirty="0"/>
                      <a:t>2 </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97E3-41F1-B463-13101306D18B}"/>
                </c:ext>
              </c:extLst>
            </c:dLbl>
            <c:dLbl>
              <c:idx val="2"/>
              <c:layout>
                <c:manualLayout>
                  <c:x val="-2.9099875673435624E-2"/>
                  <c:y val="3.1522936766010096E-3"/>
                </c:manualLayout>
              </c:layout>
              <c:tx>
                <c:rich>
                  <a:bodyPr/>
                  <a:lstStyle/>
                  <a:p>
                    <a:r>
                      <a:rPr lang="en-US" dirty="0"/>
                      <a:t>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97E3-41F1-B463-13101306D18B}"/>
                </c:ext>
              </c:extLst>
            </c:dLbl>
            <c:dLbl>
              <c:idx val="3"/>
              <c:layout>
                <c:manualLayout>
                  <c:x val="-4.4473546069899145E-2"/>
                  <c:y val="-3.9307821163992736E-2"/>
                </c:manualLayout>
              </c:layout>
              <c:tx>
                <c:rich>
                  <a:bodyPr/>
                  <a:lstStyle/>
                  <a:p>
                    <a:r>
                      <a:rPr lang="en-US" dirty="0"/>
                      <a:t>4</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97E3-41F1-B463-13101306D18B}"/>
                </c:ext>
              </c:extLst>
            </c:dLbl>
            <c:dLbl>
              <c:idx val="4"/>
              <c:layout>
                <c:manualLayout>
                  <c:x val="-9.7310125707970693E-2"/>
                  <c:y val="-1.4540503256205629E-2"/>
                </c:manualLayout>
              </c:layout>
              <c:tx>
                <c:rich>
                  <a:bodyPr/>
                  <a:lstStyle/>
                  <a:p>
                    <a:r>
                      <a:rPr lang="en-US" dirty="0"/>
                      <a:t>5</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97E3-41F1-B463-13101306D18B}"/>
                </c:ext>
              </c:extLst>
            </c:dLbl>
            <c:dLbl>
              <c:idx val="5"/>
              <c:layout>
                <c:manualLayout>
                  <c:x val="-1.4925067626922337E-2"/>
                  <c:y val="-5.3809704811272813E-2"/>
                </c:manualLayout>
              </c:layout>
              <c:tx>
                <c:rich>
                  <a:bodyPr/>
                  <a:lstStyle/>
                  <a:p>
                    <a:r>
                      <a:rPr lang="en-US" dirty="0"/>
                      <a:t>6</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B-97E3-41F1-B463-13101306D18B}"/>
                </c:ext>
              </c:extLst>
            </c:dLbl>
            <c:dLbl>
              <c:idx val="6"/>
              <c:layout>
                <c:manualLayout>
                  <c:x val="5.9539952047084496E-2"/>
                  <c:y val="-3.8826298005586346E-2"/>
                </c:manualLayout>
              </c:layout>
              <c:tx>
                <c:rich>
                  <a:bodyPr/>
                  <a:lstStyle/>
                  <a:p>
                    <a:r>
                      <a:rPr lang="en-US" dirty="0"/>
                      <a:t>7</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D-97E3-41F1-B463-13101306D18B}"/>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'по самооценке '!$A$1:$A$7</c:f>
              <c:strCache>
                <c:ptCount val="7"/>
                <c:pt idx="0">
                  <c:v>IX.    Болезни системы кровообращения</c:v>
                </c:pt>
                <c:pt idx="1">
                  <c:v>XI.   Болезни органов пищеварения</c:v>
                </c:pt>
                <c:pt idx="2">
                  <c:v>XIII. Болезни костно-мышечной системы и соединительной ткани</c:v>
                </c:pt>
                <c:pt idx="3">
                  <c:v>X.    Болезни органов дыхания</c:v>
                </c:pt>
                <c:pt idx="4">
                  <c:v>IV.   Болезни эндокринной системы, расстройства питания и нарушения обмена веществ</c:v>
                </c:pt>
                <c:pt idx="5">
                  <c:v>XIV. Болезни мочеполовой системы</c:v>
                </c:pt>
                <c:pt idx="6">
                  <c:v>VII.  Болезни глаза и его придаточного аппарата</c:v>
                </c:pt>
              </c:strCache>
            </c:strRef>
          </c:cat>
          <c:val>
            <c:numRef>
              <c:f>'по самооценке '!$B$1:$B$7</c:f>
              <c:numCache>
                <c:formatCode>General</c:formatCode>
                <c:ptCount val="7"/>
                <c:pt idx="0">
                  <c:v>31.6</c:v>
                </c:pt>
                <c:pt idx="1">
                  <c:v>27.6</c:v>
                </c:pt>
                <c:pt idx="2">
                  <c:v>16.7</c:v>
                </c:pt>
                <c:pt idx="3">
                  <c:v>13.43</c:v>
                </c:pt>
                <c:pt idx="4">
                  <c:v>4.5</c:v>
                </c:pt>
                <c:pt idx="5">
                  <c:v>3.73</c:v>
                </c:pt>
                <c:pt idx="6">
                  <c:v>2.44</c:v>
                </c:pt>
              </c:numCache>
            </c:numRef>
          </c:val>
          <c:extLst>
            <c:ext xmlns:c16="http://schemas.microsoft.com/office/drawing/2014/chart" uri="{C3380CC4-5D6E-409C-BE32-E72D297353CC}">
              <c16:uniqueId val="{0000000E-97E3-41F1-B463-13101306D18B}"/>
            </c:ext>
          </c:extLst>
        </c:ser>
        <c:dLbls>
          <c:showLegendKey val="0"/>
          <c:showVal val="0"/>
          <c:showCatName val="1"/>
          <c:showSerName val="0"/>
          <c:showPercent val="1"/>
          <c:showBubbleSize val="0"/>
          <c:showLeaderLines val="1"/>
        </c:dLbls>
      </c:pie3DChart>
    </c:plotArea>
    <c:plotVisOnly val="1"/>
    <c:dispBlanksAs val="zero"/>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0"/>
          <c:order val="0"/>
          <c:tx>
            <c:strRef>
              <c:f>Лист1!$V$34</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Лист1!$U$35:$U$40</c:f>
              <c:strCache>
                <c:ptCount val="6"/>
                <c:pt idx="0">
                  <c:v>Klebsiella spp</c:v>
                </c:pt>
                <c:pt idx="1">
                  <c:v>Enterococcus spp </c:v>
                </c:pt>
                <c:pt idx="2">
                  <c:v>Proteus mirabilis </c:v>
                </c:pt>
                <c:pt idx="3">
                  <c:v>Staphylococcus aureus </c:v>
                </c:pt>
                <c:pt idx="4">
                  <c:v>Candida spp</c:v>
                </c:pt>
                <c:pt idx="5">
                  <c:v>Enterobacter cloacae</c:v>
                </c:pt>
              </c:strCache>
            </c:strRef>
          </c:cat>
          <c:val>
            <c:numRef>
              <c:f>Лист1!$V$35:$V$40</c:f>
              <c:numCache>
                <c:formatCode>0.0%</c:formatCode>
                <c:ptCount val="6"/>
                <c:pt idx="0">
                  <c:v>0.23300000000000001</c:v>
                </c:pt>
                <c:pt idx="1">
                  <c:v>0.7</c:v>
                </c:pt>
                <c:pt idx="2">
                  <c:v>3.3000000000000002E-2</c:v>
                </c:pt>
                <c:pt idx="3">
                  <c:v>0.2</c:v>
                </c:pt>
                <c:pt idx="4">
                  <c:v>0.46600000000000003</c:v>
                </c:pt>
                <c:pt idx="5">
                  <c:v>6.6000000000000003E-2</c:v>
                </c:pt>
              </c:numCache>
            </c:numRef>
          </c:val>
          <c:extLst>
            <c:ext xmlns:c16="http://schemas.microsoft.com/office/drawing/2014/chart" uri="{C3380CC4-5D6E-409C-BE32-E72D297353CC}">
              <c16:uniqueId val="{00000000-1F60-46D1-AD72-E97563D8E17A}"/>
            </c:ext>
          </c:extLst>
        </c:ser>
        <c:dLbls>
          <c:showLegendKey val="0"/>
          <c:showVal val="0"/>
          <c:showCatName val="0"/>
          <c:showSerName val="0"/>
          <c:showPercent val="0"/>
          <c:showBubbleSize val="0"/>
        </c:dLbls>
        <c:gapWidth val="182"/>
        <c:axId val="1376831744"/>
        <c:axId val="1376825504"/>
      </c:barChart>
      <c:catAx>
        <c:axId val="1376831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6825504"/>
        <c:crosses val="autoZero"/>
        <c:auto val="1"/>
        <c:lblAlgn val="ctr"/>
        <c:lblOffset val="100"/>
        <c:noMultiLvlLbl val="0"/>
      </c:catAx>
      <c:valAx>
        <c:axId val="137682550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6831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1"/>
  <c:style val="2"/>
  <c:chart>
    <c:autoTitleDeleted val="1"/>
    <c:plotArea>
      <c:layout>
        <c:manualLayout>
          <c:layoutTarget val="inner"/>
          <c:xMode val="edge"/>
          <c:yMode val="edge"/>
          <c:x val="0.16633216256899158"/>
          <c:y val="5.1455513507793017E-2"/>
          <c:w val="0.80311214085040028"/>
          <c:h val="0.73810300421473263"/>
        </c:manualLayout>
      </c:layout>
      <c:barChart>
        <c:barDir val="col"/>
        <c:grouping val="clustered"/>
        <c:varyColors val="1"/>
        <c:ser>
          <c:idx val="0"/>
          <c:order val="0"/>
          <c:tx>
            <c:strRef>
              <c:f>Лист1!$G$25</c:f>
              <c:strCache>
                <c:ptCount val="1"/>
                <c:pt idx="0">
                  <c:v>ППЗ</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1"/>
          <c:cat>
            <c:strRef>
              <c:f>Лист1!$H$24:$K$24</c:f>
              <c:strCache>
                <c:ptCount val="4"/>
                <c:pt idx="0">
                  <c:v>Группа 1</c:v>
                </c:pt>
                <c:pt idx="1">
                  <c:v>Группа 2</c:v>
                </c:pt>
                <c:pt idx="2">
                  <c:v>Группа3</c:v>
                </c:pt>
                <c:pt idx="3">
                  <c:v>Группа 4</c:v>
                </c:pt>
              </c:strCache>
            </c:strRef>
          </c:cat>
          <c:val>
            <c:numRef>
              <c:f>Лист1!$H$25:$K$25</c:f>
              <c:numCache>
                <c:formatCode>General</c:formatCode>
                <c:ptCount val="4"/>
                <c:pt idx="0">
                  <c:v>6.82</c:v>
                </c:pt>
                <c:pt idx="1">
                  <c:v>7.49</c:v>
                </c:pt>
                <c:pt idx="2">
                  <c:v>10.46</c:v>
                </c:pt>
                <c:pt idx="3">
                  <c:v>3.31</c:v>
                </c:pt>
              </c:numCache>
            </c:numRef>
          </c:val>
          <c:extLst>
            <c:ext xmlns:c16="http://schemas.microsoft.com/office/drawing/2014/chart" uri="{C3380CC4-5D6E-409C-BE32-E72D297353CC}">
              <c16:uniqueId val="{00000000-3B6D-4FE7-B06F-B69221CF3022}"/>
            </c:ext>
          </c:extLst>
        </c:ser>
        <c:ser>
          <c:idx val="1"/>
          <c:order val="1"/>
          <c:tx>
            <c:strRef>
              <c:f>Лист1!$G$26</c:f>
              <c:strCache>
                <c:ptCount val="1"/>
                <c:pt idx="0">
                  <c:v>НПЗ</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1"/>
          <c:cat>
            <c:strRef>
              <c:f>Лист1!$H$24:$K$24</c:f>
              <c:strCache>
                <c:ptCount val="4"/>
                <c:pt idx="0">
                  <c:v>Группа 1</c:v>
                </c:pt>
                <c:pt idx="1">
                  <c:v>Группа 2</c:v>
                </c:pt>
                <c:pt idx="2">
                  <c:v>Группа3</c:v>
                </c:pt>
                <c:pt idx="3">
                  <c:v>Группа 4</c:v>
                </c:pt>
              </c:strCache>
            </c:strRef>
          </c:cat>
          <c:val>
            <c:numRef>
              <c:f>Лист1!$H$26:$K$26</c:f>
              <c:numCache>
                <c:formatCode>General</c:formatCode>
                <c:ptCount val="4"/>
                <c:pt idx="0">
                  <c:v>2.66</c:v>
                </c:pt>
                <c:pt idx="1">
                  <c:v>5.63</c:v>
                </c:pt>
                <c:pt idx="2">
                  <c:v>6.01</c:v>
                </c:pt>
                <c:pt idx="3">
                  <c:v>7.01</c:v>
                </c:pt>
              </c:numCache>
            </c:numRef>
          </c:val>
          <c:extLst>
            <c:ext xmlns:c16="http://schemas.microsoft.com/office/drawing/2014/chart" uri="{C3380CC4-5D6E-409C-BE32-E72D297353CC}">
              <c16:uniqueId val="{00000001-3B6D-4FE7-B06F-B69221CF3022}"/>
            </c:ext>
          </c:extLst>
        </c:ser>
        <c:dLbls>
          <c:showLegendKey val="0"/>
          <c:showVal val="0"/>
          <c:showCatName val="0"/>
          <c:showSerName val="0"/>
          <c:showPercent val="0"/>
          <c:showBubbleSize val="0"/>
        </c:dLbls>
        <c:gapWidth val="150"/>
        <c:axId val="114123904"/>
        <c:axId val="114125824"/>
      </c:barChart>
      <c:catAx>
        <c:axId val="114123904"/>
        <c:scaling>
          <c:orientation val="minMax"/>
        </c:scaling>
        <c:delete val="1"/>
        <c:axPos val="b"/>
        <c:title>
          <c:tx>
            <c:rich>
              <a:bodyPr/>
              <a:lstStyle/>
              <a:p>
                <a:pPr>
                  <a:defRPr/>
                </a:pPr>
                <a:r>
                  <a:rPr lang="ru-RU"/>
                  <a:t>Стажевые</a:t>
                </a:r>
                <a:r>
                  <a:rPr lang="ru-RU" baseline="0"/>
                  <a:t> группы</a:t>
                </a:r>
                <a:endParaRPr lang="ru-RU"/>
              </a:p>
            </c:rich>
          </c:tx>
          <c:layout>
            <c:manualLayout>
              <c:xMode val="edge"/>
              <c:yMode val="edge"/>
              <c:x val="0.62285288698992591"/>
              <c:y val="0.880336915982466"/>
            </c:manualLayout>
          </c:layout>
          <c:overlay val="1"/>
        </c:title>
        <c:numFmt formatCode="General" sourceLinked="0"/>
        <c:majorTickMark val="cross"/>
        <c:minorTickMark val="cross"/>
        <c:tickLblPos val="nextTo"/>
        <c:crossAx val="114125824"/>
        <c:crosses val="autoZero"/>
        <c:auto val="1"/>
        <c:lblAlgn val="ctr"/>
        <c:lblOffset val="100"/>
        <c:noMultiLvlLbl val="1"/>
      </c:catAx>
      <c:valAx>
        <c:axId val="114125824"/>
        <c:scaling>
          <c:orientation val="minMax"/>
        </c:scaling>
        <c:delete val="1"/>
        <c:axPos val="l"/>
        <c:majorGridlines/>
        <c:title>
          <c:tx>
            <c:rich>
              <a:bodyPr rot="-5400000" vert="horz"/>
              <a:lstStyle/>
              <a:p>
                <a:pPr>
                  <a:defRPr/>
                </a:pPr>
                <a:r>
                  <a:rPr lang="ru-RU"/>
                  <a:t>Вес</a:t>
                </a:r>
                <a:r>
                  <a:rPr lang="ru-RU" baseline="0"/>
                  <a:t> корреляционного графа, ус. ед.</a:t>
                </a:r>
                <a:endParaRPr lang="ru-RU"/>
              </a:p>
            </c:rich>
          </c:tx>
          <c:layout>
            <c:manualLayout>
              <c:xMode val="edge"/>
              <c:yMode val="edge"/>
              <c:x val="8.8212818451966959E-3"/>
              <c:y val="5.1455513507793017E-2"/>
            </c:manualLayout>
          </c:layout>
          <c:overlay val="1"/>
        </c:title>
        <c:numFmt formatCode="General" sourceLinked="1"/>
        <c:majorTickMark val="cross"/>
        <c:minorTickMark val="cross"/>
        <c:tickLblPos val="nextTo"/>
        <c:crossAx val="114123904"/>
        <c:crosses val="autoZero"/>
        <c:crossBetween val="between"/>
      </c:valAx>
    </c:plotArea>
    <c:legend>
      <c:legendPos val="b"/>
      <c:layout>
        <c:manualLayout>
          <c:xMode val="edge"/>
          <c:yMode val="edge"/>
          <c:x val="8.4206100042405977E-3"/>
          <c:y val="0.88838595586797275"/>
          <c:w val="0.52775522858232282"/>
          <c:h val="8.3806705178686894E-2"/>
        </c:manualLayout>
      </c:layout>
      <c:overlay val="1"/>
    </c:legend>
    <c:plotVisOnly val="1"/>
    <c:dispBlanksAs val="zero"/>
    <c:showDLblsOverMax val="1"/>
  </c:chart>
  <c:spPr>
    <a:ln>
      <a:noFill/>
    </a:ln>
  </c:spPr>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1"/>
  <c:style val="2"/>
  <c:chart>
    <c:autoTitleDeleted val="1"/>
    <c:plotArea>
      <c:layout>
        <c:manualLayout>
          <c:layoutTarget val="inner"/>
          <c:xMode val="edge"/>
          <c:yMode val="edge"/>
          <c:x val="0.20817401941880398"/>
          <c:y val="5.1455513507793017E-2"/>
          <c:w val="0.7449791385680633"/>
          <c:h val="0.74379299653053188"/>
        </c:manualLayout>
      </c:layout>
      <c:barChart>
        <c:barDir val="col"/>
        <c:grouping val="clustered"/>
        <c:varyColors val="1"/>
        <c:ser>
          <c:idx val="0"/>
          <c:order val="0"/>
          <c:tx>
            <c:strRef>
              <c:f>Лист1!$G$30</c:f>
              <c:strCache>
                <c:ptCount val="1"/>
                <c:pt idx="0">
                  <c:v>ППЗ</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1"/>
          <c:cat>
            <c:strRef>
              <c:f>Лист1!$H$29:$K$29</c:f>
              <c:strCache>
                <c:ptCount val="4"/>
                <c:pt idx="0">
                  <c:v>Группа 1</c:v>
                </c:pt>
                <c:pt idx="1">
                  <c:v>Группа 2</c:v>
                </c:pt>
                <c:pt idx="2">
                  <c:v>Группа3</c:v>
                </c:pt>
                <c:pt idx="3">
                  <c:v>Группа 4</c:v>
                </c:pt>
              </c:strCache>
            </c:strRef>
          </c:cat>
          <c:val>
            <c:numRef>
              <c:f>Лист1!$H$30:$K$30</c:f>
              <c:numCache>
                <c:formatCode>General</c:formatCode>
                <c:ptCount val="4"/>
                <c:pt idx="0">
                  <c:v>0.49</c:v>
                </c:pt>
                <c:pt idx="1">
                  <c:v>0.54</c:v>
                </c:pt>
                <c:pt idx="2">
                  <c:v>0.75</c:v>
                </c:pt>
                <c:pt idx="3">
                  <c:v>0.24</c:v>
                </c:pt>
              </c:numCache>
            </c:numRef>
          </c:val>
          <c:extLst>
            <c:ext xmlns:c16="http://schemas.microsoft.com/office/drawing/2014/chart" uri="{C3380CC4-5D6E-409C-BE32-E72D297353CC}">
              <c16:uniqueId val="{00000000-53A3-4A5B-8980-308DA990D84B}"/>
            </c:ext>
          </c:extLst>
        </c:ser>
        <c:ser>
          <c:idx val="1"/>
          <c:order val="1"/>
          <c:tx>
            <c:strRef>
              <c:f>Лист1!$G$31</c:f>
              <c:strCache>
                <c:ptCount val="1"/>
                <c:pt idx="0">
                  <c:v>НПЗ</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1"/>
          <c:cat>
            <c:strRef>
              <c:f>Лист1!$H$29:$K$29</c:f>
              <c:strCache>
                <c:ptCount val="4"/>
                <c:pt idx="0">
                  <c:v>Группа 1</c:v>
                </c:pt>
                <c:pt idx="1">
                  <c:v>Группа 2</c:v>
                </c:pt>
                <c:pt idx="2">
                  <c:v>Группа3</c:v>
                </c:pt>
                <c:pt idx="3">
                  <c:v>Группа 4</c:v>
                </c:pt>
              </c:strCache>
            </c:strRef>
          </c:cat>
          <c:val>
            <c:numRef>
              <c:f>Лист1!$H$31:$K$31</c:f>
              <c:numCache>
                <c:formatCode>General</c:formatCode>
                <c:ptCount val="4"/>
                <c:pt idx="0">
                  <c:v>0.19</c:v>
                </c:pt>
                <c:pt idx="1">
                  <c:v>0.4</c:v>
                </c:pt>
                <c:pt idx="2">
                  <c:v>0.45</c:v>
                </c:pt>
                <c:pt idx="3">
                  <c:v>0.5</c:v>
                </c:pt>
              </c:numCache>
            </c:numRef>
          </c:val>
          <c:extLst>
            <c:ext xmlns:c16="http://schemas.microsoft.com/office/drawing/2014/chart" uri="{C3380CC4-5D6E-409C-BE32-E72D297353CC}">
              <c16:uniqueId val="{00000001-53A3-4A5B-8980-308DA990D84B}"/>
            </c:ext>
          </c:extLst>
        </c:ser>
        <c:dLbls>
          <c:showLegendKey val="0"/>
          <c:showVal val="0"/>
          <c:showCatName val="0"/>
          <c:showSerName val="0"/>
          <c:showPercent val="0"/>
          <c:showBubbleSize val="0"/>
        </c:dLbls>
        <c:gapWidth val="150"/>
        <c:axId val="113857664"/>
        <c:axId val="114125056"/>
      </c:barChart>
      <c:catAx>
        <c:axId val="113857664"/>
        <c:scaling>
          <c:orientation val="minMax"/>
        </c:scaling>
        <c:delete val="1"/>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ru-RU" sz="1000" b="1" i="0" baseline="0"/>
                  <a:t>Стажевые группы</a:t>
                </a:r>
                <a:endParaRPr lang="ru-RU" sz="1000"/>
              </a:p>
            </c:rich>
          </c:tx>
          <c:layout>
            <c:manualLayout>
              <c:xMode val="edge"/>
              <c:yMode val="edge"/>
              <c:x val="0.54265041122607305"/>
              <c:y val="0.89092940747465121"/>
            </c:manualLayout>
          </c:layout>
          <c:overlay val="1"/>
        </c:title>
        <c:numFmt formatCode="General" sourceLinked="0"/>
        <c:majorTickMark val="cross"/>
        <c:minorTickMark val="cross"/>
        <c:tickLblPos val="nextTo"/>
        <c:crossAx val="114125056"/>
        <c:crosses val="autoZero"/>
        <c:auto val="1"/>
        <c:lblAlgn val="ctr"/>
        <c:lblOffset val="100"/>
        <c:noMultiLvlLbl val="1"/>
      </c:catAx>
      <c:valAx>
        <c:axId val="114125056"/>
        <c:scaling>
          <c:orientation val="minMax"/>
        </c:scaling>
        <c:delete val="1"/>
        <c:axPos val="l"/>
        <c:majorGridlines/>
        <c:title>
          <c:tx>
            <c:rich>
              <a:bodyPr rot="-5400000" vert="horz"/>
              <a:lstStyle/>
              <a:p>
                <a:pPr>
                  <a:defRPr sz="900"/>
                </a:pPr>
                <a:r>
                  <a:rPr lang="ru-RU" sz="900"/>
                  <a:t>Коэффициент</a:t>
                </a:r>
                <a:r>
                  <a:rPr lang="ru-RU" sz="900" baseline="0"/>
                  <a:t> корреляционной адаптации</a:t>
                </a:r>
                <a:endParaRPr lang="ru-RU" sz="900"/>
              </a:p>
            </c:rich>
          </c:tx>
          <c:layout>
            <c:manualLayout>
              <c:xMode val="edge"/>
              <c:yMode val="edge"/>
              <c:x val="2.2687614063319549E-2"/>
              <c:y val="6.0344399191180537E-2"/>
            </c:manualLayout>
          </c:layout>
          <c:overlay val="1"/>
        </c:title>
        <c:numFmt formatCode="General" sourceLinked="1"/>
        <c:majorTickMark val="cross"/>
        <c:minorTickMark val="cross"/>
        <c:tickLblPos val="nextTo"/>
        <c:crossAx val="113857664"/>
        <c:crosses val="autoZero"/>
        <c:crossBetween val="between"/>
      </c:valAx>
    </c:plotArea>
    <c:legend>
      <c:legendPos val="b"/>
      <c:layout>
        <c:manualLayout>
          <c:xMode val="edge"/>
          <c:yMode val="edge"/>
          <c:x val="3.9476596675415594E-2"/>
          <c:y val="0.90228955540877365"/>
          <c:w val="0.40993547681539805"/>
          <c:h val="8.3806705178686894E-2"/>
        </c:manualLayout>
      </c:layout>
      <c:overlay val="1"/>
    </c:legend>
    <c:plotVisOnly val="1"/>
    <c:dispBlanksAs val="zero"/>
    <c:showDLblsOverMax val="1"/>
  </c:chart>
  <c:spPr>
    <a:ln>
      <a:noFill/>
    </a:ln>
  </c:spPr>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источники!$J$8</c:f>
              <c:strCache>
                <c:ptCount val="1"/>
                <c:pt idx="0">
                  <c:v>Поверхностные водоисточники</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источники!$I$9:$I$26</c:f>
              <c:strCache>
                <c:ptCount val="18"/>
                <c:pt idx="0">
                  <c:v>Беломорский</c:v>
                </c:pt>
                <c:pt idx="1">
                  <c:v>Калевальский</c:v>
                </c:pt>
                <c:pt idx="2">
                  <c:v>Кемский</c:v>
                </c:pt>
                <c:pt idx="3">
                  <c:v>Кондопожский</c:v>
                </c:pt>
                <c:pt idx="4">
                  <c:v>Костомукша</c:v>
                </c:pt>
                <c:pt idx="5">
                  <c:v>Лахденпохский</c:v>
                </c:pt>
                <c:pt idx="6">
                  <c:v>Лоухский</c:v>
                </c:pt>
                <c:pt idx="7">
                  <c:v>Медвежьегорский</c:v>
                </c:pt>
                <c:pt idx="8">
                  <c:v>Муезерский</c:v>
                </c:pt>
                <c:pt idx="9">
                  <c:v>Олонецкий</c:v>
                </c:pt>
                <c:pt idx="10">
                  <c:v>Петрозаводск</c:v>
                </c:pt>
                <c:pt idx="11">
                  <c:v>Питкярантский</c:v>
                </c:pt>
                <c:pt idx="12">
                  <c:v>Прионежский</c:v>
                </c:pt>
                <c:pt idx="13">
                  <c:v>Пряжинский</c:v>
                </c:pt>
                <c:pt idx="14">
                  <c:v>Пудожский</c:v>
                </c:pt>
                <c:pt idx="15">
                  <c:v>Сегежский</c:v>
                </c:pt>
                <c:pt idx="16">
                  <c:v>Сортавальский</c:v>
                </c:pt>
                <c:pt idx="17">
                  <c:v>Суоярвский</c:v>
                </c:pt>
              </c:strCache>
            </c:strRef>
          </c:cat>
          <c:val>
            <c:numRef>
              <c:f>источники!$J$9:$J$26</c:f>
              <c:numCache>
                <c:formatCode>General</c:formatCode>
                <c:ptCount val="18"/>
                <c:pt idx="0">
                  <c:v>6</c:v>
                </c:pt>
                <c:pt idx="1">
                  <c:v>3</c:v>
                </c:pt>
                <c:pt idx="2">
                  <c:v>3</c:v>
                </c:pt>
                <c:pt idx="3">
                  <c:v>5</c:v>
                </c:pt>
                <c:pt idx="4">
                  <c:v>1</c:v>
                </c:pt>
                <c:pt idx="5">
                  <c:v>10</c:v>
                </c:pt>
                <c:pt idx="6">
                  <c:v>9</c:v>
                </c:pt>
                <c:pt idx="7">
                  <c:v>4</c:v>
                </c:pt>
                <c:pt idx="8">
                  <c:v>2</c:v>
                </c:pt>
                <c:pt idx="9">
                  <c:v>1</c:v>
                </c:pt>
                <c:pt idx="10">
                  <c:v>1</c:v>
                </c:pt>
                <c:pt idx="11">
                  <c:v>4</c:v>
                </c:pt>
                <c:pt idx="12">
                  <c:v>5</c:v>
                </c:pt>
                <c:pt idx="13">
                  <c:v>4</c:v>
                </c:pt>
                <c:pt idx="14">
                  <c:v>5</c:v>
                </c:pt>
                <c:pt idx="15">
                  <c:v>3</c:v>
                </c:pt>
                <c:pt idx="16">
                  <c:v>13</c:v>
                </c:pt>
                <c:pt idx="17">
                  <c:v>3</c:v>
                </c:pt>
              </c:numCache>
            </c:numRef>
          </c:val>
          <c:extLst>
            <c:ext xmlns:c16="http://schemas.microsoft.com/office/drawing/2014/chart" uri="{C3380CC4-5D6E-409C-BE32-E72D297353CC}">
              <c16:uniqueId val="{00000000-F91D-4FAD-953A-AC5D8A3550B4}"/>
            </c:ext>
          </c:extLst>
        </c:ser>
        <c:ser>
          <c:idx val="1"/>
          <c:order val="1"/>
          <c:tx>
            <c:strRef>
              <c:f>источники!$K$8</c:f>
              <c:strCache>
                <c:ptCount val="1"/>
                <c:pt idx="0">
                  <c:v>Подземные водоисточники</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источники!$I$9:$I$26</c:f>
              <c:strCache>
                <c:ptCount val="18"/>
                <c:pt idx="0">
                  <c:v>Беломорский</c:v>
                </c:pt>
                <c:pt idx="1">
                  <c:v>Калевальский</c:v>
                </c:pt>
                <c:pt idx="2">
                  <c:v>Кемский</c:v>
                </c:pt>
                <c:pt idx="3">
                  <c:v>Кондопожский</c:v>
                </c:pt>
                <c:pt idx="4">
                  <c:v>Костомукша</c:v>
                </c:pt>
                <c:pt idx="5">
                  <c:v>Лахденпохский</c:v>
                </c:pt>
                <c:pt idx="6">
                  <c:v>Лоухский</c:v>
                </c:pt>
                <c:pt idx="7">
                  <c:v>Медвежьегорский</c:v>
                </c:pt>
                <c:pt idx="8">
                  <c:v>Муезерский</c:v>
                </c:pt>
                <c:pt idx="9">
                  <c:v>Олонецкий</c:v>
                </c:pt>
                <c:pt idx="10">
                  <c:v>Петрозаводск</c:v>
                </c:pt>
                <c:pt idx="11">
                  <c:v>Питкярантский</c:v>
                </c:pt>
                <c:pt idx="12">
                  <c:v>Прионежский</c:v>
                </c:pt>
                <c:pt idx="13">
                  <c:v>Пряжинский</c:v>
                </c:pt>
                <c:pt idx="14">
                  <c:v>Пудожский</c:v>
                </c:pt>
                <c:pt idx="15">
                  <c:v>Сегежский</c:v>
                </c:pt>
                <c:pt idx="16">
                  <c:v>Сортавальский</c:v>
                </c:pt>
                <c:pt idx="17">
                  <c:v>Суоярвский</c:v>
                </c:pt>
              </c:strCache>
            </c:strRef>
          </c:cat>
          <c:val>
            <c:numRef>
              <c:f>источники!$K$9:$K$26</c:f>
              <c:numCache>
                <c:formatCode>General</c:formatCode>
                <c:ptCount val="18"/>
                <c:pt idx="3">
                  <c:v>8</c:v>
                </c:pt>
                <c:pt idx="4">
                  <c:v>1</c:v>
                </c:pt>
                <c:pt idx="5">
                  <c:v>1</c:v>
                </c:pt>
                <c:pt idx="6">
                  <c:v>4</c:v>
                </c:pt>
                <c:pt idx="7">
                  <c:v>15</c:v>
                </c:pt>
                <c:pt idx="8">
                  <c:v>3</c:v>
                </c:pt>
                <c:pt idx="9">
                  <c:v>7</c:v>
                </c:pt>
                <c:pt idx="10">
                  <c:v>4</c:v>
                </c:pt>
                <c:pt idx="11">
                  <c:v>7</c:v>
                </c:pt>
                <c:pt idx="12">
                  <c:v>19</c:v>
                </c:pt>
                <c:pt idx="13">
                  <c:v>10</c:v>
                </c:pt>
                <c:pt idx="15">
                  <c:v>1</c:v>
                </c:pt>
                <c:pt idx="16">
                  <c:v>3</c:v>
                </c:pt>
                <c:pt idx="17">
                  <c:v>1</c:v>
                </c:pt>
              </c:numCache>
            </c:numRef>
          </c:val>
          <c:extLst>
            <c:ext xmlns:c16="http://schemas.microsoft.com/office/drawing/2014/chart" uri="{C3380CC4-5D6E-409C-BE32-E72D297353CC}">
              <c16:uniqueId val="{00000001-F91D-4FAD-953A-AC5D8A3550B4}"/>
            </c:ext>
          </c:extLst>
        </c:ser>
        <c:dLbls>
          <c:showLegendKey val="0"/>
          <c:showVal val="0"/>
          <c:showCatName val="0"/>
          <c:showSerName val="0"/>
          <c:showPercent val="0"/>
          <c:showBubbleSize val="0"/>
        </c:dLbls>
        <c:gapWidth val="150"/>
        <c:overlap val="100"/>
        <c:axId val="1785159999"/>
        <c:axId val="1785163839"/>
      </c:barChart>
      <c:catAx>
        <c:axId val="1785159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85163839"/>
        <c:crosses val="autoZero"/>
        <c:auto val="1"/>
        <c:lblAlgn val="ctr"/>
        <c:lblOffset val="100"/>
        <c:noMultiLvlLbl val="0"/>
      </c:catAx>
      <c:valAx>
        <c:axId val="17851638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851599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v>Удельный вес проб воды, не соответствующих гигиеническим нормативам</c:v>
          </c:tx>
          <c:spPr>
            <a:solidFill>
              <a:schemeClr val="accent2"/>
            </a:solidFill>
            <a:ln cmpd="sng">
              <a:solidFill>
                <a:schemeClr val="accent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источники!$A$127:$A$144</c:f>
              <c:strCache>
                <c:ptCount val="18"/>
                <c:pt idx="0">
                  <c:v>Беломорский</c:v>
                </c:pt>
                <c:pt idx="1">
                  <c:v>Калевальский</c:v>
                </c:pt>
                <c:pt idx="2">
                  <c:v>Кемский</c:v>
                </c:pt>
                <c:pt idx="3">
                  <c:v>Кондопожский</c:v>
                </c:pt>
                <c:pt idx="4">
                  <c:v>Костомукша</c:v>
                </c:pt>
                <c:pt idx="5">
                  <c:v>Лахденпохский</c:v>
                </c:pt>
                <c:pt idx="6">
                  <c:v>Лоухский</c:v>
                </c:pt>
                <c:pt idx="7">
                  <c:v>Медвежьегорский</c:v>
                </c:pt>
                <c:pt idx="8">
                  <c:v>Муезерский</c:v>
                </c:pt>
                <c:pt idx="9">
                  <c:v>Олонецкий</c:v>
                </c:pt>
                <c:pt idx="10">
                  <c:v>Петрозаводск</c:v>
                </c:pt>
                <c:pt idx="11">
                  <c:v>Питкярантский</c:v>
                </c:pt>
                <c:pt idx="12">
                  <c:v>Прионежский</c:v>
                </c:pt>
                <c:pt idx="13">
                  <c:v>Пряжинский</c:v>
                </c:pt>
                <c:pt idx="14">
                  <c:v>Пудожский</c:v>
                </c:pt>
                <c:pt idx="15">
                  <c:v>Сегежский</c:v>
                </c:pt>
                <c:pt idx="16">
                  <c:v>Сортавальский</c:v>
                </c:pt>
                <c:pt idx="17">
                  <c:v>Суоярвский</c:v>
                </c:pt>
              </c:strCache>
            </c:strRef>
          </c:cat>
          <c:val>
            <c:numRef>
              <c:f>источники!$C$127:$C$144</c:f>
              <c:numCache>
                <c:formatCode>0.0</c:formatCode>
                <c:ptCount val="18"/>
                <c:pt idx="0">
                  <c:v>30</c:v>
                </c:pt>
                <c:pt idx="1">
                  <c:v>20</c:v>
                </c:pt>
                <c:pt idx="2">
                  <c:v>27.777777777777779</c:v>
                </c:pt>
                <c:pt idx="3">
                  <c:v>28.35820895522388</c:v>
                </c:pt>
                <c:pt idx="4">
                  <c:v>37.5</c:v>
                </c:pt>
                <c:pt idx="5">
                  <c:v>25</c:v>
                </c:pt>
                <c:pt idx="6">
                  <c:v>22.222222222222221</c:v>
                </c:pt>
                <c:pt idx="7">
                  <c:v>15.625</c:v>
                </c:pt>
                <c:pt idx="8">
                  <c:v>66.666666666666671</c:v>
                </c:pt>
                <c:pt idx="9">
                  <c:v>66.666666666666671</c:v>
                </c:pt>
                <c:pt idx="10">
                  <c:v>0</c:v>
                </c:pt>
                <c:pt idx="11">
                  <c:v>48</c:v>
                </c:pt>
                <c:pt idx="12">
                  <c:v>59.090909090909093</c:v>
                </c:pt>
                <c:pt idx="13">
                  <c:v>80.555555555555557</c:v>
                </c:pt>
                <c:pt idx="14">
                  <c:v>90</c:v>
                </c:pt>
                <c:pt idx="15">
                  <c:v>37.5</c:v>
                </c:pt>
                <c:pt idx="16">
                  <c:v>39.682539682539684</c:v>
                </c:pt>
                <c:pt idx="17">
                  <c:v>100</c:v>
                </c:pt>
              </c:numCache>
            </c:numRef>
          </c:val>
          <c:extLst>
            <c:ext xmlns:c16="http://schemas.microsoft.com/office/drawing/2014/chart" uri="{C3380CC4-5D6E-409C-BE32-E72D297353CC}">
              <c16:uniqueId val="{00000000-3D03-40F0-A66E-4FA5EEAE66E6}"/>
            </c:ext>
          </c:extLst>
        </c:ser>
        <c:dLbls>
          <c:showLegendKey val="0"/>
          <c:showVal val="0"/>
          <c:showCatName val="0"/>
          <c:showSerName val="0"/>
          <c:showPercent val="0"/>
          <c:showBubbleSize val="0"/>
        </c:dLbls>
        <c:gapWidth val="219"/>
        <c:axId val="775813808"/>
        <c:axId val="775814288"/>
      </c:barChart>
      <c:lineChart>
        <c:grouping val="standard"/>
        <c:varyColors val="0"/>
        <c:ser>
          <c:idx val="2"/>
          <c:order val="1"/>
          <c:tx>
            <c:strRef>
              <c:f>источники!$I$126</c:f>
              <c:strCache>
                <c:ptCount val="1"/>
                <c:pt idx="0">
                  <c:v>среднероссийский</c:v>
                </c:pt>
              </c:strCache>
            </c:strRef>
          </c:tx>
          <c:spPr>
            <a:ln w="28575" cap="rnd">
              <a:solidFill>
                <a:schemeClr val="accent3"/>
              </a:solidFill>
              <a:round/>
            </a:ln>
            <a:effectLst/>
          </c:spPr>
          <c:marker>
            <c:symbol val="none"/>
          </c:marker>
          <c:val>
            <c:numRef>
              <c:f>источники!$I$127:$I$144</c:f>
              <c:numCache>
                <c:formatCode>General</c:formatCode>
                <c:ptCount val="18"/>
                <c:pt idx="0">
                  <c:v>27.09</c:v>
                </c:pt>
                <c:pt idx="1">
                  <c:v>27.09</c:v>
                </c:pt>
                <c:pt idx="2">
                  <c:v>27.09</c:v>
                </c:pt>
                <c:pt idx="3">
                  <c:v>27.09</c:v>
                </c:pt>
                <c:pt idx="4">
                  <c:v>27.09</c:v>
                </c:pt>
                <c:pt idx="5">
                  <c:v>27.09</c:v>
                </c:pt>
                <c:pt idx="6">
                  <c:v>27.09</c:v>
                </c:pt>
                <c:pt idx="7">
                  <c:v>27.09</c:v>
                </c:pt>
                <c:pt idx="8">
                  <c:v>27.09</c:v>
                </c:pt>
                <c:pt idx="9">
                  <c:v>27.09</c:v>
                </c:pt>
                <c:pt idx="10">
                  <c:v>27.09</c:v>
                </c:pt>
                <c:pt idx="11">
                  <c:v>27.09</c:v>
                </c:pt>
                <c:pt idx="12">
                  <c:v>27.09</c:v>
                </c:pt>
                <c:pt idx="13">
                  <c:v>27.09</c:v>
                </c:pt>
                <c:pt idx="14">
                  <c:v>27.09</c:v>
                </c:pt>
                <c:pt idx="15">
                  <c:v>27.09</c:v>
                </c:pt>
                <c:pt idx="16">
                  <c:v>27.09</c:v>
                </c:pt>
                <c:pt idx="17">
                  <c:v>27.09</c:v>
                </c:pt>
              </c:numCache>
            </c:numRef>
          </c:val>
          <c:smooth val="0"/>
          <c:extLst>
            <c:ext xmlns:c16="http://schemas.microsoft.com/office/drawing/2014/chart" uri="{C3380CC4-5D6E-409C-BE32-E72D297353CC}">
              <c16:uniqueId val="{00000001-3D03-40F0-A66E-4FA5EEAE66E6}"/>
            </c:ext>
          </c:extLst>
        </c:ser>
        <c:ser>
          <c:idx val="0"/>
          <c:order val="2"/>
          <c:tx>
            <c:strRef>
              <c:f>источники!$H$126</c:f>
              <c:strCache>
                <c:ptCount val="1"/>
                <c:pt idx="0">
                  <c:v>среднереспубликанский</c:v>
                </c:pt>
              </c:strCache>
            </c:strRef>
          </c:tx>
          <c:spPr>
            <a:ln w="28575" cap="rnd">
              <a:solidFill>
                <a:schemeClr val="accent1"/>
              </a:solidFill>
              <a:round/>
            </a:ln>
            <a:effectLst/>
          </c:spPr>
          <c:marker>
            <c:symbol val="none"/>
          </c:marker>
          <c:val>
            <c:numRef>
              <c:f>источники!$H$127:$H$144</c:f>
              <c:numCache>
                <c:formatCode>General</c:formatCode>
                <c:ptCount val="18"/>
                <c:pt idx="0">
                  <c:v>38.299999999999997</c:v>
                </c:pt>
                <c:pt idx="1">
                  <c:v>38.299999999999997</c:v>
                </c:pt>
                <c:pt idx="2">
                  <c:v>38.299999999999997</c:v>
                </c:pt>
                <c:pt idx="3">
                  <c:v>38.299999999999997</c:v>
                </c:pt>
                <c:pt idx="4">
                  <c:v>38.299999999999997</c:v>
                </c:pt>
                <c:pt idx="5">
                  <c:v>38.299999999999997</c:v>
                </c:pt>
                <c:pt idx="6">
                  <c:v>38.299999999999997</c:v>
                </c:pt>
                <c:pt idx="7">
                  <c:v>38.299999999999997</c:v>
                </c:pt>
                <c:pt idx="8">
                  <c:v>38.299999999999997</c:v>
                </c:pt>
                <c:pt idx="9">
                  <c:v>38.299999999999997</c:v>
                </c:pt>
                <c:pt idx="10">
                  <c:v>38.299999999999997</c:v>
                </c:pt>
                <c:pt idx="11">
                  <c:v>38.299999999999997</c:v>
                </c:pt>
                <c:pt idx="12">
                  <c:v>38.299999999999997</c:v>
                </c:pt>
                <c:pt idx="13">
                  <c:v>38.299999999999997</c:v>
                </c:pt>
                <c:pt idx="14">
                  <c:v>38.299999999999997</c:v>
                </c:pt>
                <c:pt idx="15">
                  <c:v>38.299999999999997</c:v>
                </c:pt>
                <c:pt idx="16">
                  <c:v>38.299999999999997</c:v>
                </c:pt>
                <c:pt idx="17">
                  <c:v>38.299999999999997</c:v>
                </c:pt>
              </c:numCache>
            </c:numRef>
          </c:val>
          <c:smooth val="0"/>
          <c:extLst>
            <c:ext xmlns:c16="http://schemas.microsoft.com/office/drawing/2014/chart" uri="{C3380CC4-5D6E-409C-BE32-E72D297353CC}">
              <c16:uniqueId val="{00000002-3D03-40F0-A66E-4FA5EEAE66E6}"/>
            </c:ext>
          </c:extLst>
        </c:ser>
        <c:dLbls>
          <c:showLegendKey val="0"/>
          <c:showVal val="0"/>
          <c:showCatName val="0"/>
          <c:showSerName val="0"/>
          <c:showPercent val="0"/>
          <c:showBubbleSize val="0"/>
        </c:dLbls>
        <c:marker val="1"/>
        <c:smooth val="0"/>
        <c:axId val="775813808"/>
        <c:axId val="775814288"/>
      </c:lineChart>
      <c:catAx>
        <c:axId val="77581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5814288"/>
        <c:crosses val="autoZero"/>
        <c:auto val="1"/>
        <c:lblAlgn val="ctr"/>
        <c:lblOffset val="100"/>
        <c:noMultiLvlLbl val="0"/>
      </c:catAx>
      <c:valAx>
        <c:axId val="775814288"/>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5813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867313719191948E-2"/>
          <c:y val="6.3503263362144999E-2"/>
          <c:w val="0.89987689796768788"/>
          <c:h val="0.48924791968476156"/>
        </c:manualLayout>
      </c:layout>
      <c:barChart>
        <c:barDir val="col"/>
        <c:grouping val="clustered"/>
        <c:varyColors val="0"/>
        <c:ser>
          <c:idx val="1"/>
          <c:order val="0"/>
          <c:tx>
            <c:v>Удельный вес проб воды, не соответствующих гигиеническим нормативам</c:v>
          </c:tx>
          <c:spPr>
            <a:solidFill>
              <a:schemeClr val="accent2"/>
            </a:solidFill>
            <a:ln cmpd="sng">
              <a:solidFill>
                <a:schemeClr val="accent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источники!$A$127:$A$144</c:f>
              <c:strCache>
                <c:ptCount val="18"/>
                <c:pt idx="0">
                  <c:v>Беломорский</c:v>
                </c:pt>
                <c:pt idx="1">
                  <c:v>Калевальский</c:v>
                </c:pt>
                <c:pt idx="2">
                  <c:v>Кемский</c:v>
                </c:pt>
                <c:pt idx="3">
                  <c:v>Кондопожский</c:v>
                </c:pt>
                <c:pt idx="4">
                  <c:v>Костомукша</c:v>
                </c:pt>
                <c:pt idx="5">
                  <c:v>Лахденпохский</c:v>
                </c:pt>
                <c:pt idx="6">
                  <c:v>Лоухский</c:v>
                </c:pt>
                <c:pt idx="7">
                  <c:v>Медвежьегорский</c:v>
                </c:pt>
                <c:pt idx="8">
                  <c:v>Муезерский</c:v>
                </c:pt>
                <c:pt idx="9">
                  <c:v>Олонецкий</c:v>
                </c:pt>
                <c:pt idx="10">
                  <c:v>Петрозаводск</c:v>
                </c:pt>
                <c:pt idx="11">
                  <c:v>Питкярантский</c:v>
                </c:pt>
                <c:pt idx="12">
                  <c:v>Прионежский</c:v>
                </c:pt>
                <c:pt idx="13">
                  <c:v>Пряжинский</c:v>
                </c:pt>
                <c:pt idx="14">
                  <c:v>Пудожский</c:v>
                </c:pt>
                <c:pt idx="15">
                  <c:v>Сегежский</c:v>
                </c:pt>
                <c:pt idx="16">
                  <c:v>Сортавальский</c:v>
                </c:pt>
                <c:pt idx="17">
                  <c:v>Суоярвский</c:v>
                </c:pt>
              </c:strCache>
            </c:strRef>
          </c:cat>
          <c:val>
            <c:numRef>
              <c:f>источники!$I$155:$I$173</c:f>
              <c:numCache>
                <c:formatCode>0.00</c:formatCode>
                <c:ptCount val="19"/>
                <c:pt idx="0">
                  <c:v>7.6923076923076925</c:v>
                </c:pt>
                <c:pt idx="1">
                  <c:v>0</c:v>
                </c:pt>
                <c:pt idx="2">
                  <c:v>0</c:v>
                </c:pt>
                <c:pt idx="3">
                  <c:v>0</c:v>
                </c:pt>
                <c:pt idx="4">
                  <c:v>18.181818181818183</c:v>
                </c:pt>
                <c:pt idx="5">
                  <c:v>12.903225806451612</c:v>
                </c:pt>
                <c:pt idx="6">
                  <c:v>20</c:v>
                </c:pt>
                <c:pt idx="7">
                  <c:v>14.285714285714285</c:v>
                </c:pt>
                <c:pt idx="8">
                  <c:v>5.2631578947368416</c:v>
                </c:pt>
                <c:pt idx="9">
                  <c:v>0</c:v>
                </c:pt>
                <c:pt idx="10">
                  <c:v>10</c:v>
                </c:pt>
                <c:pt idx="11">
                  <c:v>27.777777777777779</c:v>
                </c:pt>
                <c:pt idx="12">
                  <c:v>11.111111111111111</c:v>
                </c:pt>
                <c:pt idx="13">
                  <c:v>4.5454545454545459</c:v>
                </c:pt>
                <c:pt idx="14">
                  <c:v>5.2631578947368416</c:v>
                </c:pt>
                <c:pt idx="15">
                  <c:v>3.7037037037037033</c:v>
                </c:pt>
                <c:pt idx="16">
                  <c:v>15.789473684210526</c:v>
                </c:pt>
                <c:pt idx="17">
                  <c:v>25</c:v>
                </c:pt>
                <c:pt idx="18">
                  <c:v>10.382513661202186</c:v>
                </c:pt>
              </c:numCache>
            </c:numRef>
          </c:val>
          <c:extLst>
            <c:ext xmlns:c16="http://schemas.microsoft.com/office/drawing/2014/chart" uri="{C3380CC4-5D6E-409C-BE32-E72D297353CC}">
              <c16:uniqueId val="{00000000-3C66-45DD-90E2-55C99F4F8238}"/>
            </c:ext>
          </c:extLst>
        </c:ser>
        <c:dLbls>
          <c:showLegendKey val="0"/>
          <c:showVal val="0"/>
          <c:showCatName val="0"/>
          <c:showSerName val="0"/>
          <c:showPercent val="0"/>
          <c:showBubbleSize val="0"/>
        </c:dLbls>
        <c:gapWidth val="219"/>
        <c:axId val="775813808"/>
        <c:axId val="775814288"/>
      </c:barChart>
      <c:lineChart>
        <c:grouping val="standard"/>
        <c:varyColors val="0"/>
        <c:ser>
          <c:idx val="0"/>
          <c:order val="1"/>
          <c:tx>
            <c:strRef>
              <c:f>источники!$J$154</c:f>
              <c:strCache>
                <c:ptCount val="1"/>
                <c:pt idx="0">
                  <c:v>среднереспубликанский</c:v>
                </c:pt>
              </c:strCache>
            </c:strRef>
          </c:tx>
          <c:spPr>
            <a:ln w="28575" cap="rnd">
              <a:solidFill>
                <a:schemeClr val="accent1"/>
              </a:solidFill>
              <a:round/>
            </a:ln>
            <a:effectLst/>
          </c:spPr>
          <c:marker>
            <c:symbol val="none"/>
          </c:marker>
          <c:val>
            <c:numRef>
              <c:f>источники!$J$155:$J$173</c:f>
              <c:numCache>
                <c:formatCode>General</c:formatCode>
                <c:ptCount val="19"/>
                <c:pt idx="0">
                  <c:v>10.38</c:v>
                </c:pt>
                <c:pt idx="1">
                  <c:v>10.38</c:v>
                </c:pt>
                <c:pt idx="2">
                  <c:v>10.38</c:v>
                </c:pt>
                <c:pt idx="3">
                  <c:v>10.38</c:v>
                </c:pt>
                <c:pt idx="4">
                  <c:v>10.38</c:v>
                </c:pt>
                <c:pt idx="5">
                  <c:v>10.38</c:v>
                </c:pt>
                <c:pt idx="6">
                  <c:v>10.38</c:v>
                </c:pt>
                <c:pt idx="7">
                  <c:v>10.38</c:v>
                </c:pt>
                <c:pt idx="8">
                  <c:v>10.38</c:v>
                </c:pt>
                <c:pt idx="9">
                  <c:v>10.38</c:v>
                </c:pt>
                <c:pt idx="10">
                  <c:v>10.38</c:v>
                </c:pt>
                <c:pt idx="11">
                  <c:v>10.38</c:v>
                </c:pt>
                <c:pt idx="12">
                  <c:v>10.38</c:v>
                </c:pt>
                <c:pt idx="13">
                  <c:v>10.38</c:v>
                </c:pt>
                <c:pt idx="14">
                  <c:v>10.38</c:v>
                </c:pt>
                <c:pt idx="15">
                  <c:v>10.38</c:v>
                </c:pt>
                <c:pt idx="16">
                  <c:v>10.38</c:v>
                </c:pt>
                <c:pt idx="17">
                  <c:v>10.38</c:v>
                </c:pt>
                <c:pt idx="18">
                  <c:v>10.38</c:v>
                </c:pt>
              </c:numCache>
            </c:numRef>
          </c:val>
          <c:smooth val="0"/>
          <c:extLst>
            <c:ext xmlns:c16="http://schemas.microsoft.com/office/drawing/2014/chart" uri="{C3380CC4-5D6E-409C-BE32-E72D297353CC}">
              <c16:uniqueId val="{00000001-3C66-45DD-90E2-55C99F4F8238}"/>
            </c:ext>
          </c:extLst>
        </c:ser>
        <c:ser>
          <c:idx val="2"/>
          <c:order val="2"/>
          <c:tx>
            <c:strRef>
              <c:f>источники!$K$154</c:f>
              <c:strCache>
                <c:ptCount val="1"/>
                <c:pt idx="0">
                  <c:v>среднероссийский</c:v>
                </c:pt>
              </c:strCache>
            </c:strRef>
          </c:tx>
          <c:spPr>
            <a:ln w="28575" cap="rnd">
              <a:solidFill>
                <a:schemeClr val="accent3"/>
              </a:solidFill>
              <a:round/>
            </a:ln>
            <a:effectLst/>
          </c:spPr>
          <c:marker>
            <c:symbol val="none"/>
          </c:marker>
          <c:val>
            <c:numRef>
              <c:f>источники!$K$155:$K$173</c:f>
              <c:numCache>
                <c:formatCode>General</c:formatCode>
                <c:ptCount val="19"/>
                <c:pt idx="0">
                  <c:v>5.38</c:v>
                </c:pt>
                <c:pt idx="1">
                  <c:v>5.38</c:v>
                </c:pt>
                <c:pt idx="2">
                  <c:v>5.38</c:v>
                </c:pt>
                <c:pt idx="3">
                  <c:v>5.38</c:v>
                </c:pt>
                <c:pt idx="4">
                  <c:v>5.38</c:v>
                </c:pt>
                <c:pt idx="5">
                  <c:v>5.38</c:v>
                </c:pt>
                <c:pt idx="6">
                  <c:v>5.38</c:v>
                </c:pt>
                <c:pt idx="7">
                  <c:v>5.38</c:v>
                </c:pt>
                <c:pt idx="8">
                  <c:v>5.38</c:v>
                </c:pt>
                <c:pt idx="9">
                  <c:v>5.38</c:v>
                </c:pt>
                <c:pt idx="10">
                  <c:v>5.38</c:v>
                </c:pt>
                <c:pt idx="11">
                  <c:v>5.38</c:v>
                </c:pt>
                <c:pt idx="12">
                  <c:v>5.38</c:v>
                </c:pt>
                <c:pt idx="13">
                  <c:v>5.38</c:v>
                </c:pt>
                <c:pt idx="14">
                  <c:v>5.38</c:v>
                </c:pt>
                <c:pt idx="15">
                  <c:v>5.38</c:v>
                </c:pt>
                <c:pt idx="16">
                  <c:v>5.38</c:v>
                </c:pt>
                <c:pt idx="17">
                  <c:v>5.38</c:v>
                </c:pt>
                <c:pt idx="18">
                  <c:v>5.38</c:v>
                </c:pt>
              </c:numCache>
            </c:numRef>
          </c:val>
          <c:smooth val="0"/>
          <c:extLst>
            <c:ext xmlns:c16="http://schemas.microsoft.com/office/drawing/2014/chart" uri="{C3380CC4-5D6E-409C-BE32-E72D297353CC}">
              <c16:uniqueId val="{00000002-3C66-45DD-90E2-55C99F4F8238}"/>
            </c:ext>
          </c:extLst>
        </c:ser>
        <c:dLbls>
          <c:showLegendKey val="0"/>
          <c:showVal val="0"/>
          <c:showCatName val="0"/>
          <c:showSerName val="0"/>
          <c:showPercent val="0"/>
          <c:showBubbleSize val="0"/>
        </c:dLbls>
        <c:marker val="1"/>
        <c:smooth val="0"/>
        <c:axId val="775813808"/>
        <c:axId val="775814288"/>
      </c:lineChart>
      <c:catAx>
        <c:axId val="77581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5814288"/>
        <c:crosses val="autoZero"/>
        <c:auto val="1"/>
        <c:lblAlgn val="ctr"/>
        <c:lblOffset val="100"/>
        <c:noMultiLvlLbl val="0"/>
      </c:catAx>
      <c:valAx>
        <c:axId val="775814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75813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3705A-CB73-4E05-B5A6-3063A6D17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138</Pages>
  <Words>77517</Words>
  <Characters>441848</Characters>
  <Application>Microsoft Office Word</Application>
  <DocSecurity>0</DocSecurity>
  <Lines>3682</Lines>
  <Paragraphs>1036</Paragraphs>
  <ScaleCrop>false</ScaleCrop>
  <HeadingPairs>
    <vt:vector size="2" baseType="variant">
      <vt:variant>
        <vt:lpstr>Название</vt:lpstr>
      </vt:variant>
      <vt:variant>
        <vt:i4>1</vt:i4>
      </vt:variant>
    </vt:vector>
  </HeadingPairs>
  <TitlesOfParts>
    <vt:vector size="1" baseType="lpstr">
      <vt:lpstr>Microsoft Word - !1&gt;@=8:  4&gt;@&gt;20O A@540 2024 ˚ˆ˚˛'"..docx</vt:lpstr>
    </vt:vector>
  </TitlesOfParts>
  <Company/>
  <LinksUpToDate>false</LinksUpToDate>
  <CharactersWithSpaces>518329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!1&gt;@=8:  4&gt;@&gt;20O A@540 2024 ˚ˆ˚˛'"..docx</dc:title>
  <dc:creator>;5:A0=4@ . ˜5B@&gt;2</dc:creator>
  <cp:lastModifiedBy>Елена Тихонова</cp:lastModifiedBy>
  <cp:revision>14</cp:revision>
  <cp:lastPrinted>2026-06-30T12:08:00Z</cp:lastPrinted>
  <dcterms:created xsi:type="dcterms:W3CDTF">2026-07-26T20:42:00Z</dcterms:created>
  <dcterms:modified xsi:type="dcterms:W3CDTF">2026-08-27T06:36:00Z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2024-05-17T00:00:00Z</vt:filetime>
  </property>
  <property fmtid="{D5CDD505-2E9C-101B-9397-08002B2CF9AE}" pid="4" name="Creator">
    <vt:lpwstr>ABBYY FineReader PDF 15</vt:lpwstr>
  </property>
  <property fmtid="{D5CDD505-2E9C-101B-9397-08002B2CF9AE}" pid="5" name="LastSaved">
    <vt:filetime>2026-06-09T00:00:00Z</vt:filetime>
  </property>
  <property fmtid="{D5CDD505-2E9C-101B-9397-08002B2CF9AE}" pid="6" name="Producer">
    <vt:lpwstr>ABBYY FineReader PDF 15</vt:lpwstr>
  </property>
</Properties>
</file>